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7A2AD">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0000FF"/>
          <w:sz w:val="32"/>
          <w:szCs w:val="32"/>
          <w:highlight w:val="none"/>
        </w:rPr>
      </w:pPr>
    </w:p>
    <w:p w14:paraId="7F9BCAF6">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0000FF"/>
          <w:sz w:val="32"/>
          <w:szCs w:val="32"/>
          <w:highlight w:val="none"/>
        </w:rPr>
      </w:pPr>
    </w:p>
    <w:p w14:paraId="2F65553A">
      <w:pPr>
        <w:pStyle w:val="14"/>
        <w:keepNext w:val="0"/>
        <w:keepLines w:val="0"/>
        <w:pageBreakBefore w:val="0"/>
        <w:kinsoku/>
        <w:wordWrap/>
        <w:overflowPunct/>
        <w:topLinePunct w:val="0"/>
        <w:bidi w:val="0"/>
        <w:spacing w:line="560" w:lineRule="exact"/>
        <w:ind w:left="102" w:leftChars="0" w:hanging="78"/>
        <w:textAlignment w:val="auto"/>
        <w:rPr>
          <w:rFonts w:hint="default" w:ascii="Times New Roman" w:hAnsi="Times New Roman" w:eastAsia="仿宋_GB2312" w:cs="Times New Roman"/>
          <w:color w:val="0000FF"/>
          <w:sz w:val="32"/>
          <w:szCs w:val="32"/>
          <w:highlight w:val="none"/>
        </w:rPr>
      </w:pPr>
    </w:p>
    <w:p w14:paraId="17D77FFE">
      <w:pPr>
        <w:keepNext w:val="0"/>
        <w:keepLines w:val="0"/>
        <w:pageBreakBefore w:val="0"/>
        <w:widowControl/>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0000FF"/>
          <w:sz w:val="32"/>
          <w:szCs w:val="32"/>
          <w:highlight w:val="none"/>
        </w:rPr>
      </w:pPr>
    </w:p>
    <w:p w14:paraId="04BAD012">
      <w:pPr>
        <w:pStyle w:val="46"/>
        <w:keepNext w:val="0"/>
        <w:keepLines w:val="0"/>
        <w:pageBreakBefore w:val="0"/>
        <w:kinsoku/>
        <w:wordWrap/>
        <w:overflowPunct/>
        <w:topLinePunct w:val="0"/>
        <w:bidi w:val="0"/>
        <w:spacing w:line="560" w:lineRule="exact"/>
        <w:ind w:left="0" w:leftChars="0"/>
        <w:jc w:val="right"/>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rPr>
        <w:t>本环建表字</w:t>
      </w:r>
      <w:r>
        <w:rPr>
          <w:rFonts w:hint="default" w:ascii="Times New Roman" w:hAnsi="Times New Roman" w:eastAsia="仿宋_GB2312" w:cs="Times New Roman"/>
          <w:color w:val="auto"/>
          <w:sz w:val="32"/>
          <w:szCs w:val="32"/>
          <w:highlight w:val="none"/>
          <w:shd w:val="clear" w:color="auto" w:fill="auto"/>
          <w:lang w:eastAsia="zh-CN"/>
        </w:rPr>
        <w:t>〔</w:t>
      </w:r>
      <w:r>
        <w:rPr>
          <w:rFonts w:hint="eastAsia" w:eastAsia="仿宋_GB2312" w:cs="Times New Roman"/>
          <w:color w:val="auto"/>
          <w:sz w:val="32"/>
          <w:szCs w:val="32"/>
          <w:highlight w:val="none"/>
          <w:shd w:val="clear" w:color="auto" w:fill="auto"/>
          <w:lang w:val="en-US" w:eastAsia="zh-CN"/>
        </w:rPr>
        <w:t>2026</w:t>
      </w:r>
      <w:r>
        <w:rPr>
          <w:rFonts w:hint="default" w:ascii="Times New Roman" w:hAnsi="Times New Roman" w:eastAsia="仿宋_GB2312" w:cs="Times New Roman"/>
          <w:color w:val="auto"/>
          <w:sz w:val="32"/>
          <w:szCs w:val="32"/>
          <w:highlight w:val="none"/>
          <w:shd w:val="clear" w:color="auto" w:fill="auto"/>
          <w:lang w:eastAsia="zh-CN"/>
        </w:rPr>
        <w:t>〕</w:t>
      </w:r>
      <w:r>
        <w:rPr>
          <w:rFonts w:hint="eastAsia" w:eastAsia="仿宋_GB2312" w:cs="Times New Roman"/>
          <w:color w:val="auto"/>
          <w:sz w:val="32"/>
          <w:szCs w:val="32"/>
          <w:highlight w:val="none"/>
          <w:shd w:val="clear" w:color="auto" w:fill="auto"/>
          <w:lang w:val="en-US" w:eastAsia="zh-CN"/>
        </w:rPr>
        <w:t>27</w:t>
      </w:r>
      <w:r>
        <w:rPr>
          <w:rFonts w:hint="default" w:ascii="Times New Roman" w:hAnsi="Times New Roman" w:eastAsia="仿宋_GB2312" w:cs="Times New Roman"/>
          <w:color w:val="auto"/>
          <w:sz w:val="32"/>
          <w:szCs w:val="32"/>
          <w:highlight w:val="none"/>
          <w:shd w:val="clear" w:color="auto" w:fill="auto"/>
          <w:lang w:eastAsia="zh-CN"/>
        </w:rPr>
        <w:t>号</w:t>
      </w:r>
    </w:p>
    <w:p w14:paraId="6ED72026">
      <w:pPr>
        <w:pStyle w:val="18"/>
        <w:keepNext w:val="0"/>
        <w:keepLines w:val="0"/>
        <w:pageBreakBefore w:val="0"/>
        <w:widowControl/>
        <w:suppressLineNumbers w:val="0"/>
        <w:kinsoku/>
        <w:wordWrap/>
        <w:topLinePunct w:val="0"/>
        <w:bidi w:val="0"/>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snapToGrid/>
          <w:color w:val="auto"/>
          <w:spacing w:val="0"/>
          <w:kern w:val="2"/>
          <w:sz w:val="44"/>
          <w:szCs w:val="44"/>
          <w:highlight w:val="none"/>
        </w:rPr>
      </w:pPr>
      <w:r>
        <w:rPr>
          <w:rFonts w:hint="eastAsia" w:ascii="方正小标宋简体" w:hAnsi="方正小标宋简体" w:eastAsia="方正小标宋简体" w:cs="方正小标宋简体"/>
          <w:b w:val="0"/>
          <w:bCs w:val="0"/>
          <w:snapToGrid/>
          <w:color w:val="auto"/>
          <w:spacing w:val="0"/>
          <w:kern w:val="2"/>
          <w:sz w:val="44"/>
          <w:szCs w:val="44"/>
          <w:highlight w:val="none"/>
        </w:rPr>
        <w:t>关于《</w:t>
      </w:r>
      <w:r>
        <w:rPr>
          <w:rFonts w:hint="eastAsia" w:ascii="方正小标宋简体" w:hAnsi="方正小标宋简体" w:eastAsia="方正小标宋简体" w:cs="方正小标宋简体"/>
          <w:b w:val="0"/>
          <w:bCs w:val="0"/>
          <w:snapToGrid/>
          <w:color w:val="000000"/>
          <w:spacing w:val="0"/>
          <w:sz w:val="44"/>
          <w:szCs w:val="44"/>
          <w:highlight w:val="none"/>
          <w:lang w:val="en-US" w:eastAsia="zh-CN" w:bidi="en-US"/>
        </w:rPr>
        <w:t>辽宁优厚检测有限公司实验室新建项目</w:t>
      </w:r>
      <w:r>
        <w:rPr>
          <w:rFonts w:hint="eastAsia" w:ascii="方正小标宋简体" w:hAnsi="方正小标宋简体" w:eastAsia="方正小标宋简体" w:cs="方正小标宋简体"/>
          <w:b w:val="0"/>
          <w:bCs w:val="0"/>
          <w:color w:val="auto"/>
          <w:spacing w:val="11"/>
          <w:sz w:val="44"/>
          <w:szCs w:val="44"/>
          <w:highlight w:val="none"/>
        </w:rPr>
        <w:t>环境影响报告表</w:t>
      </w:r>
      <w:r>
        <w:rPr>
          <w:rFonts w:hint="eastAsia" w:ascii="方正小标宋简体" w:hAnsi="方正小标宋简体" w:eastAsia="方正小标宋简体" w:cs="方正小标宋简体"/>
          <w:b w:val="0"/>
          <w:bCs w:val="0"/>
          <w:snapToGrid/>
          <w:color w:val="auto"/>
          <w:spacing w:val="0"/>
          <w:kern w:val="2"/>
          <w:sz w:val="44"/>
          <w:szCs w:val="44"/>
          <w:highlight w:val="none"/>
        </w:rPr>
        <w:t>》的批复</w:t>
      </w:r>
    </w:p>
    <w:p w14:paraId="74A5C353">
      <w:pPr>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bCs/>
          <w:snapToGrid/>
          <w:color w:val="000000"/>
          <w:spacing w:val="0"/>
          <w:kern w:val="0"/>
          <w:sz w:val="32"/>
          <w:szCs w:val="32"/>
          <w:highlight w:val="none"/>
          <w:lang w:val="en-US" w:eastAsia="zh-Hans" w:bidi="en-US"/>
        </w:rPr>
      </w:pPr>
    </w:p>
    <w:p w14:paraId="117BAEF9">
      <w:pPr>
        <w:keepNext w:val="0"/>
        <w:keepLines w:val="0"/>
        <w:pageBreakBefore w:val="0"/>
        <w:kinsoku/>
        <w:wordWrap/>
        <w:overflowPunct/>
        <w:topLinePunct w:val="0"/>
        <w:bidi w:val="0"/>
        <w:spacing w:line="560" w:lineRule="exact"/>
        <w:textAlignment w:val="auto"/>
        <w:rPr>
          <w:rFonts w:hint="default" w:ascii="Times New Roman" w:hAnsi="Times New Roman" w:eastAsia="仿宋_GB2312" w:cs="Times New Roman"/>
          <w:color w:val="auto"/>
          <w:sz w:val="32"/>
          <w:szCs w:val="32"/>
          <w:highlight w:val="none"/>
          <w:lang w:val="en-US" w:eastAsia="zh-CN"/>
        </w:rPr>
      </w:pPr>
      <w:bookmarkStart w:id="5" w:name="_GoBack"/>
      <w:bookmarkEnd w:id="5"/>
      <w:r>
        <w:rPr>
          <w:rFonts w:hint="default" w:ascii="Times New Roman" w:hAnsi="Times New Roman" w:eastAsia="仿宋_GB2312" w:cs="Times New Roman"/>
          <w:bCs/>
          <w:snapToGrid/>
          <w:color w:val="000000"/>
          <w:spacing w:val="0"/>
          <w:kern w:val="0"/>
          <w:sz w:val="32"/>
          <w:szCs w:val="32"/>
          <w:highlight w:val="none"/>
          <w:lang w:val="en-US" w:eastAsia="zh-Hans" w:bidi="en-US"/>
        </w:rPr>
        <w:t>辽宁优厚检测有限公司</w:t>
      </w:r>
      <w:r>
        <w:rPr>
          <w:rFonts w:hint="default" w:ascii="Times New Roman" w:hAnsi="Times New Roman" w:eastAsia="仿宋_GB2312" w:cs="Times New Roman"/>
          <w:color w:val="auto"/>
          <w:sz w:val="32"/>
          <w:szCs w:val="32"/>
          <w:highlight w:val="none"/>
          <w:lang w:val="en-US" w:eastAsia="zh-CN"/>
        </w:rPr>
        <w:t>：</w:t>
      </w:r>
    </w:p>
    <w:p w14:paraId="56DE2532">
      <w:pPr>
        <w:keepNext w:val="0"/>
        <w:keepLines w:val="0"/>
        <w:pageBreakBefore w:val="0"/>
        <w:kinsoku/>
        <w:wordWrap/>
        <w:overflowPunct/>
        <w:topLinePunct w:val="0"/>
        <w:bidi w:val="0"/>
        <w:spacing w:line="560" w:lineRule="exact"/>
        <w:ind w:firstLine="68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你公司报送的</w:t>
      </w:r>
      <w:r>
        <w:rPr>
          <w:rFonts w:hint="default" w:ascii="Times New Roman" w:hAnsi="Times New Roman" w:eastAsia="仿宋_GB2312" w:cs="Times New Roman"/>
          <w:bCs/>
          <w:snapToGrid/>
          <w:color w:val="000000"/>
          <w:spacing w:val="0"/>
          <w:kern w:val="0"/>
          <w:sz w:val="32"/>
          <w:szCs w:val="32"/>
          <w:highlight w:val="none"/>
          <w:lang w:val="en-US" w:eastAsia="zh-Hans" w:bidi="en-US"/>
        </w:rPr>
        <w:t>《辽宁优厚检测有限公司实验室新建项目</w:t>
      </w:r>
      <w:r>
        <w:rPr>
          <w:rFonts w:hint="default" w:ascii="Times New Roman" w:hAnsi="Times New Roman" w:eastAsia="仿宋_GB2312" w:cs="Times New Roman"/>
          <w:bCs/>
          <w:snapToGrid/>
          <w:color w:val="000000"/>
          <w:spacing w:val="0"/>
          <w:kern w:val="0"/>
          <w:sz w:val="32"/>
          <w:szCs w:val="32"/>
          <w:highlight w:val="none"/>
          <w:lang w:val="en-US" w:eastAsia="zh-CN" w:bidi="en-US"/>
        </w:rPr>
        <w:t>环境影响报告表</w:t>
      </w:r>
      <w:r>
        <w:rPr>
          <w:rFonts w:hint="default" w:ascii="Times New Roman" w:hAnsi="Times New Roman" w:eastAsia="仿宋_GB2312" w:cs="Times New Roman"/>
          <w:bCs/>
          <w:snapToGrid/>
          <w:color w:val="000000"/>
          <w:spacing w:val="0"/>
          <w:kern w:val="0"/>
          <w:sz w:val="32"/>
          <w:szCs w:val="32"/>
          <w:highlight w:val="none"/>
          <w:lang w:val="en-US" w:eastAsia="zh-Hans" w:bidi="en-US"/>
        </w:rPr>
        <w:t>》（以下简称《</w:t>
      </w:r>
      <w:r>
        <w:rPr>
          <w:rFonts w:hint="default" w:ascii="Times New Roman" w:hAnsi="Times New Roman" w:eastAsia="仿宋_GB2312" w:cs="Times New Roman"/>
          <w:bCs/>
          <w:snapToGrid/>
          <w:color w:val="000000"/>
          <w:spacing w:val="0"/>
          <w:kern w:val="0"/>
          <w:sz w:val="32"/>
          <w:szCs w:val="32"/>
          <w:highlight w:val="none"/>
          <w:lang w:val="en-US" w:eastAsia="zh-CN" w:bidi="en-US"/>
        </w:rPr>
        <w:t>报告表</w:t>
      </w:r>
      <w:r>
        <w:rPr>
          <w:rFonts w:hint="default" w:ascii="Times New Roman" w:hAnsi="Times New Roman" w:eastAsia="仿宋_GB2312" w:cs="Times New Roman"/>
          <w:bCs/>
          <w:snapToGrid/>
          <w:color w:val="000000"/>
          <w:spacing w:val="0"/>
          <w:kern w:val="0"/>
          <w:sz w:val="32"/>
          <w:szCs w:val="32"/>
          <w:highlight w:val="none"/>
          <w:lang w:val="en-US" w:eastAsia="zh-Hans" w:bidi="en-US"/>
        </w:rPr>
        <w:t>》）</w:t>
      </w:r>
      <w:r>
        <w:rPr>
          <w:rFonts w:hint="default" w:ascii="Times New Roman" w:hAnsi="Times New Roman" w:eastAsia="仿宋_GB2312" w:cs="Times New Roman"/>
          <w:color w:val="auto"/>
          <w:sz w:val="32"/>
          <w:szCs w:val="32"/>
          <w:highlight w:val="none"/>
          <w:lang w:val="en-US" w:eastAsia="zh-CN"/>
        </w:rPr>
        <w:t>已收悉。根据环评专家评审意见及技术评估报告结论，经我局2026年建设项目审查委员会第三次会议讨论同意，现批复如下：</w:t>
      </w:r>
    </w:p>
    <w:p w14:paraId="2514612F">
      <w:pPr>
        <w:keepNext w:val="0"/>
        <w:keepLines w:val="0"/>
        <w:pageBreakBefore w:val="0"/>
        <w:widowControl w:val="0"/>
        <w:kinsoku/>
        <w:wordWrap/>
        <w:overflowPunct/>
        <w:topLinePunct w:val="0"/>
        <w:autoSpaceDE/>
        <w:autoSpaceDN/>
        <w:bidi w:val="0"/>
        <w:adjustRightInd/>
        <w:spacing w:line="560" w:lineRule="exact"/>
        <w:ind w:firstLine="680" w:firstLineChars="200"/>
        <w:jc w:val="both"/>
        <w:textAlignment w:val="auto"/>
        <w:rPr>
          <w:rFonts w:hint="default" w:ascii="Times New Roman" w:hAnsi="Times New Roman" w:eastAsia="仿宋_GB2312" w:cs="Times New Roman"/>
          <w:bCs/>
          <w:snapToGrid w:val="0"/>
          <w:color w:val="000000"/>
          <w:spacing w:val="10"/>
          <w:kern w:val="2"/>
          <w:sz w:val="32"/>
          <w:szCs w:val="32"/>
          <w:highlight w:val="none"/>
          <w:lang w:val="en-US" w:eastAsia="zh-CN" w:bidi="ar-SA"/>
        </w:rPr>
      </w:pPr>
      <w:r>
        <w:rPr>
          <w:rFonts w:hint="default" w:ascii="Times New Roman" w:hAnsi="Times New Roman" w:eastAsia="仿宋_GB2312" w:cs="Times New Roman"/>
          <w:bCs/>
          <w:color w:val="auto"/>
          <w:sz w:val="32"/>
          <w:szCs w:val="32"/>
          <w:highlight w:val="none"/>
          <w:lang w:val="en-US" w:eastAsia="zh-CN"/>
        </w:rPr>
        <w:t>一、</w:t>
      </w:r>
      <w:bookmarkStart w:id="0" w:name="OLE_LINK10"/>
      <w:r>
        <w:rPr>
          <w:rFonts w:hint="default" w:ascii="Times New Roman" w:hAnsi="Times New Roman" w:eastAsia="仿宋_GB2312" w:cs="Times New Roman"/>
          <w:bCs/>
          <w:color w:val="auto"/>
          <w:sz w:val="32"/>
          <w:szCs w:val="32"/>
          <w:highlight w:val="none"/>
          <w:lang w:val="en-US" w:eastAsia="zh-CN"/>
        </w:rPr>
        <w:t>项目</w:t>
      </w:r>
      <w:bookmarkEnd w:id="0"/>
      <w:r>
        <w:rPr>
          <w:rFonts w:hint="default" w:ascii="Times New Roman" w:hAnsi="Times New Roman" w:eastAsia="仿宋_GB2312" w:cs="Times New Roman"/>
          <w:bCs/>
          <w:snapToGrid w:val="0"/>
          <w:color w:val="000000"/>
          <w:spacing w:val="10"/>
          <w:kern w:val="2"/>
          <w:sz w:val="32"/>
          <w:szCs w:val="32"/>
          <w:highlight w:val="none"/>
          <w:lang w:val="en-US" w:eastAsia="zh-CN" w:bidi="ar-SA"/>
        </w:rPr>
        <w:t>位于辽宁省本溪市本溪高新技术产业开发区医药科技产业园9号楼B座办公区六层，项目总投资1100万元，环保投资40</w:t>
      </w:r>
      <w:r>
        <w:rPr>
          <w:rFonts w:hint="default" w:ascii="Times New Roman" w:hAnsi="Times New Roman" w:eastAsia="仿宋_GB2312" w:cs="Times New Roman"/>
          <w:bCs/>
          <w:snapToGrid w:val="0"/>
          <w:color w:val="000000"/>
          <w:spacing w:val="10"/>
          <w:kern w:val="2"/>
          <w:sz w:val="32"/>
          <w:szCs w:val="32"/>
          <w:highlight w:val="none"/>
          <w:lang w:val="en-US" w:eastAsia="zh-Hans" w:bidi="ar-SA"/>
        </w:rPr>
        <w:t>万元，占总投资的</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3.64</w:t>
      </w:r>
      <w:r>
        <w:rPr>
          <w:rFonts w:hint="default" w:ascii="Times New Roman" w:hAnsi="Times New Roman" w:eastAsia="仿宋_GB2312" w:cs="Times New Roman"/>
          <w:bCs/>
          <w:snapToGrid w:val="0"/>
          <w:color w:val="000000"/>
          <w:spacing w:val="10"/>
          <w:kern w:val="2"/>
          <w:sz w:val="32"/>
          <w:szCs w:val="32"/>
          <w:highlight w:val="none"/>
          <w:lang w:val="en-US" w:eastAsia="zh-Hans" w:bidi="ar-SA"/>
        </w:rPr>
        <w:t>%</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。本项目建设性质为新建，不新增用地，建筑面积为678.03m</w:t>
      </w:r>
      <w:r>
        <w:rPr>
          <w:rFonts w:hint="default" w:ascii="Times New Roman" w:hAnsi="Times New Roman" w:eastAsia="仿宋_GB2312" w:cs="Times New Roman"/>
          <w:bCs/>
          <w:snapToGrid w:val="0"/>
          <w:color w:val="000000"/>
          <w:spacing w:val="10"/>
          <w:kern w:val="2"/>
          <w:sz w:val="32"/>
          <w:szCs w:val="32"/>
          <w:highlight w:val="none"/>
          <w:vertAlign w:val="superscript"/>
          <w:lang w:val="en-US" w:eastAsia="zh-CN" w:bidi="ar-SA"/>
        </w:rPr>
        <w:t>2</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，主要建设内容为建设理化分析室、光谱分析室等检测实验及相关配套环保设施和公辅设施。</w:t>
      </w:r>
    </w:p>
    <w:p w14:paraId="7D753996">
      <w:pPr>
        <w:keepNext w:val="0"/>
        <w:keepLines w:val="0"/>
        <w:pageBreakBefore w:val="0"/>
        <w:widowControl w:val="0"/>
        <w:kinsoku/>
        <w:wordWrap/>
        <w:overflowPunct/>
        <w:topLinePunct w:val="0"/>
        <w:bidi w:val="0"/>
        <w:adjustRightInd w:val="0"/>
        <w:snapToGrid w:val="0"/>
        <w:spacing w:line="560" w:lineRule="exact"/>
        <w:ind w:left="0" w:leftChars="0" w:firstLine="680" w:firstLineChars="200"/>
        <w:textAlignment w:val="auto"/>
        <w:rPr>
          <w:rFonts w:hint="default" w:ascii="Times New Roman" w:hAnsi="Times New Roman" w:eastAsia="仿宋_GB2312" w:cs="Times New Roman"/>
          <w:color w:val="0000FF"/>
          <w:sz w:val="32"/>
          <w:szCs w:val="32"/>
          <w:highlight w:val="none"/>
          <w:lang w:val="en-US" w:eastAsia="zh-CN"/>
        </w:rPr>
      </w:pPr>
      <w:r>
        <w:rPr>
          <w:rFonts w:hint="default" w:ascii="Times New Roman" w:hAnsi="Times New Roman" w:eastAsia="仿宋_GB2312" w:cs="Times New Roman"/>
          <w:bCs/>
          <w:color w:val="auto"/>
          <w:sz w:val="32"/>
          <w:szCs w:val="32"/>
          <w:highlight w:val="none"/>
          <w:lang w:val="en-US" w:eastAsia="zh-CN"/>
        </w:rPr>
        <w:t>根据《产业结构调整指导目录》（2024年本），该项目属于“鼓励类”，符合国家产业政策。在严格落实报告表和本批复提出的各项生态环境保护措施和环境风险防范措施后，从生态环境角度，同意环境影响报告表中所列建设项目地点、生产规模和环境保护措施进行建设</w:t>
      </w:r>
      <w:r>
        <w:rPr>
          <w:rFonts w:hint="default" w:ascii="Times New Roman" w:hAnsi="Times New Roman" w:eastAsia="仿宋_GB2312" w:cs="Times New Roman"/>
          <w:color w:val="auto"/>
          <w:sz w:val="32"/>
          <w:szCs w:val="32"/>
          <w:highlight w:val="none"/>
          <w:lang w:val="zh-TW" w:eastAsia="zh-CN"/>
        </w:rPr>
        <w:t>。</w:t>
      </w:r>
    </w:p>
    <w:p w14:paraId="6840412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Cs w:val="0"/>
          <w:snapToGrid/>
          <w:color w:val="auto"/>
          <w:spacing w:val="0"/>
          <w:kern w:val="2"/>
          <w:sz w:val="32"/>
          <w:szCs w:val="32"/>
          <w:highlight w:val="none"/>
        </w:rPr>
      </w:pPr>
      <w:r>
        <w:rPr>
          <w:rFonts w:hint="default" w:ascii="Times New Roman" w:hAnsi="Times New Roman" w:eastAsia="仿宋_GB2312" w:cs="Times New Roman"/>
          <w:bCs w:val="0"/>
          <w:snapToGrid/>
          <w:color w:val="auto"/>
          <w:spacing w:val="0"/>
          <w:kern w:val="2"/>
          <w:sz w:val="32"/>
          <w:szCs w:val="32"/>
          <w:highlight w:val="none"/>
        </w:rPr>
        <w:t>二、项目建设应严格落实《报告表》提出的各项环境保护措施和风险防控措施，重点做好以下工作：</w:t>
      </w:r>
    </w:p>
    <w:p w14:paraId="016BC8F8">
      <w:pPr>
        <w:pStyle w:val="9"/>
        <w:keepNext w:val="0"/>
        <w:keepLines w:val="0"/>
        <w:pageBreakBefore w:val="0"/>
        <w:kinsoku/>
        <w:wordWrap/>
        <w:overflowPunct w:val="0"/>
        <w:topLinePunct w:val="0"/>
        <w:autoSpaceDE w:val="0"/>
        <w:autoSpaceDN w:val="0"/>
        <w:bidi w:val="0"/>
        <w:snapToGrid w:val="0"/>
        <w:spacing w:line="560" w:lineRule="exact"/>
        <w:ind w:firstLine="658"/>
        <w:textAlignment w:val="auto"/>
        <w:rPr>
          <w:rFonts w:hint="default" w:ascii="Times New Roman" w:hAnsi="Times New Roman" w:eastAsia="仿宋_GB2312" w:cs="Times New Roman"/>
          <w:bCs/>
          <w:snapToGrid w:val="0"/>
          <w:color w:val="000000"/>
          <w:spacing w:val="10"/>
          <w:kern w:val="2"/>
          <w:sz w:val="32"/>
          <w:szCs w:val="32"/>
          <w:highlight w:val="none"/>
          <w:lang w:val="en-US" w:eastAsia="zh-CN" w:bidi="ar-SA"/>
        </w:rPr>
      </w:pP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lang w:val="en-US" w:eastAsia="zh-CN"/>
        </w:rPr>
        <w:t>一</w:t>
      </w:r>
      <w:r>
        <w:rPr>
          <w:rFonts w:hint="default" w:ascii="Times New Roman" w:hAnsi="Times New Roman" w:eastAsia="仿宋_GB2312" w:cs="Times New Roman"/>
          <w:b w:val="0"/>
          <w:bCs/>
          <w:color w:val="auto"/>
          <w:sz w:val="32"/>
          <w:szCs w:val="32"/>
          <w:highlight w:val="none"/>
          <w:lang w:eastAsia="zh-CN"/>
        </w:rPr>
        <w:t>）严格落实大气污染防治措施。</w:t>
      </w:r>
      <w:bookmarkStart w:id="1" w:name="OLE_LINK11"/>
      <w:r>
        <w:rPr>
          <w:rFonts w:hint="default" w:ascii="Times New Roman" w:hAnsi="Times New Roman" w:eastAsia="仿宋_GB2312" w:cs="Times New Roman"/>
          <w:bCs/>
          <w:snapToGrid w:val="0"/>
          <w:color w:val="000000"/>
          <w:spacing w:val="10"/>
          <w:kern w:val="2"/>
          <w:sz w:val="32"/>
          <w:szCs w:val="32"/>
          <w:highlight w:val="none"/>
          <w:lang w:val="en-US" w:eastAsia="zh-CN" w:bidi="ar-SA"/>
        </w:rPr>
        <w:t>本项目实验过程产生的</w:t>
      </w:r>
      <w:r>
        <w:rPr>
          <w:rFonts w:hint="eastAsia" w:ascii="Times New Roman" w:hAnsi="Times New Roman" w:cs="Times New Roman"/>
          <w:bCs/>
          <w:snapToGrid w:val="0"/>
          <w:color w:val="000000"/>
          <w:spacing w:val="10"/>
          <w:kern w:val="2"/>
          <w:sz w:val="32"/>
          <w:szCs w:val="32"/>
          <w:highlight w:val="none"/>
          <w:lang w:val="en-US" w:eastAsia="zh-CN" w:bidi="ar-SA"/>
        </w:rPr>
        <w:t>废气</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通风橱、集气罩收集至二级活性炭+SDG吸附（串联）装置处理后，由1根25m高排气筒（DA001）排放，</w:t>
      </w:r>
      <w:r>
        <w:rPr>
          <w:rFonts w:hint="eastAsia" w:ascii="Times New Roman" w:hAnsi="Times New Roman" w:cs="Times New Roman"/>
          <w:bCs/>
          <w:snapToGrid w:val="0"/>
          <w:color w:val="000000"/>
          <w:spacing w:val="10"/>
          <w:kern w:val="2"/>
          <w:sz w:val="32"/>
          <w:szCs w:val="32"/>
          <w:highlight w:val="none"/>
          <w:lang w:val="en-US" w:eastAsia="zh-CN" w:bidi="ar-SA"/>
        </w:rPr>
        <w:t>废气排放应满足</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《大气污染物综合排放标准》（GB16297-1996）中表2相关标准限值</w:t>
      </w:r>
      <w:r>
        <w:rPr>
          <w:rFonts w:hint="eastAsia" w:ascii="Times New Roman" w:hAnsi="Times New Roman" w:cs="Times New Roman"/>
          <w:bCs/>
          <w:snapToGrid w:val="0"/>
          <w:color w:val="000000"/>
          <w:spacing w:val="10"/>
          <w:kern w:val="2"/>
          <w:sz w:val="32"/>
          <w:szCs w:val="32"/>
          <w:highlight w:val="none"/>
          <w:lang w:val="en-US" w:eastAsia="zh-CN" w:bidi="ar-SA"/>
        </w:rPr>
        <w:t>要求及</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《恶臭污染物排放标准》（GB14554-93）表2相关限值</w:t>
      </w:r>
      <w:r>
        <w:rPr>
          <w:rFonts w:hint="eastAsia" w:ascii="Times New Roman" w:hAnsi="Times New Roman" w:cs="Times New Roman"/>
          <w:bCs/>
          <w:snapToGrid w:val="0"/>
          <w:color w:val="000000"/>
          <w:spacing w:val="10"/>
          <w:kern w:val="2"/>
          <w:sz w:val="32"/>
          <w:szCs w:val="32"/>
          <w:highlight w:val="none"/>
          <w:lang w:val="en-US" w:eastAsia="zh-CN" w:bidi="ar-SA"/>
        </w:rPr>
        <w:t>要求</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；厂界无组织</w:t>
      </w:r>
      <w:r>
        <w:rPr>
          <w:rFonts w:hint="eastAsia" w:ascii="Times New Roman" w:hAnsi="Times New Roman" w:cs="Times New Roman"/>
          <w:bCs/>
          <w:snapToGrid w:val="0"/>
          <w:color w:val="000000"/>
          <w:spacing w:val="10"/>
          <w:kern w:val="2"/>
          <w:sz w:val="32"/>
          <w:szCs w:val="32"/>
          <w:highlight w:val="none"/>
          <w:lang w:val="en-US" w:eastAsia="zh-CN" w:bidi="ar-SA"/>
        </w:rPr>
        <w:t>废气</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排放浓度</w:t>
      </w:r>
      <w:r>
        <w:rPr>
          <w:rFonts w:hint="default" w:ascii="Times New Roman" w:hAnsi="Times New Roman" w:eastAsia="仿宋_GB2312" w:cs="Times New Roman"/>
          <w:bCs/>
          <w:snapToGrid w:val="0"/>
          <w:color w:val="000000"/>
          <w:spacing w:val="10"/>
          <w:kern w:val="2"/>
          <w:sz w:val="32"/>
          <w:szCs w:val="32"/>
          <w:highlight w:val="none"/>
          <w:lang w:eastAsia="zh-CN" w:bidi="ar-SA"/>
        </w:rPr>
        <w:t>应满足《</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大气污染物综合排放标准》（GB16297-1996）中表2相关限值</w:t>
      </w:r>
      <w:r>
        <w:rPr>
          <w:rFonts w:hint="eastAsia" w:ascii="Times New Roman" w:hAnsi="Times New Roman" w:cs="Times New Roman"/>
          <w:bCs/>
          <w:snapToGrid w:val="0"/>
          <w:color w:val="000000"/>
          <w:spacing w:val="10"/>
          <w:kern w:val="2"/>
          <w:sz w:val="32"/>
          <w:szCs w:val="32"/>
          <w:highlight w:val="none"/>
          <w:lang w:val="en-US" w:eastAsia="zh-CN" w:bidi="ar-SA"/>
        </w:rPr>
        <w:t>要求及</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《恶臭污染物排放标准》（GB14554-93）</w:t>
      </w:r>
      <w:r>
        <w:rPr>
          <w:rFonts w:hint="eastAsia" w:ascii="Times New Roman" w:hAnsi="Times New Roman" w:cs="Times New Roman"/>
          <w:bCs/>
          <w:snapToGrid w:val="0"/>
          <w:color w:val="000000"/>
          <w:spacing w:val="10"/>
          <w:kern w:val="2"/>
          <w:sz w:val="32"/>
          <w:szCs w:val="32"/>
          <w:highlight w:val="none"/>
          <w:lang w:val="en-US" w:eastAsia="zh-CN" w:bidi="ar-SA"/>
        </w:rPr>
        <w:t>表1相关限值要求</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w:t>
      </w:r>
    </w:p>
    <w:bookmarkEnd w:id="1"/>
    <w:p w14:paraId="14B02098">
      <w:pPr>
        <w:pStyle w:val="9"/>
        <w:keepNext w:val="0"/>
        <w:keepLines w:val="0"/>
        <w:pageBreakBefore w:val="0"/>
        <w:kinsoku/>
        <w:wordWrap/>
        <w:overflowPunct w:val="0"/>
        <w:topLinePunct w:val="0"/>
        <w:autoSpaceDE w:val="0"/>
        <w:autoSpaceDN w:val="0"/>
        <w:bidi w:val="0"/>
        <w:snapToGrid w:val="0"/>
        <w:spacing w:line="560" w:lineRule="exact"/>
        <w:ind w:firstLine="658"/>
        <w:textAlignment w:val="auto"/>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iCs w:val="0"/>
          <w:snapToGrid w:val="0"/>
          <w:color w:val="auto"/>
          <w:spacing w:val="10"/>
          <w:sz w:val="32"/>
          <w:szCs w:val="32"/>
          <w:highlight w:val="none"/>
          <w:lang w:eastAsia="zh-CN" w:bidi="ar-SA"/>
        </w:rPr>
        <w:t>（二）</w:t>
      </w:r>
      <w:r>
        <w:rPr>
          <w:rFonts w:hint="default" w:ascii="Times New Roman" w:hAnsi="Times New Roman" w:eastAsia="仿宋_GB2312" w:cs="Times New Roman"/>
          <w:b w:val="0"/>
          <w:bCs/>
          <w:iCs w:val="0"/>
          <w:snapToGrid w:val="0"/>
          <w:color w:val="auto"/>
          <w:spacing w:val="10"/>
          <w:sz w:val="32"/>
          <w:szCs w:val="32"/>
          <w:highlight w:val="none"/>
          <w:lang w:val="en-US" w:eastAsia="zh-CN" w:bidi="ar-SA"/>
        </w:rPr>
        <w:t>严格落实水污染防治措施。</w:t>
      </w:r>
      <w:bookmarkStart w:id="2" w:name="OLE_LINK12"/>
      <w:r>
        <w:rPr>
          <w:rFonts w:hint="default" w:ascii="Times New Roman" w:hAnsi="Times New Roman" w:eastAsia="仿宋_GB2312" w:cs="Times New Roman"/>
          <w:bCs/>
          <w:snapToGrid w:val="0"/>
          <w:color w:val="000000"/>
          <w:spacing w:val="10"/>
          <w:kern w:val="2"/>
          <w:sz w:val="32"/>
          <w:szCs w:val="32"/>
          <w:highlight w:val="none"/>
          <w:lang w:val="en-US" w:eastAsia="zh-CN" w:bidi="ar-SA"/>
        </w:rPr>
        <w:t>本项目实验室器皿后两次清洗废水、纯水制备尾水、冷却及控温废水、地面清洁废水、员工生活污水排入园区内化粪池处理后经市政污水管网进入本溪高新区污水处理厂处理。废水排放</w:t>
      </w:r>
      <w:r>
        <w:rPr>
          <w:rFonts w:hint="eastAsia" w:ascii="Times New Roman" w:hAnsi="Times New Roman" w:cs="Times New Roman"/>
          <w:bCs/>
          <w:snapToGrid w:val="0"/>
          <w:color w:val="000000"/>
          <w:spacing w:val="10"/>
          <w:kern w:val="2"/>
          <w:sz w:val="32"/>
          <w:szCs w:val="32"/>
          <w:highlight w:val="none"/>
          <w:lang w:val="en-US" w:eastAsia="zh-CN" w:bidi="ar-SA"/>
        </w:rPr>
        <w:t>浓度应满足</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《污水综合排放标准》（GB8978-1996）表4及《辽宁省污水综合排放标准》（DB21/1627-2008）中表2</w:t>
      </w:r>
      <w:r>
        <w:rPr>
          <w:rFonts w:hint="eastAsia" w:ascii="Times New Roman" w:hAnsi="Times New Roman" w:cs="Times New Roman"/>
          <w:bCs/>
          <w:snapToGrid w:val="0"/>
          <w:color w:val="000000"/>
          <w:spacing w:val="10"/>
          <w:kern w:val="2"/>
          <w:sz w:val="32"/>
          <w:szCs w:val="32"/>
          <w:highlight w:val="none"/>
          <w:lang w:val="en-US" w:eastAsia="zh-CN" w:bidi="ar-SA"/>
        </w:rPr>
        <w:t>相关</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限值要求。</w:t>
      </w:r>
    </w:p>
    <w:bookmarkEnd w:id="2"/>
    <w:p w14:paraId="4A0FAB7A">
      <w:pPr>
        <w:keepNext w:val="0"/>
        <w:keepLines w:val="0"/>
        <w:pageBreakBefore w:val="0"/>
        <w:kinsoku/>
        <w:wordWrap/>
        <w:overflowPunct/>
        <w:topLinePunct w:val="0"/>
        <w:bidi w:val="0"/>
        <w:adjustRightInd w:val="0"/>
        <w:snapToGrid w:val="0"/>
        <w:spacing w:line="560" w:lineRule="exact"/>
        <w:ind w:firstLine="520"/>
        <w:textAlignment w:val="auto"/>
        <w:rPr>
          <w:rFonts w:hint="default" w:ascii="Times New Roman" w:hAnsi="Times New Roman" w:eastAsia="仿宋_GB2312" w:cs="Times New Roman"/>
          <w:bCs/>
          <w:snapToGrid w:val="0"/>
          <w:color w:val="auto"/>
          <w:spacing w:val="10"/>
          <w:kern w:val="0"/>
          <w:sz w:val="32"/>
          <w:szCs w:val="32"/>
          <w:highlight w:val="none"/>
          <w:lang w:val="en-US" w:eastAsia="zh-CN" w:bidi="ar-SA"/>
        </w:rPr>
      </w:pPr>
      <w:r>
        <w:rPr>
          <w:rFonts w:hint="default" w:ascii="Times New Roman" w:hAnsi="Times New Roman" w:eastAsia="仿宋_GB2312" w:cs="Times New Roman"/>
          <w:bCs w:val="0"/>
          <w:snapToGrid/>
          <w:color w:val="auto"/>
          <w:spacing w:val="0"/>
          <w:kern w:val="2"/>
          <w:sz w:val="32"/>
          <w:szCs w:val="32"/>
          <w:highlight w:val="none"/>
          <w:lang w:val="zh-TW" w:eastAsia="zh-CN" w:bidi="ar-SA"/>
        </w:rPr>
        <w:t>（三）</w:t>
      </w:r>
      <w:r>
        <w:rPr>
          <w:rFonts w:hint="default" w:ascii="Times New Roman" w:hAnsi="Times New Roman" w:eastAsia="仿宋_GB2312" w:cs="Times New Roman"/>
          <w:b w:val="0"/>
          <w:bCs/>
          <w:iCs w:val="0"/>
          <w:snapToGrid w:val="0"/>
          <w:color w:val="auto"/>
          <w:spacing w:val="10"/>
          <w:sz w:val="32"/>
          <w:szCs w:val="32"/>
          <w:highlight w:val="none"/>
          <w:lang w:val="zh-TW" w:eastAsia="zh-CN" w:bidi="ar-SA"/>
        </w:rPr>
        <w:t>严格落实噪声污染防治措施</w:t>
      </w:r>
      <w:r>
        <w:rPr>
          <w:rFonts w:hint="default" w:ascii="Times New Roman" w:hAnsi="Times New Roman" w:eastAsia="仿宋_GB2312" w:cs="Times New Roman"/>
          <w:b w:val="0"/>
          <w:bCs/>
          <w:iCs w:val="0"/>
          <w:snapToGrid w:val="0"/>
          <w:color w:val="auto"/>
          <w:spacing w:val="10"/>
          <w:sz w:val="32"/>
          <w:szCs w:val="32"/>
          <w:highlight w:val="none"/>
          <w:lang w:val="en-US" w:eastAsia="zh-CN" w:bidi="ar-SA"/>
        </w:rPr>
        <w:t>。</w:t>
      </w:r>
      <w:r>
        <w:rPr>
          <w:rFonts w:hint="default" w:ascii="Times New Roman" w:hAnsi="Times New Roman" w:eastAsia="仿宋_GB2312" w:cs="Times New Roman"/>
          <w:bCs/>
          <w:color w:val="auto"/>
          <w:sz w:val="32"/>
          <w:szCs w:val="32"/>
          <w:highlight w:val="none"/>
          <w:lang w:val="en-US" w:eastAsia="zh-CN"/>
        </w:rPr>
        <w:t>运营期</w:t>
      </w:r>
      <w:r>
        <w:rPr>
          <w:rFonts w:hint="default" w:ascii="Times New Roman" w:hAnsi="Times New Roman" w:eastAsia="仿宋_GB2312" w:cs="Times New Roman"/>
          <w:bCs/>
          <w:snapToGrid w:val="0"/>
          <w:color w:val="auto"/>
          <w:spacing w:val="10"/>
          <w:sz w:val="32"/>
          <w:szCs w:val="32"/>
          <w:highlight w:val="none"/>
          <w:lang w:val="en-US" w:eastAsia="zh-CN" w:bidi="ar-SA"/>
        </w:rPr>
        <w:t>通过选择低噪声设施、基础减振、墙体隔声</w:t>
      </w:r>
      <w:r>
        <w:rPr>
          <w:rFonts w:hint="default" w:ascii="Times New Roman" w:hAnsi="Times New Roman" w:eastAsia="仿宋_GB2312" w:cs="Times New Roman"/>
          <w:sz w:val="32"/>
          <w:szCs w:val="32"/>
          <w:highlight w:val="none"/>
          <w:lang w:bidi="ar"/>
        </w:rPr>
        <w:t>等降噪措施后</w:t>
      </w:r>
      <w:r>
        <w:rPr>
          <w:rFonts w:hint="default" w:ascii="Times New Roman" w:hAnsi="Times New Roman" w:eastAsia="仿宋_GB2312" w:cs="Times New Roman"/>
          <w:bCs/>
          <w:snapToGrid w:val="0"/>
          <w:color w:val="auto"/>
          <w:spacing w:val="10"/>
          <w:sz w:val="32"/>
          <w:szCs w:val="32"/>
          <w:highlight w:val="none"/>
          <w:lang w:val="en-US" w:eastAsia="zh-CN" w:bidi="ar-SA"/>
        </w:rPr>
        <w:t>，厂界噪声应满足《工业企业厂界环境噪声排放标准》（GB12348-2008）3类标准要求</w:t>
      </w:r>
      <w:r>
        <w:rPr>
          <w:rFonts w:hint="default" w:ascii="Times New Roman" w:hAnsi="Times New Roman" w:eastAsia="仿宋_GB2312" w:cs="Times New Roman"/>
          <w:bCs/>
          <w:snapToGrid w:val="0"/>
          <w:color w:val="auto"/>
          <w:spacing w:val="10"/>
          <w:kern w:val="0"/>
          <w:sz w:val="32"/>
          <w:szCs w:val="32"/>
          <w:highlight w:val="none"/>
          <w:lang w:val="zh-CN" w:eastAsia="zh-CN" w:bidi="ar-SA"/>
        </w:rPr>
        <w:t>。</w:t>
      </w:r>
    </w:p>
    <w:p w14:paraId="27C55881">
      <w:pPr>
        <w:pStyle w:val="9"/>
        <w:keepNext w:val="0"/>
        <w:keepLines w:val="0"/>
        <w:pageBreakBefore w:val="0"/>
        <w:kinsoku/>
        <w:wordWrap/>
        <w:overflowPunct w:val="0"/>
        <w:topLinePunct w:val="0"/>
        <w:autoSpaceDE w:val="0"/>
        <w:autoSpaceDN w:val="0"/>
        <w:bidi w:val="0"/>
        <w:snapToGrid w:val="0"/>
        <w:spacing w:line="560" w:lineRule="exact"/>
        <w:ind w:firstLine="658"/>
        <w:textAlignment w:val="auto"/>
        <w:rPr>
          <w:rFonts w:hint="default" w:ascii="Times New Roman" w:hAnsi="Times New Roman" w:eastAsia="仿宋_GB2312" w:cs="Times New Roman"/>
          <w:bCs/>
          <w:snapToGrid w:val="0"/>
          <w:color w:val="000000"/>
          <w:spacing w:val="10"/>
          <w:kern w:val="2"/>
          <w:sz w:val="32"/>
          <w:szCs w:val="32"/>
          <w:highlight w:val="none"/>
          <w:lang w:val="en-US" w:eastAsia="zh-CN" w:bidi="ar-SA"/>
        </w:rPr>
      </w:pPr>
      <w:r>
        <w:rPr>
          <w:rFonts w:hint="default" w:ascii="Times New Roman" w:hAnsi="Times New Roman" w:eastAsia="仿宋_GB2312" w:cs="Times New Roman"/>
          <w:bCs w:val="0"/>
          <w:snapToGrid/>
          <w:color w:val="auto"/>
          <w:spacing w:val="0"/>
          <w:kern w:val="2"/>
          <w:sz w:val="32"/>
          <w:szCs w:val="32"/>
          <w:highlight w:val="none"/>
          <w:lang w:val="zh-TW" w:eastAsia="zh-CN" w:bidi="ar-SA"/>
        </w:rPr>
        <w:t>（四）</w:t>
      </w:r>
      <w:r>
        <w:rPr>
          <w:rFonts w:hint="default" w:ascii="Times New Roman" w:hAnsi="Times New Roman" w:eastAsia="仿宋_GB2312" w:cs="Times New Roman"/>
          <w:b w:val="0"/>
          <w:bCs/>
          <w:iCs w:val="0"/>
          <w:snapToGrid w:val="0"/>
          <w:color w:val="auto"/>
          <w:spacing w:val="10"/>
          <w:sz w:val="32"/>
          <w:szCs w:val="32"/>
          <w:highlight w:val="none"/>
          <w:lang w:val="zh-TW" w:eastAsia="zh-CN" w:bidi="ar-SA"/>
        </w:rPr>
        <w:t>严格落实固体废物污染防控措施。</w:t>
      </w:r>
      <w:bookmarkStart w:id="3" w:name="OLE_LINK13"/>
      <w:r>
        <w:rPr>
          <w:rFonts w:hint="default" w:ascii="Times New Roman" w:hAnsi="Times New Roman" w:eastAsia="仿宋_GB2312" w:cs="Times New Roman"/>
          <w:bCs/>
          <w:snapToGrid w:val="0"/>
          <w:color w:val="000000"/>
          <w:spacing w:val="10"/>
          <w:kern w:val="2"/>
          <w:sz w:val="32"/>
          <w:szCs w:val="32"/>
          <w:highlight w:val="none"/>
          <w:lang w:val="en-US" w:eastAsia="zh-CN" w:bidi="ar-SA"/>
        </w:rPr>
        <w:t>本项目运营期未沾染试剂的废包装材料</w:t>
      </w:r>
      <w:r>
        <w:rPr>
          <w:rFonts w:hint="default" w:ascii="Times New Roman" w:hAnsi="Times New Roman" w:eastAsia="仿宋_GB2312" w:cs="Times New Roman"/>
          <w:bCs/>
          <w:snapToGrid w:val="0"/>
          <w:color w:val="000000"/>
          <w:spacing w:val="10"/>
          <w:kern w:val="2"/>
          <w:sz w:val="32"/>
          <w:szCs w:val="32"/>
          <w:highlight w:val="none"/>
          <w:lang w:eastAsia="zh-CN" w:bidi="ar-SA"/>
        </w:rPr>
        <w:t>、</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微生物实验过程中产生</w:t>
      </w:r>
      <w:r>
        <w:rPr>
          <w:rFonts w:hint="default" w:ascii="Times New Roman" w:hAnsi="Times New Roman" w:eastAsia="仿宋_GB2312" w:cs="Times New Roman"/>
          <w:bCs/>
          <w:snapToGrid w:val="0"/>
          <w:color w:val="000000"/>
          <w:spacing w:val="10"/>
          <w:kern w:val="2"/>
          <w:sz w:val="32"/>
          <w:szCs w:val="32"/>
          <w:highlight w:val="none"/>
          <w:lang w:eastAsia="zh-CN" w:bidi="ar-SA"/>
        </w:rPr>
        <w:t>的</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废培养基</w:t>
      </w:r>
      <w:r>
        <w:rPr>
          <w:rFonts w:hint="default" w:ascii="Times New Roman" w:hAnsi="Times New Roman" w:eastAsia="仿宋_GB2312" w:cs="Times New Roman"/>
          <w:bCs/>
          <w:snapToGrid w:val="0"/>
          <w:color w:val="000000"/>
          <w:spacing w:val="10"/>
          <w:kern w:val="2"/>
          <w:sz w:val="32"/>
          <w:szCs w:val="32"/>
          <w:highlight w:val="none"/>
          <w:lang w:eastAsia="zh-CN" w:bidi="ar-SA"/>
        </w:rPr>
        <w:t>暂存在一般固废暂存间（10m</w:t>
      </w:r>
      <w:r>
        <w:rPr>
          <w:rFonts w:hint="default" w:ascii="Times New Roman" w:hAnsi="Times New Roman" w:eastAsia="仿宋_GB2312" w:cs="Times New Roman"/>
          <w:bCs/>
          <w:snapToGrid w:val="0"/>
          <w:color w:val="000000"/>
          <w:spacing w:val="10"/>
          <w:kern w:val="2"/>
          <w:sz w:val="32"/>
          <w:szCs w:val="32"/>
          <w:highlight w:val="none"/>
          <w:vertAlign w:val="superscript"/>
          <w:lang w:eastAsia="zh-CN" w:bidi="ar-SA"/>
        </w:rPr>
        <w:t>2</w:t>
      </w:r>
      <w:r>
        <w:rPr>
          <w:rFonts w:hint="default" w:ascii="Times New Roman" w:hAnsi="Times New Roman" w:eastAsia="仿宋_GB2312" w:cs="Times New Roman"/>
          <w:bCs/>
          <w:snapToGrid w:val="0"/>
          <w:color w:val="000000"/>
          <w:spacing w:val="10"/>
          <w:kern w:val="2"/>
          <w:sz w:val="32"/>
          <w:szCs w:val="32"/>
          <w:highlight w:val="none"/>
          <w:lang w:eastAsia="zh-CN" w:bidi="ar-SA"/>
        </w:rPr>
        <w:t>）。</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纯水制备过程产生废过滤介质由厂家回收，即清即运，不在厂区暂存；一般固体废物贮存、处置</w:t>
      </w:r>
      <w:r>
        <w:rPr>
          <w:rFonts w:hint="default" w:ascii="Times New Roman" w:hAnsi="Times New Roman" w:eastAsia="仿宋_GB2312" w:cs="Times New Roman"/>
          <w:bCs/>
          <w:snapToGrid w:val="0"/>
          <w:color w:val="000000"/>
          <w:spacing w:val="10"/>
          <w:kern w:val="2"/>
          <w:sz w:val="32"/>
          <w:szCs w:val="32"/>
          <w:highlight w:val="none"/>
          <w:lang w:eastAsia="zh-CN" w:bidi="ar-SA"/>
        </w:rPr>
        <w:t>应满足</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《一般工业固体废物贮存和填埋污染控制标准》（GB18599-2020）中相关要求。实验室器皿前两次清洗废水、实验残渣及残留样品、过期实验试剂及药品、沾染试剂的实验废物、废过滤介质（生物安全柜）</w:t>
      </w:r>
      <w:r>
        <w:rPr>
          <w:rFonts w:hint="default" w:ascii="Times New Roman" w:hAnsi="Times New Roman" w:eastAsia="仿宋_GB2312" w:cs="Times New Roman"/>
          <w:bCs/>
          <w:snapToGrid w:val="0"/>
          <w:color w:val="000000"/>
          <w:spacing w:val="10"/>
          <w:kern w:val="2"/>
          <w:sz w:val="32"/>
          <w:szCs w:val="32"/>
          <w:highlight w:val="none"/>
          <w:lang w:eastAsia="zh-CN" w:bidi="ar-SA"/>
        </w:rPr>
        <w:t>、</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废SDG填料、废活性炭分别集中收集后采用专用容器盛装，暂存于危险废物贮存点（6m</w:t>
      </w:r>
      <w:r>
        <w:rPr>
          <w:rFonts w:hint="default" w:ascii="Times New Roman" w:hAnsi="Times New Roman" w:eastAsia="仿宋_GB2312" w:cs="Times New Roman"/>
          <w:bCs/>
          <w:snapToGrid w:val="0"/>
          <w:color w:val="000000"/>
          <w:spacing w:val="10"/>
          <w:kern w:val="2"/>
          <w:sz w:val="32"/>
          <w:szCs w:val="32"/>
          <w:highlight w:val="none"/>
          <w:vertAlign w:val="superscript"/>
          <w:lang w:val="en-US" w:eastAsia="zh-CN" w:bidi="ar-SA"/>
        </w:rPr>
        <w:t>2</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）暂存，定期交由有资质单位处理，危险废物</w:t>
      </w:r>
      <w:r>
        <w:rPr>
          <w:rFonts w:hint="default" w:ascii="Times New Roman" w:hAnsi="Times New Roman" w:eastAsia="仿宋_GB2312" w:cs="Times New Roman"/>
          <w:bCs/>
          <w:snapToGrid w:val="0"/>
          <w:color w:val="000000"/>
          <w:spacing w:val="10"/>
          <w:kern w:val="2"/>
          <w:sz w:val="32"/>
          <w:szCs w:val="32"/>
          <w:highlight w:val="none"/>
          <w:lang w:eastAsia="zh-CN" w:bidi="ar-SA"/>
        </w:rPr>
        <w:t>应满足</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《危险废物贮存污染控制标准》（GB18597-2023）中相关要求。生活垃圾</w:t>
      </w:r>
      <w:r>
        <w:rPr>
          <w:rFonts w:hint="default" w:ascii="Times New Roman" w:hAnsi="Times New Roman" w:eastAsia="仿宋_GB2312" w:cs="Times New Roman"/>
          <w:bCs/>
          <w:snapToGrid w:val="0"/>
          <w:color w:val="000000"/>
          <w:spacing w:val="10"/>
          <w:kern w:val="2"/>
          <w:sz w:val="32"/>
          <w:szCs w:val="32"/>
          <w:highlight w:val="none"/>
          <w:lang w:eastAsia="zh-CN" w:bidi="ar-SA"/>
        </w:rPr>
        <w:t>集中收集，</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由环卫部门定期清运处理。</w:t>
      </w:r>
    </w:p>
    <w:bookmarkEnd w:id="3"/>
    <w:p w14:paraId="59EC2C26">
      <w:pPr>
        <w:pStyle w:val="15"/>
        <w:keepNext w:val="0"/>
        <w:keepLines w:val="0"/>
        <w:pageBreakBefore w:val="0"/>
        <w:widowControl w:val="0"/>
        <w:kinsoku/>
        <w:wordWrap/>
        <w:overflowPunct/>
        <w:topLinePunct w:val="0"/>
        <w:autoSpaceDE/>
        <w:autoSpaceDN/>
        <w:bidi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Cs w:val="0"/>
          <w:snapToGrid/>
          <w:color w:val="auto"/>
          <w:spacing w:val="0"/>
          <w:kern w:val="2"/>
          <w:sz w:val="32"/>
          <w:szCs w:val="32"/>
          <w:highlight w:val="none"/>
          <w:lang w:val="en-US" w:eastAsia="zh-CN" w:bidi="ar-SA"/>
        </w:rPr>
        <w:t>（五）</w:t>
      </w:r>
      <w:r>
        <w:rPr>
          <w:rFonts w:hint="default" w:ascii="Times New Roman" w:hAnsi="Times New Roman" w:eastAsia="仿宋_GB2312" w:cs="Times New Roman"/>
          <w:b w:val="0"/>
          <w:bCs/>
          <w:iCs w:val="0"/>
          <w:snapToGrid w:val="0"/>
          <w:color w:val="auto"/>
          <w:spacing w:val="10"/>
          <w:sz w:val="32"/>
          <w:szCs w:val="32"/>
          <w:highlight w:val="none"/>
          <w:lang w:val="zh-TW" w:eastAsia="zh-CN" w:bidi="ar-SA"/>
        </w:rPr>
        <w:t>加强土壤及地下水环境管理。</w:t>
      </w:r>
      <w:bookmarkStart w:id="4" w:name="OLE_LINK15"/>
      <w:r>
        <w:rPr>
          <w:rFonts w:hint="default" w:ascii="Times New Roman" w:hAnsi="Times New Roman" w:eastAsia="仿宋_GB2312" w:cs="Times New Roman"/>
          <w:bCs/>
          <w:snapToGrid w:val="0"/>
          <w:color w:val="auto"/>
          <w:spacing w:val="10"/>
          <w:sz w:val="32"/>
          <w:szCs w:val="32"/>
          <w:highlight w:val="none"/>
          <w:shd w:val="clear"/>
          <w:lang w:val="en-US" w:eastAsia="zh-CN" w:bidi="ar-SA"/>
        </w:rPr>
        <w:t>采取分区防渗管控措施，</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理化分析室、危险废物贮存点、药剂室、微生物实验室</w:t>
      </w:r>
      <w:r>
        <w:rPr>
          <w:rFonts w:hint="default" w:ascii="Times New Roman" w:hAnsi="Times New Roman" w:eastAsia="仿宋_GB2312" w:cs="Times New Roman"/>
          <w:bCs/>
          <w:snapToGrid w:val="0"/>
          <w:color w:val="auto"/>
          <w:spacing w:val="10"/>
          <w:sz w:val="32"/>
          <w:szCs w:val="32"/>
          <w:highlight w:val="none"/>
          <w:shd w:val="clear"/>
          <w:lang w:val="en-US" w:eastAsia="zh-CN" w:bidi="ar-SA"/>
        </w:rPr>
        <w:t>作为重点防渗区（Mb≥6m，K≤1.0×10</w:t>
      </w:r>
      <w:r>
        <w:rPr>
          <w:rFonts w:hint="default" w:ascii="Times New Roman" w:hAnsi="Times New Roman" w:eastAsia="仿宋_GB2312" w:cs="Times New Roman"/>
          <w:bCs/>
          <w:snapToGrid w:val="0"/>
          <w:color w:val="auto"/>
          <w:spacing w:val="10"/>
          <w:sz w:val="32"/>
          <w:szCs w:val="32"/>
          <w:highlight w:val="none"/>
          <w:shd w:val="clear"/>
          <w:vertAlign w:val="superscript"/>
          <w:lang w:val="en-US" w:eastAsia="zh-CN" w:bidi="ar-SA"/>
        </w:rPr>
        <w:t>-7</w:t>
      </w:r>
      <w:r>
        <w:rPr>
          <w:rFonts w:hint="default" w:ascii="Times New Roman" w:hAnsi="Times New Roman" w:eastAsia="仿宋_GB2312" w:cs="Times New Roman"/>
          <w:bCs/>
          <w:snapToGrid w:val="0"/>
          <w:color w:val="auto"/>
          <w:spacing w:val="10"/>
          <w:sz w:val="32"/>
          <w:szCs w:val="32"/>
          <w:highlight w:val="none"/>
          <w:shd w:val="clear"/>
          <w:lang w:val="en-US" w:eastAsia="zh-CN" w:bidi="ar-SA"/>
        </w:rPr>
        <w:t>cm/s），</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谱分析室、原子吸收分析室、色谱分析实验室</w:t>
      </w:r>
      <w:r>
        <w:rPr>
          <w:rFonts w:hint="default" w:ascii="Times New Roman" w:hAnsi="Times New Roman" w:eastAsia="仿宋_GB2312" w:cs="Times New Roman"/>
          <w:bCs/>
          <w:snapToGrid w:val="0"/>
          <w:color w:val="auto"/>
          <w:spacing w:val="10"/>
          <w:sz w:val="32"/>
          <w:szCs w:val="32"/>
          <w:highlight w:val="none"/>
          <w:shd w:val="clear"/>
          <w:lang w:val="en-US" w:eastAsia="zh-CN" w:bidi="ar-SA"/>
        </w:rPr>
        <w:t>作为一般防渗区（Mb≥1.5m，K≤1.0×10</w:t>
      </w:r>
      <w:r>
        <w:rPr>
          <w:rFonts w:hint="default" w:ascii="Times New Roman" w:hAnsi="Times New Roman" w:eastAsia="仿宋_GB2312" w:cs="Times New Roman"/>
          <w:bCs/>
          <w:snapToGrid w:val="0"/>
          <w:color w:val="auto"/>
          <w:spacing w:val="10"/>
          <w:sz w:val="32"/>
          <w:szCs w:val="32"/>
          <w:highlight w:val="none"/>
          <w:shd w:val="clear"/>
          <w:vertAlign w:val="superscript"/>
          <w:lang w:val="en-US" w:eastAsia="zh-CN" w:bidi="ar-SA"/>
        </w:rPr>
        <w:t>-7</w:t>
      </w:r>
      <w:r>
        <w:rPr>
          <w:rFonts w:hint="default" w:ascii="Times New Roman" w:hAnsi="Times New Roman" w:eastAsia="仿宋_GB2312" w:cs="Times New Roman"/>
          <w:bCs/>
          <w:snapToGrid w:val="0"/>
          <w:color w:val="auto"/>
          <w:spacing w:val="10"/>
          <w:sz w:val="32"/>
          <w:szCs w:val="32"/>
          <w:highlight w:val="none"/>
          <w:shd w:val="clear"/>
          <w:lang w:val="en-US" w:eastAsia="zh-CN" w:bidi="ar-SA"/>
        </w:rPr>
        <w:t>cm/s）</w:t>
      </w:r>
      <w:r>
        <w:rPr>
          <w:rFonts w:hint="default" w:ascii="Times New Roman" w:hAnsi="Times New Roman" w:eastAsia="仿宋_GB2312" w:cs="Times New Roman"/>
          <w:bCs/>
          <w:snapToGrid w:val="0"/>
          <w:color w:val="auto"/>
          <w:spacing w:val="10"/>
          <w:kern w:val="0"/>
          <w:sz w:val="32"/>
          <w:szCs w:val="32"/>
          <w:highlight w:val="none"/>
          <w:lang w:val="en-US" w:eastAsia="zh-CN" w:bidi="ar"/>
        </w:rPr>
        <w:t>。其</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他区域</w:t>
      </w:r>
      <w:r>
        <w:rPr>
          <w:rFonts w:hint="eastAsia" w:ascii="Times New Roman" w:hAnsi="Times New Roman" w:eastAsia="仿宋_GB2312" w:cs="Times New Roman"/>
          <w:bCs/>
          <w:snapToGrid w:val="0"/>
          <w:color w:val="000000"/>
          <w:spacing w:val="10"/>
          <w:kern w:val="2"/>
          <w:sz w:val="32"/>
          <w:szCs w:val="32"/>
          <w:highlight w:val="none"/>
          <w:lang w:val="en-US" w:eastAsia="zh-CN" w:bidi="ar-SA"/>
        </w:rPr>
        <w:t>做好</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地面硬化</w:t>
      </w:r>
      <w:r>
        <w:rPr>
          <w:rFonts w:hint="eastAsia" w:ascii="Times New Roman" w:hAnsi="Times New Roman" w:eastAsia="仿宋_GB2312" w:cs="Times New Roman"/>
          <w:bCs/>
          <w:snapToGrid w:val="0"/>
          <w:color w:val="000000"/>
          <w:spacing w:val="10"/>
          <w:kern w:val="2"/>
          <w:sz w:val="32"/>
          <w:szCs w:val="32"/>
          <w:highlight w:val="none"/>
          <w:lang w:val="en-US" w:eastAsia="zh-CN" w:bidi="ar-SA"/>
        </w:rPr>
        <w:t>。</w:t>
      </w:r>
    </w:p>
    <w:bookmarkEnd w:id="4"/>
    <w:p w14:paraId="7001B08E">
      <w:pPr>
        <w:keepNext w:val="0"/>
        <w:keepLines w:val="0"/>
        <w:pageBreakBefore w:val="0"/>
        <w:widowControl/>
        <w:kinsoku/>
        <w:wordWrap/>
        <w:topLinePunct w:val="0"/>
        <w:autoSpaceDE w:val="0"/>
        <w:autoSpaceDN w:val="0"/>
        <w:bidi w:val="0"/>
        <w:spacing w:line="560" w:lineRule="exact"/>
        <w:ind w:firstLine="680" w:firstLineChars="200"/>
        <w:textAlignment w:val="auto"/>
        <w:rPr>
          <w:rFonts w:hint="default" w:ascii="Times New Roman" w:hAnsi="Times New Roman" w:eastAsia="仿宋_GB2312" w:cs="Times New Roman"/>
          <w:bCs/>
          <w:snapToGrid w:val="0"/>
          <w:color w:val="auto"/>
          <w:spacing w:val="10"/>
          <w:sz w:val="32"/>
          <w:szCs w:val="32"/>
          <w:highlight w:val="none"/>
          <w:lang w:val="en-US" w:eastAsia="zh-CN" w:bidi="ar-SA"/>
        </w:rPr>
      </w:pPr>
      <w:r>
        <w:rPr>
          <w:rFonts w:hint="default" w:ascii="Times New Roman" w:hAnsi="Times New Roman" w:eastAsia="仿宋_GB2312" w:cs="Times New Roman"/>
          <w:b w:val="0"/>
          <w:bCs/>
          <w:iCs w:val="0"/>
          <w:snapToGrid w:val="0"/>
          <w:color w:val="auto"/>
          <w:spacing w:val="10"/>
          <w:sz w:val="32"/>
          <w:szCs w:val="32"/>
          <w:highlight w:val="none"/>
          <w:lang w:val="en-US" w:eastAsia="zh-CN" w:bidi="ar-SA"/>
        </w:rPr>
        <w:t>（六）严格落实环境风险防控措施。</w:t>
      </w:r>
      <w:r>
        <w:rPr>
          <w:rFonts w:hint="default" w:ascii="Times New Roman" w:hAnsi="Times New Roman" w:eastAsia="仿宋_GB2312" w:cs="Times New Roman"/>
          <w:color w:val="auto"/>
          <w:sz w:val="32"/>
          <w:szCs w:val="32"/>
          <w:highlight w:val="none"/>
          <w:lang w:val="en-US" w:eastAsia="zh-CN"/>
        </w:rPr>
        <w:t>建立健全安全、环境管理体系，制定严格的安全管理制度，制定巡检制度，制定应急计划，加强职工培训，提高应急处理能力</w:t>
      </w:r>
      <w:r>
        <w:rPr>
          <w:rFonts w:hint="default" w:ascii="Times New Roman" w:hAnsi="Times New Roman" w:eastAsia="仿宋_GB2312" w:cs="Times New Roman"/>
          <w:bCs/>
          <w:snapToGrid w:val="0"/>
          <w:color w:val="auto"/>
          <w:spacing w:val="10"/>
          <w:sz w:val="32"/>
          <w:szCs w:val="32"/>
          <w:highlight w:val="none"/>
          <w:lang w:val="en-US" w:eastAsia="zh-CN" w:bidi="ar-SA"/>
        </w:rPr>
        <w:t>。</w:t>
      </w:r>
      <w:r>
        <w:rPr>
          <w:rFonts w:hint="default" w:ascii="Times New Roman" w:hAnsi="Times New Roman" w:eastAsia="仿宋_GB2312" w:cs="Times New Roman"/>
          <w:bCs/>
          <w:snapToGrid w:val="0"/>
          <w:color w:val="000000"/>
          <w:spacing w:val="10"/>
          <w:kern w:val="2"/>
          <w:sz w:val="32"/>
          <w:szCs w:val="32"/>
          <w:highlight w:val="none"/>
          <w:lang w:val="en-US" w:eastAsia="zh-CN" w:bidi="ar-SA"/>
        </w:rPr>
        <w:t>同时按要求编制突发环境事件应急预案并进行备案。</w:t>
      </w:r>
    </w:p>
    <w:p w14:paraId="464E6017">
      <w:pPr>
        <w:keepNext w:val="0"/>
        <w:keepLines w:val="0"/>
        <w:pageBreakBefore w:val="0"/>
        <w:widowControl w:val="0"/>
        <w:kinsoku/>
        <w:wordWrap/>
        <w:overflowPunct/>
        <w:topLinePunct w:val="0"/>
        <w:autoSpaceDE w:val="0"/>
        <w:autoSpaceDN w:val="0"/>
        <w:bidi w:val="0"/>
        <w:adjustRightInd w:val="0"/>
        <w:snapToGrid/>
        <w:spacing w:line="560" w:lineRule="exact"/>
        <w:ind w:left="0" w:leftChars="0" w:firstLine="68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rPr>
        <w:t>你公司应落实生态环境保护主体责</w:t>
      </w:r>
      <w:r>
        <w:rPr>
          <w:rFonts w:hint="default" w:ascii="Times New Roman" w:hAnsi="Times New Roman" w:eastAsia="仿宋_GB2312" w:cs="Times New Roman"/>
          <w:color w:val="auto"/>
          <w:sz w:val="32"/>
          <w:szCs w:val="32"/>
          <w:highlight w:val="none"/>
          <w:shd w:val="clear"/>
        </w:rPr>
        <w:t>任，严格执行排污许可制度</w:t>
      </w:r>
      <w:r>
        <w:rPr>
          <w:rFonts w:hint="default" w:ascii="Times New Roman" w:hAnsi="Times New Roman" w:eastAsia="仿宋_GB2312" w:cs="Times New Roman"/>
          <w:color w:val="auto"/>
          <w:sz w:val="32"/>
          <w:szCs w:val="32"/>
          <w:highlight w:val="none"/>
          <w:shd w:val="clear"/>
          <w:lang w:val="en-US" w:eastAsia="zh-CN"/>
        </w:rPr>
        <w:t>和总量控制制度</w:t>
      </w:r>
      <w:r>
        <w:rPr>
          <w:rFonts w:hint="default" w:ascii="Times New Roman" w:hAnsi="Times New Roman" w:eastAsia="仿宋_GB2312" w:cs="Times New Roman"/>
          <w:color w:val="auto"/>
          <w:sz w:val="32"/>
          <w:szCs w:val="32"/>
          <w:highlight w:val="none"/>
          <w:shd w:val="clear"/>
        </w:rPr>
        <w:t>。建立企业内部生态环境管理机构和体系，明确人员、职责和制度，</w:t>
      </w:r>
      <w:r>
        <w:rPr>
          <w:rFonts w:hint="default" w:ascii="Times New Roman" w:hAnsi="Times New Roman" w:eastAsia="仿宋_GB2312" w:cs="Times New Roman"/>
          <w:color w:val="auto"/>
          <w:sz w:val="32"/>
          <w:szCs w:val="32"/>
          <w:highlight w:val="none"/>
        </w:rPr>
        <w:t>加强生态环境管理，推进各项生态环境保护措施落实。按照相关法律法规和技术标准规范要求，开展环保设备设施安全风险辨识评估和隐患排查治理，落实安全生产各项责任</w:t>
      </w:r>
      <w:r>
        <w:rPr>
          <w:rFonts w:hint="default" w:ascii="Times New Roman" w:hAnsi="Times New Roman" w:eastAsia="仿宋_GB2312" w:cs="Times New Roman"/>
          <w:color w:val="auto"/>
          <w:sz w:val="32"/>
          <w:szCs w:val="32"/>
          <w:highlight w:val="none"/>
          <w:lang w:val="en-US" w:eastAsia="zh-CN"/>
        </w:rPr>
        <w:t>制度</w:t>
      </w:r>
      <w:r>
        <w:rPr>
          <w:rFonts w:hint="default" w:ascii="Times New Roman" w:hAnsi="Times New Roman" w:eastAsia="仿宋_GB2312" w:cs="Times New Roman"/>
          <w:color w:val="auto"/>
          <w:sz w:val="32"/>
          <w:szCs w:val="32"/>
          <w:highlight w:val="none"/>
        </w:rPr>
        <w:t>。项目建设必须严格执行配套的环境保护设施与主体工程，同时设计、同时施工、同时投产使用的环境保护</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三同时</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制度，落实各项环境保护措施以及环境保护设施投资</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Cs w:val="0"/>
          <w:snapToGrid/>
          <w:color w:val="auto"/>
          <w:spacing w:val="0"/>
          <w:kern w:val="2"/>
          <w:sz w:val="32"/>
          <w:szCs w:val="32"/>
          <w:highlight w:val="none"/>
        </w:rPr>
        <w:t>项目竣工后，须按规定程序实施竣工环境保护验收，并向社会进行公示</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shd w:val="clear" w:color="auto" w:fill="auto"/>
          <w:lang w:val="en-US" w:eastAsia="zh-CN"/>
        </w:rPr>
        <w:t>配合当地政府及有关部门对公众进行必要的解释和说明，取得公众对工程建设的理解和支持。本项目引发的生态环境信访问题，由建设单位负责妥善解决</w:t>
      </w:r>
      <w:r>
        <w:rPr>
          <w:rFonts w:hint="default" w:ascii="Times New Roman" w:hAnsi="Times New Roman" w:eastAsia="仿宋_GB2312" w:cs="Times New Roman"/>
          <w:color w:val="auto"/>
          <w:sz w:val="32"/>
          <w:szCs w:val="32"/>
          <w:highlight w:val="none"/>
          <w:lang w:val="en-US" w:eastAsia="zh-CN"/>
        </w:rPr>
        <w:t>。</w:t>
      </w:r>
    </w:p>
    <w:p w14:paraId="3E74A627">
      <w:pPr>
        <w:pStyle w:val="49"/>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color w:val="auto"/>
          <w:spacing w:val="0"/>
          <w:kern w:val="2"/>
          <w:sz w:val="32"/>
          <w:szCs w:val="32"/>
          <w:highlight w:val="none"/>
          <w:lang w:val="en-US"/>
        </w:rPr>
      </w:pPr>
      <w:r>
        <w:rPr>
          <w:rFonts w:hint="default" w:ascii="Times New Roman" w:hAnsi="Times New Roman" w:eastAsia="仿宋_GB2312" w:cs="Times New Roman"/>
          <w:color w:val="auto"/>
          <w:spacing w:val="0"/>
          <w:kern w:val="2"/>
          <w:sz w:val="32"/>
          <w:szCs w:val="32"/>
          <w:highlight w:val="none"/>
          <w:lang w:val="en-US" w:eastAsia="zh-CN"/>
        </w:rPr>
        <w:t>四</w:t>
      </w:r>
      <w:r>
        <w:rPr>
          <w:rFonts w:hint="default" w:ascii="Times New Roman" w:hAnsi="Times New Roman" w:eastAsia="仿宋_GB2312" w:cs="Times New Roman"/>
          <w:color w:val="auto"/>
          <w:spacing w:val="0"/>
          <w:kern w:val="2"/>
          <w:sz w:val="32"/>
          <w:szCs w:val="32"/>
          <w:highlight w:val="none"/>
          <w:lang w:val="en-US"/>
        </w:rPr>
        <w:t>、环境影响报告表批准后，该项目的性质、规模、地点、生产工艺或者污染防治措施发生重大变动，且可能导致环境影响显著变化</w:t>
      </w:r>
      <w:r>
        <w:rPr>
          <w:rFonts w:hint="default" w:ascii="Times New Roman" w:hAnsi="Times New Roman" w:eastAsia="仿宋_GB2312" w:cs="Times New Roman"/>
          <w:color w:val="auto"/>
          <w:spacing w:val="0"/>
          <w:kern w:val="2"/>
          <w:sz w:val="32"/>
          <w:szCs w:val="32"/>
          <w:highlight w:val="none"/>
          <w:lang w:val="en-US" w:eastAsia="zh-CN"/>
        </w:rPr>
        <w:t>（</w:t>
      </w:r>
      <w:r>
        <w:rPr>
          <w:rFonts w:hint="default" w:ascii="Times New Roman" w:hAnsi="Times New Roman" w:eastAsia="仿宋_GB2312" w:cs="Times New Roman"/>
          <w:color w:val="auto"/>
          <w:spacing w:val="0"/>
          <w:kern w:val="2"/>
          <w:sz w:val="32"/>
          <w:szCs w:val="32"/>
          <w:highlight w:val="none"/>
          <w:lang w:val="en-US"/>
        </w:rPr>
        <w:t>特别是不利环境影响加重</w:t>
      </w:r>
      <w:r>
        <w:rPr>
          <w:rFonts w:hint="default" w:ascii="Times New Roman" w:hAnsi="Times New Roman" w:eastAsia="仿宋_GB2312" w:cs="Times New Roman"/>
          <w:color w:val="auto"/>
          <w:spacing w:val="0"/>
          <w:kern w:val="2"/>
          <w:sz w:val="32"/>
          <w:szCs w:val="32"/>
          <w:highlight w:val="none"/>
          <w:lang w:val="en-US" w:eastAsia="zh-CN"/>
        </w:rPr>
        <w:t>）</w:t>
      </w:r>
      <w:r>
        <w:rPr>
          <w:rFonts w:hint="default" w:ascii="Times New Roman" w:hAnsi="Times New Roman" w:eastAsia="仿宋_GB2312" w:cs="Times New Roman"/>
          <w:color w:val="auto"/>
          <w:spacing w:val="0"/>
          <w:kern w:val="2"/>
          <w:sz w:val="32"/>
          <w:szCs w:val="32"/>
          <w:highlight w:val="none"/>
          <w:lang w:val="en-US"/>
        </w:rPr>
        <w:t>，应当重新报批该项目环境影响文件。</w:t>
      </w:r>
    </w:p>
    <w:p w14:paraId="2DD65DED">
      <w:pPr>
        <w:pStyle w:val="49"/>
        <w:keepNext w:val="0"/>
        <w:keepLines w:val="0"/>
        <w:pageBreakBefore w:val="0"/>
        <w:kinsoku/>
        <w:wordWrap/>
        <w:overflowPunct/>
        <w:topLinePunct w:val="0"/>
        <w:bidi w:val="0"/>
        <w:snapToGrid/>
        <w:spacing w:line="560" w:lineRule="exact"/>
        <w:ind w:left="0" w:leftChars="0" w:firstLine="640"/>
        <w:jc w:val="both"/>
        <w:textAlignment w:val="auto"/>
        <w:rPr>
          <w:rFonts w:hint="default" w:ascii="Times New Roman" w:hAnsi="Times New Roman" w:eastAsia="仿宋_GB2312" w:cs="Times New Roman"/>
          <w:color w:val="auto"/>
          <w:spacing w:val="0"/>
          <w:kern w:val="2"/>
          <w:sz w:val="32"/>
          <w:szCs w:val="32"/>
          <w:highlight w:val="none"/>
          <w:lang w:val="en-US"/>
        </w:rPr>
      </w:pPr>
      <w:r>
        <w:rPr>
          <w:rFonts w:hint="default" w:ascii="Times New Roman" w:hAnsi="Times New Roman" w:eastAsia="仿宋_GB2312" w:cs="Times New Roman"/>
          <w:color w:val="auto"/>
          <w:spacing w:val="0"/>
          <w:kern w:val="2"/>
          <w:sz w:val="32"/>
          <w:szCs w:val="32"/>
          <w:highlight w:val="none"/>
          <w:lang w:val="en-US" w:eastAsia="zh-CN"/>
        </w:rPr>
        <w:t>五</w:t>
      </w:r>
      <w:r>
        <w:rPr>
          <w:rFonts w:hint="default" w:ascii="Times New Roman" w:hAnsi="Times New Roman" w:eastAsia="仿宋_GB2312" w:cs="Times New Roman"/>
          <w:color w:val="auto"/>
          <w:spacing w:val="0"/>
          <w:kern w:val="2"/>
          <w:sz w:val="32"/>
          <w:szCs w:val="32"/>
          <w:highlight w:val="none"/>
          <w:lang w:val="en-US"/>
        </w:rPr>
        <w:t>、项目日常环境监督检查工作由本溪市生态环境保护综合行政执法队负责。</w:t>
      </w:r>
    </w:p>
    <w:p w14:paraId="24139E1D">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本溪市生态环境局</w:t>
      </w:r>
    </w:p>
    <w:p w14:paraId="2065F5DA">
      <w:pPr>
        <w:keepNext w:val="0"/>
        <w:keepLines w:val="0"/>
        <w:pageBreakBefore w:val="0"/>
        <w:kinsoku/>
        <w:wordWrap/>
        <w:overflowPunct/>
        <w:topLinePunct w:val="0"/>
        <w:bidi w:val="0"/>
        <w:spacing w:line="560" w:lineRule="exact"/>
        <w:ind w:left="0" w:leftChars="0" w:firstLine="2397" w:firstLineChars="705"/>
        <w:jc w:val="center"/>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2026</w:t>
      </w:r>
      <w:r>
        <w:rPr>
          <w:rFonts w:hint="default" w:ascii="Times New Roman" w:hAnsi="Times New Roman" w:eastAsia="仿宋_GB2312" w:cs="Times New Roman"/>
          <w:color w:val="auto"/>
          <w:sz w:val="32"/>
          <w:szCs w:val="32"/>
          <w:highlight w:val="none"/>
        </w:rPr>
        <w:t>年</w:t>
      </w:r>
      <w:r>
        <w:rPr>
          <w:rFonts w:hint="eastAsia"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月</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日</w:t>
      </w:r>
    </w:p>
    <w:p w14:paraId="1125CB2B">
      <w:pPr>
        <w:keepNext w:val="0"/>
        <w:keepLines w:val="0"/>
        <w:pageBreakBefore w:val="0"/>
        <w:widowControl w:val="0"/>
        <w:kinsoku/>
        <w:wordWrap/>
        <w:overflowPunct/>
        <w:topLinePunct w:val="0"/>
        <w:autoSpaceDE/>
        <w:autoSpaceDN/>
        <w:bidi w:val="0"/>
        <w:adjustRightInd/>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此件公开发布</w:t>
      </w:r>
      <w:r>
        <w:rPr>
          <w:rFonts w:hint="default" w:ascii="Times New Roman" w:hAnsi="Times New Roman" w:eastAsia="仿宋_GB2312" w:cs="Times New Roman"/>
          <w:color w:val="auto"/>
          <w:sz w:val="32"/>
          <w:szCs w:val="32"/>
          <w:highlight w:val="none"/>
          <w:lang w:eastAsia="zh-CN"/>
        </w:rPr>
        <w:t>）</w:t>
      </w:r>
    </w:p>
    <w:p w14:paraId="6CC059DD">
      <w:pPr>
        <w:keepNext w:val="0"/>
        <w:keepLines w:val="0"/>
        <w:pageBreakBefore w:val="0"/>
        <w:widowControl w:val="0"/>
        <w:kinsoku/>
        <w:wordWrap/>
        <w:overflowPunct/>
        <w:topLinePunct w:val="0"/>
        <w:autoSpaceDE/>
        <w:autoSpaceDN/>
        <w:bidi w:val="0"/>
        <w:adjustRightInd/>
        <w:snapToGrid w:val="0"/>
        <w:spacing w:line="560" w:lineRule="exact"/>
        <w:ind w:left="0" w:leftChars="0" w:firstLine="680" w:firstLineChars="200"/>
        <w:textAlignment w:val="auto"/>
        <w:rPr>
          <w:rFonts w:hint="default" w:ascii="Times New Roman" w:hAnsi="Times New Roman" w:eastAsia="仿宋_GB2312" w:cs="Times New Roman"/>
          <w:color w:val="auto"/>
          <w:sz w:val="32"/>
          <w:szCs w:val="32"/>
          <w:highlight w:val="none"/>
          <w:lang w:eastAsia="zh-CN"/>
        </w:rPr>
      </w:pPr>
    </w:p>
    <w:p w14:paraId="2AC3E1AD">
      <w:pPr>
        <w:keepNext w:val="0"/>
        <w:keepLines w:val="0"/>
        <w:pageBreakBefore w:val="0"/>
        <w:widowControl w:val="0"/>
        <w:kinsoku/>
        <w:wordWrap/>
        <w:overflowPunct/>
        <w:topLinePunct w:val="0"/>
        <w:autoSpaceDE/>
        <w:autoSpaceDN/>
        <w:bidi w:val="0"/>
        <w:adjustRightInd/>
        <w:snapToGrid w:val="0"/>
        <w:spacing w:line="560" w:lineRule="exact"/>
        <w:ind w:left="1105" w:leftChars="0" w:hanging="1105" w:hangingChars="325"/>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抄送：本溪市生态环境保护综合行政执法队、</w:t>
      </w:r>
      <w:r>
        <w:rPr>
          <w:rFonts w:hint="default" w:ascii="Times New Roman" w:hAnsi="Times New Roman" w:eastAsia="仿宋_GB2312" w:cs="Times New Roman"/>
          <w:color w:val="auto"/>
          <w:sz w:val="32"/>
          <w:szCs w:val="32"/>
          <w:highlight w:val="none"/>
          <w:lang w:val="en-US" w:eastAsia="zh-CN"/>
        </w:rPr>
        <w:t>本溪市生态环境服务中心、</w:t>
      </w:r>
      <w:r>
        <w:rPr>
          <w:rFonts w:hint="default" w:ascii="Times New Roman" w:hAnsi="Times New Roman" w:eastAsia="仿宋_GB2312" w:cs="Times New Roman"/>
          <w:bCs/>
          <w:snapToGrid/>
          <w:color w:val="000000"/>
          <w:spacing w:val="0"/>
          <w:kern w:val="0"/>
          <w:sz w:val="32"/>
          <w:szCs w:val="32"/>
          <w:highlight w:val="none"/>
          <w:lang w:val="en-US" w:eastAsia="zh-CN" w:bidi="en-US"/>
        </w:rPr>
        <w:t>辽宁净川环保生态科技有限公司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iconfont">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Arial Unicode MS">
    <w:altName w:val="DejaVu Sans"/>
    <w:panose1 w:val="020B0604020202020204"/>
    <w:charset w:val="00"/>
    <w:family w:val="swiss"/>
    <w:pitch w:val="default"/>
    <w:sig w:usb0="00000000" w:usb1="00000000" w:usb2="0000003F" w:usb3="00000000" w:csb0="603F01FF" w:csb1="FFFF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3705F">
    <w:pPr>
      <w:pStyle w:val="1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9900EB">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09900EB">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6AC25">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979B5">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D7979B5">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9"/>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5NmJhNWMwMDU4Y2NmNjFmN2JlZjU1YTIwMTkzMzIifQ=="/>
  </w:docVars>
  <w:rsids>
    <w:rsidRoot w:val="1796435B"/>
    <w:rsid w:val="0005596D"/>
    <w:rsid w:val="000A2AA9"/>
    <w:rsid w:val="000F014B"/>
    <w:rsid w:val="00100A44"/>
    <w:rsid w:val="00121F33"/>
    <w:rsid w:val="00122184"/>
    <w:rsid w:val="0013671F"/>
    <w:rsid w:val="00141B63"/>
    <w:rsid w:val="00143087"/>
    <w:rsid w:val="00152DB0"/>
    <w:rsid w:val="00235743"/>
    <w:rsid w:val="0025557F"/>
    <w:rsid w:val="002721FC"/>
    <w:rsid w:val="002D24CC"/>
    <w:rsid w:val="00302E94"/>
    <w:rsid w:val="00303F39"/>
    <w:rsid w:val="0039054A"/>
    <w:rsid w:val="00434940"/>
    <w:rsid w:val="00490130"/>
    <w:rsid w:val="004A07F0"/>
    <w:rsid w:val="004C1A30"/>
    <w:rsid w:val="00535E7A"/>
    <w:rsid w:val="00536F00"/>
    <w:rsid w:val="005B034F"/>
    <w:rsid w:val="005C2A7D"/>
    <w:rsid w:val="005C4520"/>
    <w:rsid w:val="00693428"/>
    <w:rsid w:val="006B153E"/>
    <w:rsid w:val="006E6370"/>
    <w:rsid w:val="00773916"/>
    <w:rsid w:val="008629CF"/>
    <w:rsid w:val="008C7379"/>
    <w:rsid w:val="008D3533"/>
    <w:rsid w:val="008D5548"/>
    <w:rsid w:val="00930024"/>
    <w:rsid w:val="00932262"/>
    <w:rsid w:val="00972023"/>
    <w:rsid w:val="00996EE6"/>
    <w:rsid w:val="009F517A"/>
    <w:rsid w:val="00A00642"/>
    <w:rsid w:val="00A61D72"/>
    <w:rsid w:val="00B406C6"/>
    <w:rsid w:val="00B513B6"/>
    <w:rsid w:val="00B5544D"/>
    <w:rsid w:val="00B82B10"/>
    <w:rsid w:val="00BF399E"/>
    <w:rsid w:val="00C212FE"/>
    <w:rsid w:val="00C27F5D"/>
    <w:rsid w:val="00C65306"/>
    <w:rsid w:val="00CE1454"/>
    <w:rsid w:val="00D04025"/>
    <w:rsid w:val="00D10361"/>
    <w:rsid w:val="00D21309"/>
    <w:rsid w:val="00DB20F7"/>
    <w:rsid w:val="00E14769"/>
    <w:rsid w:val="00E72B00"/>
    <w:rsid w:val="00E919E4"/>
    <w:rsid w:val="00EA7BA7"/>
    <w:rsid w:val="00EB577A"/>
    <w:rsid w:val="00ED515A"/>
    <w:rsid w:val="00F77E0F"/>
    <w:rsid w:val="00F907CF"/>
    <w:rsid w:val="00FE4037"/>
    <w:rsid w:val="01415CD2"/>
    <w:rsid w:val="018402E7"/>
    <w:rsid w:val="018502B5"/>
    <w:rsid w:val="01853E11"/>
    <w:rsid w:val="01A43D0E"/>
    <w:rsid w:val="01CC1A40"/>
    <w:rsid w:val="01F307D6"/>
    <w:rsid w:val="02112401"/>
    <w:rsid w:val="023326FA"/>
    <w:rsid w:val="02435241"/>
    <w:rsid w:val="027B57E1"/>
    <w:rsid w:val="02B7624C"/>
    <w:rsid w:val="02EB73E1"/>
    <w:rsid w:val="02EC2C31"/>
    <w:rsid w:val="02FF258E"/>
    <w:rsid w:val="03033A8D"/>
    <w:rsid w:val="032E7B21"/>
    <w:rsid w:val="03577A2F"/>
    <w:rsid w:val="03873BFC"/>
    <w:rsid w:val="038764C0"/>
    <w:rsid w:val="03DB240E"/>
    <w:rsid w:val="03F874F3"/>
    <w:rsid w:val="04221DEB"/>
    <w:rsid w:val="043C314F"/>
    <w:rsid w:val="04567CE7"/>
    <w:rsid w:val="04BC7BAF"/>
    <w:rsid w:val="04C23A78"/>
    <w:rsid w:val="04DB5D92"/>
    <w:rsid w:val="059C2AE4"/>
    <w:rsid w:val="05D35D57"/>
    <w:rsid w:val="06FF24E5"/>
    <w:rsid w:val="0712113E"/>
    <w:rsid w:val="07131B19"/>
    <w:rsid w:val="076063E3"/>
    <w:rsid w:val="0764271A"/>
    <w:rsid w:val="076B441E"/>
    <w:rsid w:val="07794418"/>
    <w:rsid w:val="07DC6755"/>
    <w:rsid w:val="082C33D6"/>
    <w:rsid w:val="083D4AEB"/>
    <w:rsid w:val="08583943"/>
    <w:rsid w:val="08744BDF"/>
    <w:rsid w:val="089963F4"/>
    <w:rsid w:val="08B72D2E"/>
    <w:rsid w:val="08BC4217"/>
    <w:rsid w:val="08F301FA"/>
    <w:rsid w:val="09540C99"/>
    <w:rsid w:val="096A420C"/>
    <w:rsid w:val="09B2776D"/>
    <w:rsid w:val="09D73678"/>
    <w:rsid w:val="09F41F94"/>
    <w:rsid w:val="0A051C47"/>
    <w:rsid w:val="0A3960E0"/>
    <w:rsid w:val="0A5A1C12"/>
    <w:rsid w:val="0A723503"/>
    <w:rsid w:val="0AA02A98"/>
    <w:rsid w:val="0ABD0ABF"/>
    <w:rsid w:val="0AE636BA"/>
    <w:rsid w:val="0B354AFA"/>
    <w:rsid w:val="0B362BA8"/>
    <w:rsid w:val="0B675FDC"/>
    <w:rsid w:val="0B7413C6"/>
    <w:rsid w:val="0B8B050F"/>
    <w:rsid w:val="0BC775EF"/>
    <w:rsid w:val="0BE831B5"/>
    <w:rsid w:val="0BEA2C0B"/>
    <w:rsid w:val="0BF24799"/>
    <w:rsid w:val="0BF73EE3"/>
    <w:rsid w:val="0C1B0C94"/>
    <w:rsid w:val="0C205E58"/>
    <w:rsid w:val="0C27068D"/>
    <w:rsid w:val="0C4548C9"/>
    <w:rsid w:val="0C5E598A"/>
    <w:rsid w:val="0C6A4F7C"/>
    <w:rsid w:val="0C6E7A55"/>
    <w:rsid w:val="0CE045F1"/>
    <w:rsid w:val="0D1129FD"/>
    <w:rsid w:val="0D116D38"/>
    <w:rsid w:val="0D295F98"/>
    <w:rsid w:val="0D322C8D"/>
    <w:rsid w:val="0D3D0438"/>
    <w:rsid w:val="0D8B27AF"/>
    <w:rsid w:val="0D8D297C"/>
    <w:rsid w:val="0DA40281"/>
    <w:rsid w:val="0DA87805"/>
    <w:rsid w:val="0DBA0D48"/>
    <w:rsid w:val="0DE54E65"/>
    <w:rsid w:val="0E032C8D"/>
    <w:rsid w:val="0E2D331F"/>
    <w:rsid w:val="0E303356"/>
    <w:rsid w:val="0E341099"/>
    <w:rsid w:val="0E3A4191"/>
    <w:rsid w:val="0E3E1F17"/>
    <w:rsid w:val="0E63197E"/>
    <w:rsid w:val="0E7E2314"/>
    <w:rsid w:val="0EA47C31"/>
    <w:rsid w:val="0EB31E80"/>
    <w:rsid w:val="0EBC7420"/>
    <w:rsid w:val="0EC51FB8"/>
    <w:rsid w:val="0F36663F"/>
    <w:rsid w:val="0F403D21"/>
    <w:rsid w:val="0F451083"/>
    <w:rsid w:val="0F5C6279"/>
    <w:rsid w:val="0F61091B"/>
    <w:rsid w:val="0F917E25"/>
    <w:rsid w:val="0FEA3127"/>
    <w:rsid w:val="100E5690"/>
    <w:rsid w:val="10711DBE"/>
    <w:rsid w:val="10820EE8"/>
    <w:rsid w:val="10B12ACA"/>
    <w:rsid w:val="10D867CE"/>
    <w:rsid w:val="10E41D25"/>
    <w:rsid w:val="10EC5351"/>
    <w:rsid w:val="10F57E48"/>
    <w:rsid w:val="114E421F"/>
    <w:rsid w:val="115E01DA"/>
    <w:rsid w:val="116901B9"/>
    <w:rsid w:val="11803F9C"/>
    <w:rsid w:val="119B4F8B"/>
    <w:rsid w:val="11A7594D"/>
    <w:rsid w:val="11AC0F46"/>
    <w:rsid w:val="11F23CD4"/>
    <w:rsid w:val="12394F79"/>
    <w:rsid w:val="12704669"/>
    <w:rsid w:val="129E02B8"/>
    <w:rsid w:val="12BB58E4"/>
    <w:rsid w:val="12BC340B"/>
    <w:rsid w:val="12ED1816"/>
    <w:rsid w:val="12F64B6E"/>
    <w:rsid w:val="130A23C8"/>
    <w:rsid w:val="130C1D8B"/>
    <w:rsid w:val="13586C56"/>
    <w:rsid w:val="136F66CF"/>
    <w:rsid w:val="13BF1404"/>
    <w:rsid w:val="13C10435"/>
    <w:rsid w:val="13C14AF5"/>
    <w:rsid w:val="13C20DC8"/>
    <w:rsid w:val="13E405F4"/>
    <w:rsid w:val="13F06F1E"/>
    <w:rsid w:val="13FA463A"/>
    <w:rsid w:val="1404150D"/>
    <w:rsid w:val="141540DE"/>
    <w:rsid w:val="14411E19"/>
    <w:rsid w:val="144813FA"/>
    <w:rsid w:val="144C07BE"/>
    <w:rsid w:val="144C3DF9"/>
    <w:rsid w:val="148B5FBC"/>
    <w:rsid w:val="148E3042"/>
    <w:rsid w:val="14A468F3"/>
    <w:rsid w:val="14AB3737"/>
    <w:rsid w:val="14B90B7D"/>
    <w:rsid w:val="14D40EDF"/>
    <w:rsid w:val="14E44445"/>
    <w:rsid w:val="15187863"/>
    <w:rsid w:val="15543520"/>
    <w:rsid w:val="15D062BE"/>
    <w:rsid w:val="15DA0777"/>
    <w:rsid w:val="15EF0DCB"/>
    <w:rsid w:val="16816734"/>
    <w:rsid w:val="16897AA8"/>
    <w:rsid w:val="16B34B25"/>
    <w:rsid w:val="17116A77"/>
    <w:rsid w:val="171C4DC0"/>
    <w:rsid w:val="171F1A59"/>
    <w:rsid w:val="172B0B5F"/>
    <w:rsid w:val="172B374B"/>
    <w:rsid w:val="173C7F33"/>
    <w:rsid w:val="17487070"/>
    <w:rsid w:val="17713A9B"/>
    <w:rsid w:val="17881EF7"/>
    <w:rsid w:val="178A3AD7"/>
    <w:rsid w:val="1791130A"/>
    <w:rsid w:val="1796435B"/>
    <w:rsid w:val="179A692D"/>
    <w:rsid w:val="17BD20FF"/>
    <w:rsid w:val="17F77241"/>
    <w:rsid w:val="18027CCB"/>
    <w:rsid w:val="1806146D"/>
    <w:rsid w:val="18251A52"/>
    <w:rsid w:val="182D164E"/>
    <w:rsid w:val="18414ADE"/>
    <w:rsid w:val="1864257A"/>
    <w:rsid w:val="19201A4E"/>
    <w:rsid w:val="192D5062"/>
    <w:rsid w:val="1934019F"/>
    <w:rsid w:val="196447A9"/>
    <w:rsid w:val="19A846E9"/>
    <w:rsid w:val="19EC5D2C"/>
    <w:rsid w:val="19F0117F"/>
    <w:rsid w:val="1A1E63CF"/>
    <w:rsid w:val="1A5E682A"/>
    <w:rsid w:val="1AFB7C4D"/>
    <w:rsid w:val="1B010714"/>
    <w:rsid w:val="1B0A19BB"/>
    <w:rsid w:val="1B252495"/>
    <w:rsid w:val="1B3E70B3"/>
    <w:rsid w:val="1B9E5DA3"/>
    <w:rsid w:val="1BAB226E"/>
    <w:rsid w:val="1BAD248A"/>
    <w:rsid w:val="1BCD288A"/>
    <w:rsid w:val="1BE51C24"/>
    <w:rsid w:val="1BE66713"/>
    <w:rsid w:val="1BE85270"/>
    <w:rsid w:val="1BEB45CE"/>
    <w:rsid w:val="1C1222ED"/>
    <w:rsid w:val="1C8C6418"/>
    <w:rsid w:val="1C99656B"/>
    <w:rsid w:val="1CBF2475"/>
    <w:rsid w:val="1CC46D5E"/>
    <w:rsid w:val="1D083E1C"/>
    <w:rsid w:val="1D267DE3"/>
    <w:rsid w:val="1D983B4C"/>
    <w:rsid w:val="1DD32C46"/>
    <w:rsid w:val="1DD928A8"/>
    <w:rsid w:val="1DEE2BDF"/>
    <w:rsid w:val="1E1975C7"/>
    <w:rsid w:val="1E272038"/>
    <w:rsid w:val="1E49784A"/>
    <w:rsid w:val="1E625D79"/>
    <w:rsid w:val="1E655C76"/>
    <w:rsid w:val="1E7352C5"/>
    <w:rsid w:val="1E786D7F"/>
    <w:rsid w:val="1E8B02F3"/>
    <w:rsid w:val="1EE933EB"/>
    <w:rsid w:val="1EF60D65"/>
    <w:rsid w:val="1F1F369F"/>
    <w:rsid w:val="1F1F544D"/>
    <w:rsid w:val="1F333E85"/>
    <w:rsid w:val="1F394761"/>
    <w:rsid w:val="1F3F164B"/>
    <w:rsid w:val="1F737547"/>
    <w:rsid w:val="1FA140B4"/>
    <w:rsid w:val="1FCB08A1"/>
    <w:rsid w:val="1FDC6D7A"/>
    <w:rsid w:val="1FFE5062"/>
    <w:rsid w:val="20277593"/>
    <w:rsid w:val="204B786A"/>
    <w:rsid w:val="205630F0"/>
    <w:rsid w:val="206770AC"/>
    <w:rsid w:val="2081795B"/>
    <w:rsid w:val="20937EA1"/>
    <w:rsid w:val="20E23C78"/>
    <w:rsid w:val="20E64474"/>
    <w:rsid w:val="2101752F"/>
    <w:rsid w:val="21352D06"/>
    <w:rsid w:val="21463165"/>
    <w:rsid w:val="214E2B5A"/>
    <w:rsid w:val="216058A9"/>
    <w:rsid w:val="216F2DE6"/>
    <w:rsid w:val="219F6246"/>
    <w:rsid w:val="21B07057"/>
    <w:rsid w:val="21C66054"/>
    <w:rsid w:val="21DC3FC8"/>
    <w:rsid w:val="21F10161"/>
    <w:rsid w:val="22460008"/>
    <w:rsid w:val="22983C4D"/>
    <w:rsid w:val="22ED6098"/>
    <w:rsid w:val="2309269C"/>
    <w:rsid w:val="233521D5"/>
    <w:rsid w:val="23A5288A"/>
    <w:rsid w:val="23DD283A"/>
    <w:rsid w:val="240E71EE"/>
    <w:rsid w:val="240F3F5B"/>
    <w:rsid w:val="241B24EC"/>
    <w:rsid w:val="242F5608"/>
    <w:rsid w:val="24622072"/>
    <w:rsid w:val="24883A94"/>
    <w:rsid w:val="24AD52A9"/>
    <w:rsid w:val="24C135A8"/>
    <w:rsid w:val="24FA1ECF"/>
    <w:rsid w:val="251C0943"/>
    <w:rsid w:val="252B11E9"/>
    <w:rsid w:val="252F5CBE"/>
    <w:rsid w:val="25311A36"/>
    <w:rsid w:val="25665B84"/>
    <w:rsid w:val="2583096C"/>
    <w:rsid w:val="259B0AB8"/>
    <w:rsid w:val="25E00B77"/>
    <w:rsid w:val="25F56F08"/>
    <w:rsid w:val="25F91D3B"/>
    <w:rsid w:val="26062970"/>
    <w:rsid w:val="26A821CC"/>
    <w:rsid w:val="26C17FC8"/>
    <w:rsid w:val="26DA3B12"/>
    <w:rsid w:val="26E16DB9"/>
    <w:rsid w:val="26FC5189"/>
    <w:rsid w:val="27036581"/>
    <w:rsid w:val="270F6A91"/>
    <w:rsid w:val="273121C1"/>
    <w:rsid w:val="27402404"/>
    <w:rsid w:val="275360B2"/>
    <w:rsid w:val="275A1718"/>
    <w:rsid w:val="2762237B"/>
    <w:rsid w:val="2779341F"/>
    <w:rsid w:val="27913884"/>
    <w:rsid w:val="27A55291"/>
    <w:rsid w:val="27DB626A"/>
    <w:rsid w:val="27E64D5A"/>
    <w:rsid w:val="28060F58"/>
    <w:rsid w:val="28423656"/>
    <w:rsid w:val="28A569C3"/>
    <w:rsid w:val="28A71F0D"/>
    <w:rsid w:val="28B46187"/>
    <w:rsid w:val="28E55E8C"/>
    <w:rsid w:val="28EA0DA1"/>
    <w:rsid w:val="28F25980"/>
    <w:rsid w:val="290B259E"/>
    <w:rsid w:val="290F1950"/>
    <w:rsid w:val="2919115F"/>
    <w:rsid w:val="29257339"/>
    <w:rsid w:val="29673C78"/>
    <w:rsid w:val="296E76E6"/>
    <w:rsid w:val="29AD18A3"/>
    <w:rsid w:val="29E7300B"/>
    <w:rsid w:val="2A0B6CFA"/>
    <w:rsid w:val="2A0F2D3A"/>
    <w:rsid w:val="2A1060BE"/>
    <w:rsid w:val="2A261057"/>
    <w:rsid w:val="2A6B7798"/>
    <w:rsid w:val="2A781EB5"/>
    <w:rsid w:val="2AE52A61"/>
    <w:rsid w:val="2B141BDE"/>
    <w:rsid w:val="2B6C1593"/>
    <w:rsid w:val="2B8054C5"/>
    <w:rsid w:val="2B8A1DF5"/>
    <w:rsid w:val="2BAC62BA"/>
    <w:rsid w:val="2BB05D14"/>
    <w:rsid w:val="2BB138D1"/>
    <w:rsid w:val="2BD13068"/>
    <w:rsid w:val="2BF821DF"/>
    <w:rsid w:val="2C0C0B07"/>
    <w:rsid w:val="2C0C4FAB"/>
    <w:rsid w:val="2C316584"/>
    <w:rsid w:val="2C581F9E"/>
    <w:rsid w:val="2C736DD8"/>
    <w:rsid w:val="2CBF28F0"/>
    <w:rsid w:val="2CCB09C2"/>
    <w:rsid w:val="2CD47877"/>
    <w:rsid w:val="2CDC2BCF"/>
    <w:rsid w:val="2CE518FD"/>
    <w:rsid w:val="2CF9552F"/>
    <w:rsid w:val="2CFE05A2"/>
    <w:rsid w:val="2D236108"/>
    <w:rsid w:val="2D2A665D"/>
    <w:rsid w:val="2D3E2F42"/>
    <w:rsid w:val="2D7678C5"/>
    <w:rsid w:val="2D8868B3"/>
    <w:rsid w:val="2DAD00C8"/>
    <w:rsid w:val="2DC14CC4"/>
    <w:rsid w:val="2DE61A6C"/>
    <w:rsid w:val="2E2E0D4A"/>
    <w:rsid w:val="2E80471D"/>
    <w:rsid w:val="2EB227E3"/>
    <w:rsid w:val="2EE01229"/>
    <w:rsid w:val="2F065CE2"/>
    <w:rsid w:val="2F195A15"/>
    <w:rsid w:val="2F565C05"/>
    <w:rsid w:val="2F6A55B8"/>
    <w:rsid w:val="2F782B54"/>
    <w:rsid w:val="2FAF6379"/>
    <w:rsid w:val="2FBB4E44"/>
    <w:rsid w:val="2FC52717"/>
    <w:rsid w:val="2FD91648"/>
    <w:rsid w:val="2FFB5400"/>
    <w:rsid w:val="30201025"/>
    <w:rsid w:val="302208F9"/>
    <w:rsid w:val="30275F10"/>
    <w:rsid w:val="3064235D"/>
    <w:rsid w:val="307D1FD3"/>
    <w:rsid w:val="308A649E"/>
    <w:rsid w:val="309E6E18"/>
    <w:rsid w:val="30EF5F72"/>
    <w:rsid w:val="30F72AF3"/>
    <w:rsid w:val="315E0057"/>
    <w:rsid w:val="3166515D"/>
    <w:rsid w:val="316A07AA"/>
    <w:rsid w:val="316F4012"/>
    <w:rsid w:val="317653A0"/>
    <w:rsid w:val="318203D5"/>
    <w:rsid w:val="319770C5"/>
    <w:rsid w:val="31E340B8"/>
    <w:rsid w:val="32081D71"/>
    <w:rsid w:val="323B4D9A"/>
    <w:rsid w:val="324428B2"/>
    <w:rsid w:val="32922F50"/>
    <w:rsid w:val="32B36180"/>
    <w:rsid w:val="32D372B0"/>
    <w:rsid w:val="32E77BD8"/>
    <w:rsid w:val="32EE0F67"/>
    <w:rsid w:val="32F2658E"/>
    <w:rsid w:val="32F26CA9"/>
    <w:rsid w:val="32F32A21"/>
    <w:rsid w:val="32FF4F22"/>
    <w:rsid w:val="331C0B79"/>
    <w:rsid w:val="3363011D"/>
    <w:rsid w:val="33634ED9"/>
    <w:rsid w:val="336631F3"/>
    <w:rsid w:val="33A1422B"/>
    <w:rsid w:val="33BC72B7"/>
    <w:rsid w:val="33FD3A7A"/>
    <w:rsid w:val="34385779"/>
    <w:rsid w:val="34552F55"/>
    <w:rsid w:val="34657EA4"/>
    <w:rsid w:val="34733E19"/>
    <w:rsid w:val="349B511E"/>
    <w:rsid w:val="34C25A6D"/>
    <w:rsid w:val="34DB6452"/>
    <w:rsid w:val="34EE34A0"/>
    <w:rsid w:val="352769B2"/>
    <w:rsid w:val="354B444E"/>
    <w:rsid w:val="354E5931"/>
    <w:rsid w:val="356E0B85"/>
    <w:rsid w:val="35C64E84"/>
    <w:rsid w:val="35D95EFE"/>
    <w:rsid w:val="35E328D9"/>
    <w:rsid w:val="35ED0490"/>
    <w:rsid w:val="360D412F"/>
    <w:rsid w:val="3632641D"/>
    <w:rsid w:val="364D2448"/>
    <w:rsid w:val="367B7967"/>
    <w:rsid w:val="36E7716E"/>
    <w:rsid w:val="37DE3C9F"/>
    <w:rsid w:val="37EA0C97"/>
    <w:rsid w:val="38141050"/>
    <w:rsid w:val="381A5280"/>
    <w:rsid w:val="3829737E"/>
    <w:rsid w:val="382D2531"/>
    <w:rsid w:val="384016A7"/>
    <w:rsid w:val="384635F3"/>
    <w:rsid w:val="387D7E92"/>
    <w:rsid w:val="38B642D4"/>
    <w:rsid w:val="38BB18EB"/>
    <w:rsid w:val="3901123D"/>
    <w:rsid w:val="390153E5"/>
    <w:rsid w:val="397B0459"/>
    <w:rsid w:val="39897C3B"/>
    <w:rsid w:val="398C5B0A"/>
    <w:rsid w:val="399F120C"/>
    <w:rsid w:val="39E7009F"/>
    <w:rsid w:val="39FB720A"/>
    <w:rsid w:val="3A087A14"/>
    <w:rsid w:val="3A3C6A5B"/>
    <w:rsid w:val="3A40479E"/>
    <w:rsid w:val="3A95280D"/>
    <w:rsid w:val="3AF75E19"/>
    <w:rsid w:val="3B2075C0"/>
    <w:rsid w:val="3B2E0A9A"/>
    <w:rsid w:val="3BA23236"/>
    <w:rsid w:val="3BA3206B"/>
    <w:rsid w:val="3BCE402B"/>
    <w:rsid w:val="3BEE647B"/>
    <w:rsid w:val="3BF17763"/>
    <w:rsid w:val="3C162A79"/>
    <w:rsid w:val="3C1A7270"/>
    <w:rsid w:val="3C213BF5"/>
    <w:rsid w:val="3C477FB1"/>
    <w:rsid w:val="3C4E2A76"/>
    <w:rsid w:val="3C8B7826"/>
    <w:rsid w:val="3C9A5CBB"/>
    <w:rsid w:val="3CF90C34"/>
    <w:rsid w:val="3D2E4C07"/>
    <w:rsid w:val="3D513EB5"/>
    <w:rsid w:val="3D566086"/>
    <w:rsid w:val="3DAC3EF8"/>
    <w:rsid w:val="3DBB0A2E"/>
    <w:rsid w:val="3DC47D28"/>
    <w:rsid w:val="3DC6320C"/>
    <w:rsid w:val="3DC64D6D"/>
    <w:rsid w:val="3DD6559A"/>
    <w:rsid w:val="3DEB0EC4"/>
    <w:rsid w:val="3E0D68B8"/>
    <w:rsid w:val="3E1D0952"/>
    <w:rsid w:val="3E2E36AF"/>
    <w:rsid w:val="3E300685"/>
    <w:rsid w:val="3E326604"/>
    <w:rsid w:val="3E4573F0"/>
    <w:rsid w:val="3E6E7FAC"/>
    <w:rsid w:val="3EA67CD0"/>
    <w:rsid w:val="3EA94EFD"/>
    <w:rsid w:val="3ED41958"/>
    <w:rsid w:val="3EDE4585"/>
    <w:rsid w:val="3F19586A"/>
    <w:rsid w:val="3F7BFE05"/>
    <w:rsid w:val="3F9159FA"/>
    <w:rsid w:val="3FB35A12"/>
    <w:rsid w:val="3FC05C56"/>
    <w:rsid w:val="40046CA8"/>
    <w:rsid w:val="4010076E"/>
    <w:rsid w:val="40296F4A"/>
    <w:rsid w:val="403540AB"/>
    <w:rsid w:val="403D64A9"/>
    <w:rsid w:val="40526FD9"/>
    <w:rsid w:val="405E3BCF"/>
    <w:rsid w:val="40721429"/>
    <w:rsid w:val="4105404B"/>
    <w:rsid w:val="41175B2C"/>
    <w:rsid w:val="414D090F"/>
    <w:rsid w:val="419B050B"/>
    <w:rsid w:val="41B76CB4"/>
    <w:rsid w:val="41F73FFF"/>
    <w:rsid w:val="424E557E"/>
    <w:rsid w:val="426B6130"/>
    <w:rsid w:val="427435CE"/>
    <w:rsid w:val="42757B89"/>
    <w:rsid w:val="42A033BF"/>
    <w:rsid w:val="42B42DF9"/>
    <w:rsid w:val="42D9753D"/>
    <w:rsid w:val="42E859D2"/>
    <w:rsid w:val="42EA4E42"/>
    <w:rsid w:val="43144A19"/>
    <w:rsid w:val="432B6695"/>
    <w:rsid w:val="433C725A"/>
    <w:rsid w:val="435272F0"/>
    <w:rsid w:val="435979DC"/>
    <w:rsid w:val="43754D8C"/>
    <w:rsid w:val="437F119F"/>
    <w:rsid w:val="43AA411E"/>
    <w:rsid w:val="43B2156B"/>
    <w:rsid w:val="43D9356D"/>
    <w:rsid w:val="4413747D"/>
    <w:rsid w:val="44421112"/>
    <w:rsid w:val="444E57F2"/>
    <w:rsid w:val="44AF3E5C"/>
    <w:rsid w:val="45147450"/>
    <w:rsid w:val="453F0CD6"/>
    <w:rsid w:val="454809AA"/>
    <w:rsid w:val="45576E3F"/>
    <w:rsid w:val="456D21BF"/>
    <w:rsid w:val="45A24D25"/>
    <w:rsid w:val="45AC7010"/>
    <w:rsid w:val="45AC718B"/>
    <w:rsid w:val="45C02133"/>
    <w:rsid w:val="45D37EC6"/>
    <w:rsid w:val="464078D3"/>
    <w:rsid w:val="46472A10"/>
    <w:rsid w:val="46543FB6"/>
    <w:rsid w:val="46A368AE"/>
    <w:rsid w:val="46C626A7"/>
    <w:rsid w:val="46D70238"/>
    <w:rsid w:val="46DD15C6"/>
    <w:rsid w:val="46EB7B00"/>
    <w:rsid w:val="47044DA5"/>
    <w:rsid w:val="471072A6"/>
    <w:rsid w:val="472F2B44"/>
    <w:rsid w:val="473016F6"/>
    <w:rsid w:val="474F4E44"/>
    <w:rsid w:val="47727F60"/>
    <w:rsid w:val="47745A86"/>
    <w:rsid w:val="47A520E4"/>
    <w:rsid w:val="47FD3CCE"/>
    <w:rsid w:val="482E528F"/>
    <w:rsid w:val="4837717F"/>
    <w:rsid w:val="485711CD"/>
    <w:rsid w:val="48694BF1"/>
    <w:rsid w:val="486F752A"/>
    <w:rsid w:val="487703B1"/>
    <w:rsid w:val="489B2349"/>
    <w:rsid w:val="48A44149"/>
    <w:rsid w:val="48A979B2"/>
    <w:rsid w:val="48B242FB"/>
    <w:rsid w:val="48CB0CFF"/>
    <w:rsid w:val="491004AC"/>
    <w:rsid w:val="49125027"/>
    <w:rsid w:val="492D6ED1"/>
    <w:rsid w:val="49301E81"/>
    <w:rsid w:val="494565CC"/>
    <w:rsid w:val="49492F43"/>
    <w:rsid w:val="494F42E9"/>
    <w:rsid w:val="495042D1"/>
    <w:rsid w:val="495C5EEE"/>
    <w:rsid w:val="49796130"/>
    <w:rsid w:val="49861083"/>
    <w:rsid w:val="49952D80"/>
    <w:rsid w:val="49AE449B"/>
    <w:rsid w:val="49C550C7"/>
    <w:rsid w:val="49DA1036"/>
    <w:rsid w:val="49DC3DB7"/>
    <w:rsid w:val="49E9759C"/>
    <w:rsid w:val="4A061107"/>
    <w:rsid w:val="4A45195C"/>
    <w:rsid w:val="4A5751EC"/>
    <w:rsid w:val="4A6B1E80"/>
    <w:rsid w:val="4A784A78"/>
    <w:rsid w:val="4AA243B5"/>
    <w:rsid w:val="4AAF15AA"/>
    <w:rsid w:val="4ABF170F"/>
    <w:rsid w:val="4ACF1226"/>
    <w:rsid w:val="4B325411"/>
    <w:rsid w:val="4B3C64FF"/>
    <w:rsid w:val="4BEA65BC"/>
    <w:rsid w:val="4BF76C86"/>
    <w:rsid w:val="4C1F0361"/>
    <w:rsid w:val="4C303F46"/>
    <w:rsid w:val="4C31567B"/>
    <w:rsid w:val="4C8233D1"/>
    <w:rsid w:val="4C916512"/>
    <w:rsid w:val="4CB66B41"/>
    <w:rsid w:val="4CD07C03"/>
    <w:rsid w:val="4CED0B60"/>
    <w:rsid w:val="4CF95FDB"/>
    <w:rsid w:val="4D106251"/>
    <w:rsid w:val="4D2D51CD"/>
    <w:rsid w:val="4D4A5F5E"/>
    <w:rsid w:val="4D4E28D6"/>
    <w:rsid w:val="4D565C2E"/>
    <w:rsid w:val="4D9A5B1B"/>
    <w:rsid w:val="4DBE3E5E"/>
    <w:rsid w:val="4DCF7234"/>
    <w:rsid w:val="4E2D698F"/>
    <w:rsid w:val="4E5008D0"/>
    <w:rsid w:val="4E704ACE"/>
    <w:rsid w:val="4E7A212F"/>
    <w:rsid w:val="4E847A59"/>
    <w:rsid w:val="4F027E1C"/>
    <w:rsid w:val="4F111E0D"/>
    <w:rsid w:val="4F284A1F"/>
    <w:rsid w:val="4F583EE0"/>
    <w:rsid w:val="4F6C4EA5"/>
    <w:rsid w:val="4FC37BA8"/>
    <w:rsid w:val="4FCE5F50"/>
    <w:rsid w:val="50000D7C"/>
    <w:rsid w:val="502E5634"/>
    <w:rsid w:val="504D0E61"/>
    <w:rsid w:val="504F45A9"/>
    <w:rsid w:val="50711030"/>
    <w:rsid w:val="50760BB0"/>
    <w:rsid w:val="5088591F"/>
    <w:rsid w:val="50A62A29"/>
    <w:rsid w:val="50B93970"/>
    <w:rsid w:val="51037E7B"/>
    <w:rsid w:val="510E0CFA"/>
    <w:rsid w:val="516205C2"/>
    <w:rsid w:val="517E6B14"/>
    <w:rsid w:val="51B86EB8"/>
    <w:rsid w:val="51F85506"/>
    <w:rsid w:val="520F3B0B"/>
    <w:rsid w:val="521F78DE"/>
    <w:rsid w:val="52302EF2"/>
    <w:rsid w:val="52366141"/>
    <w:rsid w:val="52654E30"/>
    <w:rsid w:val="528F6CDB"/>
    <w:rsid w:val="52957EF4"/>
    <w:rsid w:val="52A631B4"/>
    <w:rsid w:val="52B15FA1"/>
    <w:rsid w:val="52C5188C"/>
    <w:rsid w:val="52C84ED8"/>
    <w:rsid w:val="52F61F59"/>
    <w:rsid w:val="53BD07B5"/>
    <w:rsid w:val="54031DFA"/>
    <w:rsid w:val="54035A11"/>
    <w:rsid w:val="54040192"/>
    <w:rsid w:val="540E31D6"/>
    <w:rsid w:val="541741D6"/>
    <w:rsid w:val="541F4FCC"/>
    <w:rsid w:val="54460748"/>
    <w:rsid w:val="54462559"/>
    <w:rsid w:val="54722B28"/>
    <w:rsid w:val="547814E5"/>
    <w:rsid w:val="549A28A4"/>
    <w:rsid w:val="54A668B4"/>
    <w:rsid w:val="54A8633F"/>
    <w:rsid w:val="54DA7145"/>
    <w:rsid w:val="54ED079A"/>
    <w:rsid w:val="550D751A"/>
    <w:rsid w:val="5528771B"/>
    <w:rsid w:val="552A3826"/>
    <w:rsid w:val="554B6D04"/>
    <w:rsid w:val="555770FA"/>
    <w:rsid w:val="55580825"/>
    <w:rsid w:val="55632085"/>
    <w:rsid w:val="55663A0C"/>
    <w:rsid w:val="55967510"/>
    <w:rsid w:val="55CF7191"/>
    <w:rsid w:val="55DB72FA"/>
    <w:rsid w:val="55F04E72"/>
    <w:rsid w:val="5611428B"/>
    <w:rsid w:val="56186177"/>
    <w:rsid w:val="56582A17"/>
    <w:rsid w:val="56597161"/>
    <w:rsid w:val="56912749"/>
    <w:rsid w:val="56A417B8"/>
    <w:rsid w:val="56E61DD1"/>
    <w:rsid w:val="574855E8"/>
    <w:rsid w:val="576552F4"/>
    <w:rsid w:val="57A5314F"/>
    <w:rsid w:val="57B63E99"/>
    <w:rsid w:val="57D367F9"/>
    <w:rsid w:val="57D764AF"/>
    <w:rsid w:val="57E645FA"/>
    <w:rsid w:val="58070251"/>
    <w:rsid w:val="58164938"/>
    <w:rsid w:val="582E3A30"/>
    <w:rsid w:val="58521FC4"/>
    <w:rsid w:val="58771241"/>
    <w:rsid w:val="58935F89"/>
    <w:rsid w:val="58A40196"/>
    <w:rsid w:val="58B101BD"/>
    <w:rsid w:val="58DD4B57"/>
    <w:rsid w:val="591F15CA"/>
    <w:rsid w:val="594352B9"/>
    <w:rsid w:val="599C0E6D"/>
    <w:rsid w:val="59C53F20"/>
    <w:rsid w:val="59D023B0"/>
    <w:rsid w:val="59D6FF73"/>
    <w:rsid w:val="59D81EA5"/>
    <w:rsid w:val="5A0E4489"/>
    <w:rsid w:val="5A160B46"/>
    <w:rsid w:val="5A4968FF"/>
    <w:rsid w:val="5A4E5A2A"/>
    <w:rsid w:val="5A64198B"/>
    <w:rsid w:val="5A762EDF"/>
    <w:rsid w:val="5A787207"/>
    <w:rsid w:val="5A8011D0"/>
    <w:rsid w:val="5A822A56"/>
    <w:rsid w:val="5AA0450D"/>
    <w:rsid w:val="5AA65CD3"/>
    <w:rsid w:val="5ACD48CC"/>
    <w:rsid w:val="5AFD13B3"/>
    <w:rsid w:val="5B0311A3"/>
    <w:rsid w:val="5B1533D9"/>
    <w:rsid w:val="5B1E5BCC"/>
    <w:rsid w:val="5B3764C4"/>
    <w:rsid w:val="5B5A241E"/>
    <w:rsid w:val="5B7C4AB2"/>
    <w:rsid w:val="5BA5225B"/>
    <w:rsid w:val="5BA8319C"/>
    <w:rsid w:val="5BAD274A"/>
    <w:rsid w:val="5BD74C6E"/>
    <w:rsid w:val="5BE50BA6"/>
    <w:rsid w:val="5C2A6C04"/>
    <w:rsid w:val="5C2E0695"/>
    <w:rsid w:val="5C981DBF"/>
    <w:rsid w:val="5CA02A22"/>
    <w:rsid w:val="5CBC6E4B"/>
    <w:rsid w:val="5CE15514"/>
    <w:rsid w:val="5D105DFA"/>
    <w:rsid w:val="5D1E45B7"/>
    <w:rsid w:val="5D5061F6"/>
    <w:rsid w:val="5D767C22"/>
    <w:rsid w:val="5DA21B1C"/>
    <w:rsid w:val="5DC539D3"/>
    <w:rsid w:val="5DCB3ACF"/>
    <w:rsid w:val="5DE4494F"/>
    <w:rsid w:val="5DF70D68"/>
    <w:rsid w:val="5E03770C"/>
    <w:rsid w:val="5E1355CA"/>
    <w:rsid w:val="5E1F43E2"/>
    <w:rsid w:val="5E263CA5"/>
    <w:rsid w:val="5E8A398A"/>
    <w:rsid w:val="5ED03A93"/>
    <w:rsid w:val="5EF02F02"/>
    <w:rsid w:val="5F0D013B"/>
    <w:rsid w:val="5F5A335C"/>
    <w:rsid w:val="5FA9324C"/>
    <w:rsid w:val="5FB96CF3"/>
    <w:rsid w:val="60035C43"/>
    <w:rsid w:val="604C539B"/>
    <w:rsid w:val="60943284"/>
    <w:rsid w:val="60A429B1"/>
    <w:rsid w:val="60F8107F"/>
    <w:rsid w:val="60FA4DF7"/>
    <w:rsid w:val="60FF240D"/>
    <w:rsid w:val="6116474A"/>
    <w:rsid w:val="6138591F"/>
    <w:rsid w:val="61A145BC"/>
    <w:rsid w:val="61AB5CF3"/>
    <w:rsid w:val="61B551C2"/>
    <w:rsid w:val="61C74755"/>
    <w:rsid w:val="61D4487A"/>
    <w:rsid w:val="61E5788F"/>
    <w:rsid w:val="62204A3D"/>
    <w:rsid w:val="6234166D"/>
    <w:rsid w:val="6241266D"/>
    <w:rsid w:val="62424B4F"/>
    <w:rsid w:val="627B3D15"/>
    <w:rsid w:val="628232F6"/>
    <w:rsid w:val="62984579"/>
    <w:rsid w:val="629B7F14"/>
    <w:rsid w:val="62C007E7"/>
    <w:rsid w:val="630B680E"/>
    <w:rsid w:val="634A36E8"/>
    <w:rsid w:val="63606675"/>
    <w:rsid w:val="636228EB"/>
    <w:rsid w:val="638210D3"/>
    <w:rsid w:val="63822E81"/>
    <w:rsid w:val="63CC467B"/>
    <w:rsid w:val="6401024A"/>
    <w:rsid w:val="645F01E2"/>
    <w:rsid w:val="646A5DEF"/>
    <w:rsid w:val="648275DD"/>
    <w:rsid w:val="64837B5B"/>
    <w:rsid w:val="649B5961"/>
    <w:rsid w:val="64C216F4"/>
    <w:rsid w:val="64C920EF"/>
    <w:rsid w:val="64D846F3"/>
    <w:rsid w:val="64DF4A2F"/>
    <w:rsid w:val="64E92302"/>
    <w:rsid w:val="64FF22EB"/>
    <w:rsid w:val="65644F35"/>
    <w:rsid w:val="656568E6"/>
    <w:rsid w:val="656B62C3"/>
    <w:rsid w:val="65DD0843"/>
    <w:rsid w:val="65E322FD"/>
    <w:rsid w:val="65E47E23"/>
    <w:rsid w:val="65EE2A50"/>
    <w:rsid w:val="666D1130"/>
    <w:rsid w:val="66DB5070"/>
    <w:rsid w:val="66E53E53"/>
    <w:rsid w:val="674865FC"/>
    <w:rsid w:val="677B5F6C"/>
    <w:rsid w:val="67A01CFD"/>
    <w:rsid w:val="67CE0D8B"/>
    <w:rsid w:val="67F7525A"/>
    <w:rsid w:val="68150768"/>
    <w:rsid w:val="685748DD"/>
    <w:rsid w:val="68616BF2"/>
    <w:rsid w:val="68CA1553"/>
    <w:rsid w:val="68DB72BC"/>
    <w:rsid w:val="68EB7E6E"/>
    <w:rsid w:val="691B69B6"/>
    <w:rsid w:val="691F232A"/>
    <w:rsid w:val="693B7D5A"/>
    <w:rsid w:val="69551708"/>
    <w:rsid w:val="69F10D61"/>
    <w:rsid w:val="69F525FF"/>
    <w:rsid w:val="6A107439"/>
    <w:rsid w:val="6A1178C7"/>
    <w:rsid w:val="6A86411F"/>
    <w:rsid w:val="6ADE6F38"/>
    <w:rsid w:val="6AE0311F"/>
    <w:rsid w:val="6AFD7857"/>
    <w:rsid w:val="6B361121"/>
    <w:rsid w:val="6B3A6A4D"/>
    <w:rsid w:val="6B454EC0"/>
    <w:rsid w:val="6B673089"/>
    <w:rsid w:val="6B881251"/>
    <w:rsid w:val="6C026FBD"/>
    <w:rsid w:val="6C046B37"/>
    <w:rsid w:val="6C146412"/>
    <w:rsid w:val="6C1A2788"/>
    <w:rsid w:val="6C1A6167"/>
    <w:rsid w:val="6C1F5711"/>
    <w:rsid w:val="6C3118E9"/>
    <w:rsid w:val="6C46674A"/>
    <w:rsid w:val="6C53360D"/>
    <w:rsid w:val="6C6104BC"/>
    <w:rsid w:val="6CA24CCE"/>
    <w:rsid w:val="6CCE55B8"/>
    <w:rsid w:val="6CFE17CB"/>
    <w:rsid w:val="6D110A00"/>
    <w:rsid w:val="6D61634E"/>
    <w:rsid w:val="6D6F2F8C"/>
    <w:rsid w:val="6DA73A96"/>
    <w:rsid w:val="6DF43783"/>
    <w:rsid w:val="6DFBC3F9"/>
    <w:rsid w:val="6E0355E0"/>
    <w:rsid w:val="6EC10D02"/>
    <w:rsid w:val="6ED0363B"/>
    <w:rsid w:val="6EDF2BD2"/>
    <w:rsid w:val="6EEA0E9F"/>
    <w:rsid w:val="6EF74724"/>
    <w:rsid w:val="6EF8049C"/>
    <w:rsid w:val="6F4A7584"/>
    <w:rsid w:val="6FAE190D"/>
    <w:rsid w:val="6FBF272E"/>
    <w:rsid w:val="700B75C7"/>
    <w:rsid w:val="70291255"/>
    <w:rsid w:val="70385AFA"/>
    <w:rsid w:val="703A5210"/>
    <w:rsid w:val="70453BB5"/>
    <w:rsid w:val="708741CD"/>
    <w:rsid w:val="70DE688A"/>
    <w:rsid w:val="710234E6"/>
    <w:rsid w:val="710423F0"/>
    <w:rsid w:val="7148130E"/>
    <w:rsid w:val="71804EA4"/>
    <w:rsid w:val="718B55F7"/>
    <w:rsid w:val="71B11502"/>
    <w:rsid w:val="71B92164"/>
    <w:rsid w:val="71E2790D"/>
    <w:rsid w:val="71E550DB"/>
    <w:rsid w:val="71FF865A"/>
    <w:rsid w:val="720C2BDC"/>
    <w:rsid w:val="72122136"/>
    <w:rsid w:val="72411EE6"/>
    <w:rsid w:val="72541E8D"/>
    <w:rsid w:val="729444F1"/>
    <w:rsid w:val="72A90315"/>
    <w:rsid w:val="72B34E05"/>
    <w:rsid w:val="72F5541E"/>
    <w:rsid w:val="72F64917"/>
    <w:rsid w:val="730257DC"/>
    <w:rsid w:val="73075151"/>
    <w:rsid w:val="73143AAC"/>
    <w:rsid w:val="734D6776"/>
    <w:rsid w:val="7377440F"/>
    <w:rsid w:val="737E18B7"/>
    <w:rsid w:val="73C44722"/>
    <w:rsid w:val="73C848E1"/>
    <w:rsid w:val="73F0D76F"/>
    <w:rsid w:val="74116287"/>
    <w:rsid w:val="74155FFE"/>
    <w:rsid w:val="7460720F"/>
    <w:rsid w:val="74754CC2"/>
    <w:rsid w:val="74982505"/>
    <w:rsid w:val="74B113BF"/>
    <w:rsid w:val="74C841A4"/>
    <w:rsid w:val="74EB1043"/>
    <w:rsid w:val="7515476D"/>
    <w:rsid w:val="75214D75"/>
    <w:rsid w:val="753EF283"/>
    <w:rsid w:val="75460511"/>
    <w:rsid w:val="754D1541"/>
    <w:rsid w:val="755E5C8B"/>
    <w:rsid w:val="75674200"/>
    <w:rsid w:val="75842A89"/>
    <w:rsid w:val="75886832"/>
    <w:rsid w:val="75C4732A"/>
    <w:rsid w:val="75CB0E09"/>
    <w:rsid w:val="75CE1F56"/>
    <w:rsid w:val="75F307DE"/>
    <w:rsid w:val="76085468"/>
    <w:rsid w:val="76676633"/>
    <w:rsid w:val="768C2AEF"/>
    <w:rsid w:val="768C42EB"/>
    <w:rsid w:val="76A50F09"/>
    <w:rsid w:val="76AE09BB"/>
    <w:rsid w:val="76C41A5E"/>
    <w:rsid w:val="77024CEA"/>
    <w:rsid w:val="77436960"/>
    <w:rsid w:val="77587BF9"/>
    <w:rsid w:val="777D6539"/>
    <w:rsid w:val="777F2098"/>
    <w:rsid w:val="77A14A92"/>
    <w:rsid w:val="77B21B30"/>
    <w:rsid w:val="77FF51B6"/>
    <w:rsid w:val="78306CA6"/>
    <w:rsid w:val="78542BE7"/>
    <w:rsid w:val="7883171E"/>
    <w:rsid w:val="78937AC2"/>
    <w:rsid w:val="78BD69DE"/>
    <w:rsid w:val="78D67AA0"/>
    <w:rsid w:val="78E72B68"/>
    <w:rsid w:val="792702FB"/>
    <w:rsid w:val="793A23D2"/>
    <w:rsid w:val="79733540"/>
    <w:rsid w:val="79870D9A"/>
    <w:rsid w:val="79AC07A9"/>
    <w:rsid w:val="79C478F8"/>
    <w:rsid w:val="79FE72AE"/>
    <w:rsid w:val="7A3A29FC"/>
    <w:rsid w:val="7A4D63F4"/>
    <w:rsid w:val="7A5D2F51"/>
    <w:rsid w:val="7A5F3547"/>
    <w:rsid w:val="7A6608C9"/>
    <w:rsid w:val="7A8A28F0"/>
    <w:rsid w:val="7AA02113"/>
    <w:rsid w:val="7AA55685"/>
    <w:rsid w:val="7AD95625"/>
    <w:rsid w:val="7B013CCF"/>
    <w:rsid w:val="7B164183"/>
    <w:rsid w:val="7B5A1BAF"/>
    <w:rsid w:val="7BCD76C7"/>
    <w:rsid w:val="7C042B76"/>
    <w:rsid w:val="7C0B180E"/>
    <w:rsid w:val="7C120DEF"/>
    <w:rsid w:val="7C1D1542"/>
    <w:rsid w:val="7C30396B"/>
    <w:rsid w:val="7C376AA7"/>
    <w:rsid w:val="7C4D1E27"/>
    <w:rsid w:val="7C4D62CB"/>
    <w:rsid w:val="7C6D24C9"/>
    <w:rsid w:val="7C6D4277"/>
    <w:rsid w:val="7C7A8A82"/>
    <w:rsid w:val="7CAD6D69"/>
    <w:rsid w:val="7CB4284F"/>
    <w:rsid w:val="7CC77E2B"/>
    <w:rsid w:val="7D124E1E"/>
    <w:rsid w:val="7D40373A"/>
    <w:rsid w:val="7D414890"/>
    <w:rsid w:val="7D605B8A"/>
    <w:rsid w:val="7D746944"/>
    <w:rsid w:val="7DB7150A"/>
    <w:rsid w:val="7DCC76C3"/>
    <w:rsid w:val="7DF804B8"/>
    <w:rsid w:val="7E135D43"/>
    <w:rsid w:val="7E3239CA"/>
    <w:rsid w:val="7E553215"/>
    <w:rsid w:val="7E6D4936"/>
    <w:rsid w:val="7E7D27A3"/>
    <w:rsid w:val="7E863FE4"/>
    <w:rsid w:val="7EAA3560"/>
    <w:rsid w:val="7EBA2597"/>
    <w:rsid w:val="7EF34A8B"/>
    <w:rsid w:val="7EFDA788"/>
    <w:rsid w:val="7F086945"/>
    <w:rsid w:val="7F1E0D9A"/>
    <w:rsid w:val="7F46E304"/>
    <w:rsid w:val="7FAD2C5D"/>
    <w:rsid w:val="7FAF64FC"/>
    <w:rsid w:val="7FBB0DA4"/>
    <w:rsid w:val="A79BAE5B"/>
    <w:rsid w:val="AB7F274C"/>
    <w:rsid w:val="B3EFEEBF"/>
    <w:rsid w:val="BF5BBD75"/>
    <w:rsid w:val="C9DED7FE"/>
    <w:rsid w:val="DDFF0C5C"/>
    <w:rsid w:val="DFEF57D8"/>
    <w:rsid w:val="E2FB641C"/>
    <w:rsid w:val="E2FFBD6A"/>
    <w:rsid w:val="EEFC203F"/>
    <w:rsid w:val="F6FFC486"/>
    <w:rsid w:val="FCABC035"/>
    <w:rsid w:val="FDBE9EC1"/>
    <w:rsid w:val="FEE78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3">
    <w:name w:val="heading 3"/>
    <w:basedOn w:val="1"/>
    <w:next w:val="1"/>
    <w:qFormat/>
    <w:uiPriority w:val="0"/>
    <w:pPr>
      <w:keepNext/>
      <w:keepLines/>
      <w:spacing w:before="260" w:after="260" w:line="416" w:lineRule="auto"/>
      <w:outlineLvl w:val="2"/>
    </w:pPr>
    <w:rPr>
      <w:b/>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List 3"/>
    <w:basedOn w:val="1"/>
    <w:next w:val="1"/>
    <w:qFormat/>
    <w:uiPriority w:val="0"/>
    <w:pPr>
      <w:ind w:left="100" w:leftChars="400" w:hanging="200" w:hangingChars="200"/>
    </w:pPr>
  </w:style>
  <w:style w:type="paragraph" w:styleId="5">
    <w:name w:val="Normal Indent"/>
    <w:basedOn w:val="1"/>
    <w:next w:val="1"/>
    <w:qFormat/>
    <w:uiPriority w:val="0"/>
    <w:pPr>
      <w:ind w:firstLine="420" w:firstLineChars="200"/>
    </w:pPr>
    <w:rPr>
      <w:rFonts w:ascii="Arial" w:hAnsi="Arial" w:cs="Arial"/>
      <w:sz w:val="21"/>
    </w:rPr>
  </w:style>
  <w:style w:type="paragraph" w:styleId="6">
    <w:name w:val="index 5"/>
    <w:basedOn w:val="1"/>
    <w:next w:val="1"/>
    <w:qFormat/>
    <w:uiPriority w:val="0"/>
    <w:pPr>
      <w:ind w:left="1680"/>
    </w:pPr>
  </w:style>
  <w:style w:type="paragraph" w:styleId="7">
    <w:name w:val="annotation text"/>
    <w:basedOn w:val="1"/>
    <w:qFormat/>
    <w:uiPriority w:val="0"/>
    <w:pPr>
      <w:jc w:val="left"/>
    </w:pPr>
  </w:style>
  <w:style w:type="paragraph" w:styleId="8">
    <w:name w:val="Body Text"/>
    <w:basedOn w:val="1"/>
    <w:next w:val="6"/>
    <w:qFormat/>
    <w:uiPriority w:val="0"/>
    <w:pPr>
      <w:widowControl/>
      <w:snapToGrid w:val="0"/>
      <w:spacing w:before="60" w:after="160" w:line="259" w:lineRule="auto"/>
      <w:ind w:right="113"/>
    </w:pPr>
    <w:rPr>
      <w:sz w:val="18"/>
      <w:szCs w:val="20"/>
    </w:rPr>
  </w:style>
  <w:style w:type="paragraph" w:styleId="9">
    <w:name w:val="Body Text Indent"/>
    <w:basedOn w:val="1"/>
    <w:next w:val="10"/>
    <w:qFormat/>
    <w:uiPriority w:val="0"/>
    <w:pPr>
      <w:adjustRightInd w:val="0"/>
      <w:snapToGrid w:val="0"/>
      <w:spacing w:line="300" w:lineRule="auto"/>
      <w:ind w:firstLine="680" w:firstLineChars="200"/>
    </w:pPr>
    <w:rPr>
      <w:rFonts w:ascii="仿宋_GB2312" w:hAnsi="宋体" w:eastAsia="仿宋_GB2312"/>
      <w:sz w:val="32"/>
    </w:rPr>
  </w:style>
  <w:style w:type="paragraph" w:styleId="10">
    <w:name w:val="header"/>
    <w:basedOn w:val="1"/>
    <w:next w:val="11"/>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样式5"/>
    <w:basedOn w:val="5"/>
    <w:qFormat/>
    <w:uiPriority w:val="0"/>
    <w:pPr>
      <w:spacing w:line="380" w:lineRule="exact"/>
      <w:ind w:firstLine="566" w:firstLineChars="202"/>
    </w:pPr>
    <w:rPr>
      <w:rFonts w:ascii="Times New Roman" w:hAnsi="Times New Roman" w:eastAsia="华文行楷" w:cs="Times New Roman"/>
      <w:sz w:val="28"/>
    </w:rPr>
  </w:style>
  <w:style w:type="paragraph" w:styleId="12">
    <w:name w:val="Plain Text"/>
    <w:basedOn w:val="1"/>
    <w:next w:val="13"/>
    <w:qFormat/>
    <w:uiPriority w:val="0"/>
    <w:rPr>
      <w:rFonts w:ascii="宋体" w:hAnsi="Courier New" w:cs="Courier New"/>
      <w:sz w:val="21"/>
      <w:szCs w:val="21"/>
    </w:rPr>
  </w:style>
  <w:style w:type="paragraph" w:styleId="13">
    <w:name w:val="toc 1"/>
    <w:basedOn w:val="1"/>
    <w:next w:val="1"/>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4">
    <w:name w:val="Body Text Indent 2"/>
    <w:basedOn w:val="1"/>
    <w:next w:val="1"/>
    <w:qFormat/>
    <w:uiPriority w:val="0"/>
    <w:pPr>
      <w:spacing w:line="500" w:lineRule="exact"/>
      <w:ind w:left="72" w:hanging="72" w:hangingChars="30"/>
      <w:jc w:val="left"/>
    </w:pPr>
    <w:rPr>
      <w:rFonts w:ascii="宋体" w:hAnsi="宋体"/>
      <w:sz w:val="24"/>
    </w:rPr>
  </w:style>
  <w:style w:type="paragraph" w:styleId="15">
    <w:name w:val="footer"/>
    <w:basedOn w:val="1"/>
    <w:next w:val="1"/>
    <w:qFormat/>
    <w:uiPriority w:val="99"/>
    <w:pPr>
      <w:tabs>
        <w:tab w:val="center" w:pos="4153"/>
        <w:tab w:val="right" w:pos="8306"/>
      </w:tabs>
      <w:snapToGrid w:val="0"/>
      <w:jc w:val="left"/>
    </w:pPr>
    <w:rPr>
      <w:sz w:val="18"/>
      <w:szCs w:val="18"/>
    </w:rPr>
  </w:style>
  <w:style w:type="paragraph" w:styleId="16">
    <w:name w:val="table of figures"/>
    <w:basedOn w:val="1"/>
    <w:next w:val="1"/>
    <w:unhideWhenUsed/>
    <w:qFormat/>
    <w:uiPriority w:val="99"/>
    <w:pPr>
      <w:ind w:left="200" w:leftChars="200" w:hanging="200" w:hangingChars="200"/>
    </w:pPr>
  </w:style>
  <w:style w:type="paragraph" w:styleId="17">
    <w:name w:val="toc 2"/>
    <w:basedOn w:val="1"/>
    <w:next w:val="1"/>
    <w:semiHidden/>
    <w:qFormat/>
    <w:uiPriority w:val="0"/>
    <w:pPr>
      <w:ind w:left="210"/>
      <w:jc w:val="left"/>
    </w:pPr>
    <w:rPr>
      <w:smallCaps/>
      <w:sz w:val="20"/>
      <w:szCs w:val="20"/>
    </w:rPr>
  </w:style>
  <w:style w:type="paragraph" w:styleId="18">
    <w:name w:val="Normal (Web)"/>
    <w:basedOn w:val="1"/>
    <w:qFormat/>
    <w:uiPriority w:val="0"/>
    <w:rPr>
      <w:sz w:val="24"/>
    </w:rPr>
  </w:style>
  <w:style w:type="paragraph" w:styleId="19">
    <w:name w:val="Body Text First Indent"/>
    <w:basedOn w:val="8"/>
    <w:next w:val="20"/>
    <w:qFormat/>
    <w:uiPriority w:val="0"/>
    <w:pPr>
      <w:overflowPunct w:val="0"/>
      <w:autoSpaceDE w:val="0"/>
      <w:autoSpaceDN w:val="0"/>
      <w:adjustRightInd w:val="0"/>
      <w:spacing w:line="360" w:lineRule="auto"/>
      <w:ind w:firstLine="539" w:firstLineChars="200"/>
      <w:textAlignment w:val="baseline"/>
    </w:pPr>
    <w:rPr>
      <w:sz w:val="28"/>
    </w:rPr>
  </w:style>
  <w:style w:type="paragraph" w:customStyle="1" w:styleId="20">
    <w:name w:val="样式 正文首行缩进 + 首行缩进:  2 字符1"/>
    <w:basedOn w:val="19"/>
    <w:next w:val="13"/>
    <w:qFormat/>
    <w:uiPriority w:val="0"/>
    <w:pPr>
      <w:spacing w:after="0" w:line="360" w:lineRule="auto"/>
      <w:ind w:firstLine="480" w:firstLineChars="200"/>
    </w:pPr>
    <w:rPr>
      <w:sz w:val="24"/>
    </w:rPr>
  </w:style>
  <w:style w:type="paragraph" w:styleId="21">
    <w:name w:val="Body Text First Indent 2"/>
    <w:basedOn w:val="9"/>
    <w:next w:val="19"/>
    <w:unhideWhenUsed/>
    <w:qFormat/>
    <w:uiPriority w:val="0"/>
    <w:pPr>
      <w:spacing w:line="240" w:lineRule="auto"/>
      <w:ind w:firstLine="561"/>
    </w:pPr>
    <w:rPr>
      <w:b/>
      <w:iCs/>
      <w:sz w:val="28"/>
      <w:szCs w:val="28"/>
    </w:rPr>
  </w:style>
  <w:style w:type="table" w:styleId="23">
    <w:name w:val="Table Grid"/>
    <w:basedOn w:val="2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FollowedHyperlink"/>
    <w:basedOn w:val="24"/>
    <w:qFormat/>
    <w:uiPriority w:val="0"/>
    <w:rPr>
      <w:color w:val="800080"/>
      <w:u w:val="none"/>
    </w:rPr>
  </w:style>
  <w:style w:type="character" w:styleId="27">
    <w:name w:val="Emphasis"/>
    <w:basedOn w:val="24"/>
    <w:qFormat/>
    <w:uiPriority w:val="0"/>
    <w:rPr>
      <w:i/>
    </w:rPr>
  </w:style>
  <w:style w:type="character" w:styleId="28">
    <w:name w:val="Hyperlink"/>
    <w:basedOn w:val="24"/>
    <w:qFormat/>
    <w:uiPriority w:val="0"/>
    <w:rPr>
      <w:color w:val="0000FF"/>
      <w:u w:val="none"/>
    </w:rPr>
  </w:style>
  <w:style w:type="paragraph" w:customStyle="1" w:styleId="29">
    <w:name w:val="Default"/>
    <w:basedOn w:val="30"/>
    <w:next w:val="1"/>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30">
    <w:name w:val="表头"/>
    <w:basedOn w:val="17"/>
    <w:next w:val="1"/>
    <w:qFormat/>
    <w:uiPriority w:val="0"/>
    <w:pPr>
      <w:spacing w:before="50" w:beforeLines="50" w:after="0" w:afterLines="0" w:line="360" w:lineRule="auto"/>
      <w:jc w:val="center"/>
    </w:pPr>
    <w:rPr>
      <w:rFonts w:ascii="Times New Roman" w:hAnsi="Times New Roman" w:eastAsia="宋体" w:cs="Times New Roman"/>
      <w:b/>
      <w:sz w:val="21"/>
      <w:szCs w:val="21"/>
    </w:rPr>
  </w:style>
  <w:style w:type="paragraph" w:customStyle="1" w:styleId="31">
    <w:name w:val="纯文本1"/>
    <w:basedOn w:val="1"/>
    <w:next w:val="12"/>
    <w:qFormat/>
    <w:uiPriority w:val="0"/>
    <w:rPr>
      <w:rFonts w:ascii="宋体" w:hAnsi="Courier New" w:cs="Courier New"/>
      <w:sz w:val="21"/>
      <w:szCs w:val="21"/>
    </w:rPr>
  </w:style>
  <w:style w:type="paragraph" w:customStyle="1" w:styleId="32">
    <w:name w:val="样式 正文11 + 首行缩进:  2 字符"/>
    <w:basedOn w:val="1"/>
    <w:qFormat/>
    <w:uiPriority w:val="0"/>
    <w:pPr>
      <w:spacing w:line="500" w:lineRule="exact"/>
      <w:ind w:firstLine="560" w:firstLineChars="200"/>
    </w:pPr>
    <w:rPr>
      <w:rFonts w:ascii="宋体" w:hAnsi="宋体" w:cs="宋体"/>
      <w:b/>
      <w:color w:val="FF0000"/>
      <w:sz w:val="28"/>
    </w:rPr>
  </w:style>
  <w:style w:type="paragraph" w:customStyle="1" w:styleId="33">
    <w:name w:val="正文（缩进）"/>
    <w:basedOn w:val="1"/>
    <w:qFormat/>
    <w:uiPriority w:val="99"/>
    <w:pPr>
      <w:spacing w:line="360" w:lineRule="auto"/>
      <w:ind w:firstLine="480" w:firstLineChars="200"/>
    </w:pPr>
    <w:rPr>
      <w:sz w:val="24"/>
    </w:rPr>
  </w:style>
  <w:style w:type="paragraph" w:customStyle="1" w:styleId="34">
    <w:name w:val="0正文"/>
    <w:basedOn w:val="9"/>
    <w:next w:val="21"/>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5">
    <w:name w:val="Normal (Web)1"/>
    <w:basedOn w:val="1"/>
    <w:next w:val="36"/>
    <w:qFormat/>
    <w:uiPriority w:val="0"/>
    <w:pPr>
      <w:widowControl/>
    </w:pPr>
    <w:rPr>
      <w:rFonts w:ascii="宋体" w:eastAsia="宋体" w:cs="Times New Roman"/>
      <w:sz w:val="24"/>
      <w:szCs w:val="21"/>
    </w:rPr>
  </w:style>
  <w:style w:type="paragraph" w:customStyle="1" w:styleId="36">
    <w:name w:val="Date1"/>
    <w:basedOn w:val="1"/>
    <w:next w:val="1"/>
    <w:qFormat/>
    <w:uiPriority w:val="0"/>
    <w:pPr>
      <w:adjustRightInd w:val="0"/>
      <w:spacing w:line="240" w:lineRule="auto"/>
    </w:pPr>
    <w:rPr>
      <w:sz w:val="21"/>
      <w:szCs w:val="20"/>
    </w:rPr>
  </w:style>
  <w:style w:type="paragraph" w:customStyle="1" w:styleId="37">
    <w:name w:val="_Style 4"/>
    <w:next w:val="1"/>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8">
    <w:name w:val="样式 标题 1一级标题 + 段前: 0.5 行 段后: 0.5 行"/>
    <w:basedOn w:val="2"/>
    <w:qFormat/>
    <w:uiPriority w:val="0"/>
    <w:pPr>
      <w:spacing w:line="320" w:lineRule="exact"/>
      <w:outlineLvl w:val="9"/>
    </w:pPr>
    <w:rPr>
      <w:rFonts w:eastAsia="宋体"/>
      <w:spacing w:val="-6"/>
      <w:sz w:val="21"/>
      <w:szCs w:val="21"/>
    </w:rPr>
  </w:style>
  <w:style w:type="paragraph" w:customStyle="1" w:styleId="39">
    <w:name w:val="报告正文"/>
    <w:basedOn w:val="1"/>
    <w:next w:val="1"/>
    <w:qFormat/>
    <w:uiPriority w:val="0"/>
    <w:pPr>
      <w:numPr>
        <w:ilvl w:val="0"/>
        <w:numId w:val="1"/>
      </w:numPr>
      <w:spacing w:line="360" w:lineRule="auto"/>
      <w:ind w:firstLine="720" w:firstLineChars="200"/>
    </w:pPr>
  </w:style>
  <w:style w:type="paragraph" w:customStyle="1" w:styleId="4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1">
    <w:name w:val="fr4"/>
    <w:basedOn w:val="24"/>
    <w:qFormat/>
    <w:uiPriority w:val="0"/>
  </w:style>
  <w:style w:type="character" w:customStyle="1" w:styleId="42">
    <w:name w:val="last-child"/>
    <w:basedOn w:val="24"/>
    <w:qFormat/>
    <w:uiPriority w:val="0"/>
  </w:style>
  <w:style w:type="character" w:customStyle="1" w:styleId="43">
    <w:name w:val="before"/>
    <w:basedOn w:val="24"/>
    <w:qFormat/>
    <w:uiPriority w:val="0"/>
    <w:rPr>
      <w:rFonts w:hint="default" w:ascii="iconfont" w:hAnsi="iconfont" w:eastAsia="iconfont" w:cs="iconfont"/>
      <w:color w:val="CCCCCC"/>
    </w:rPr>
  </w:style>
  <w:style w:type="character" w:customStyle="1" w:styleId="44">
    <w:name w:val="before1"/>
    <w:basedOn w:val="24"/>
    <w:qFormat/>
    <w:uiPriority w:val="0"/>
    <w:rPr>
      <w:shd w:val="clear" w:color="auto" w:fill="39548B"/>
    </w:rPr>
  </w:style>
  <w:style w:type="character" w:customStyle="1" w:styleId="45">
    <w:name w:val="on"/>
    <w:basedOn w:val="24"/>
    <w:qFormat/>
    <w:uiPriority w:val="0"/>
  </w:style>
  <w:style w:type="paragraph" w:customStyle="1" w:styleId="46">
    <w:name w:val="p0"/>
    <w:basedOn w:val="1"/>
    <w:qFormat/>
    <w:uiPriority w:val="0"/>
    <w:pPr>
      <w:widowControl/>
    </w:pPr>
    <w:rPr>
      <w:szCs w:val="21"/>
    </w:rPr>
  </w:style>
  <w:style w:type="paragraph" w:customStyle="1" w:styleId="47">
    <w:name w:val="样式1"/>
    <w:basedOn w:val="48"/>
    <w:qFormat/>
    <w:uiPriority w:val="0"/>
    <w:pPr>
      <w:widowControl/>
      <w:spacing w:before="80" w:after="80" w:line="540" w:lineRule="exact"/>
      <w:ind w:left="-2"/>
    </w:pPr>
    <w:rPr>
      <w:rFonts w:ascii="Arial" w:hAnsi="Arial"/>
      <w:bCs/>
      <w:kern w:val="0"/>
      <w:szCs w:val="48"/>
    </w:rPr>
  </w:style>
  <w:style w:type="paragraph" w:customStyle="1" w:styleId="48">
    <w:name w:val="a-文本缩2"/>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9">
    <w:name w:val="【正文】"/>
    <w:basedOn w:val="1"/>
    <w:next w:val="1"/>
    <w:qFormat/>
    <w:uiPriority w:val="0"/>
    <w:pPr>
      <w:spacing w:line="360" w:lineRule="auto"/>
      <w:ind w:firstLine="200" w:firstLineChars="200"/>
    </w:pPr>
    <w:rPr>
      <w:spacing w:val="17"/>
      <w:sz w:val="24"/>
      <w:szCs w:val="20"/>
      <w:lang w:val="zh-CN"/>
    </w:rPr>
  </w:style>
  <w:style w:type="character" w:customStyle="1" w:styleId="50">
    <w:name w:val="fontstyle01"/>
    <w:basedOn w:val="24"/>
    <w:qFormat/>
    <w:uiPriority w:val="0"/>
    <w:rPr>
      <w:rFonts w:hint="eastAsia" w:ascii="宋体" w:hAnsi="宋体" w:eastAsia="宋体"/>
      <w:color w:val="000000"/>
      <w:sz w:val="24"/>
      <w:szCs w:val="24"/>
    </w:rPr>
  </w:style>
  <w:style w:type="paragraph" w:customStyle="1" w:styleId="51">
    <w:name w:val="toc 75"/>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52">
    <w:name w:val="3博创正文"/>
    <w:basedOn w:val="1"/>
    <w:unhideWhenUsed/>
    <w:qFormat/>
    <w:uiPriority w:val="0"/>
    <w:pPr>
      <w:adjustRightInd w:val="0"/>
      <w:snapToGrid w:val="0"/>
      <w:ind w:firstLine="720" w:firstLineChars="200"/>
      <w:jc w:val="both"/>
    </w:pPr>
    <w:rPr>
      <w:rFonts w:ascii="Times New Roman" w:hAnsi="Times New Roman"/>
    </w:rPr>
  </w:style>
  <w:style w:type="paragraph" w:customStyle="1" w:styleId="53">
    <w:name w:val="xl39"/>
    <w:basedOn w:val="1"/>
    <w:qFormat/>
    <w:uiPriority w:val="0"/>
    <w:pPr>
      <w:widowControl/>
      <w:spacing w:before="100" w:after="100"/>
      <w:jc w:val="center"/>
    </w:pPr>
    <w:rPr>
      <w:rFonts w:ascii="Arial Unicode MS" w:hAnsi="Arial Unicode MS" w:eastAsia="Arial Unicode MS"/>
      <w:snapToGrid/>
      <w:spacing w:val="0"/>
      <w:sz w:val="24"/>
      <w:szCs w:val="20"/>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2862a74e-89ee-4e9e-bef5-7057426a4c57</errorID>
      <errorWord xmlns="http://schemas.wps.cn/vas-ai-hub/contract-review">桓仁县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桓仁满族自治县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 3DE5052</paraID>
      <start xmlns="http://schemas.wps.cn/vas-ai-hub/contract-review">219</start>
      <end xmlns="http://schemas.wps.cn/vas-ai-hub/contract-review">222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905e6f32-bd37-4ca3-bdbf-f0bd95aa2b5e</errorID>
      <errorWord xmlns="http://schemas.wps.cn/vas-ai-hub/contract-review">桓仁县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桓仁满族自治县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744EBD29</paraID>
      <start xmlns="http://schemas.wps.cn/vas-ai-hub/contract-review">181</start>
      <end xmlns="http://schemas.wps.cn/vas-ai-hub/contract-review">184</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833f96-b92a-4cc7-9695-6c7767637dbb}">
  <ds:schemaRefs/>
</ds:datastoreItem>
</file>

<file path=docProps/app.xml><?xml version="1.0" encoding="utf-8"?>
<Properties xmlns="http://schemas.openxmlformats.org/officeDocument/2006/extended-properties" xmlns:vt="http://schemas.openxmlformats.org/officeDocument/2006/docPropsVTypes">
  <Template>Normal</Template>
  <Pages>4</Pages>
  <Words>1966</Words>
  <Characters>2143</Characters>
  <Lines>18</Lines>
  <Paragraphs>5</Paragraphs>
  <TotalTime>106</TotalTime>
  <ScaleCrop>false</ScaleCrop>
  <LinksUpToDate>false</LinksUpToDate>
  <CharactersWithSpaces>2143</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2022-08-17T23:15:00Z</dcterms:created>
  <dc:creator>海霞</dc:creator>
  <cp:lastModifiedBy>李冬月</cp:lastModifiedBy>
  <cp:lastPrinted>2025-06-02T15:40:00Z</cp:lastPrinted>
  <dcterms:modified xsi:type="dcterms:W3CDTF">2026-06-05T14:44:07Z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C3F22EAC5B874658ADBC0C1F4F823B13_13</vt:lpwstr>
  </property>
  <property fmtid="{D5CDD505-2E9C-101B-9397-08002B2CF9AE}" pid="4" name="KSOTemplateDocerSaveRecord">
    <vt:lpwstr>eyJoZGlkIjoiNTMxMDMxOTExYzcxZDM1YmI0MDljNTFjYjdlMTc2OWQiLCJ1c2VySWQiOiIzMjMyMjI3OTkifQ==</vt:lpwstr>
  </property>
</Properties>
</file>