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DB3116">
      <w:pPr>
        <w:keepNext w:val="0"/>
        <w:keepLines w:val="0"/>
        <w:pageBreakBefore w:val="0"/>
        <w:widowControl/>
        <w:kinsoku/>
        <w:wordWrap/>
        <w:overflowPunct/>
        <w:topLinePunct w:val="0"/>
        <w:autoSpaceDE/>
        <w:autoSpaceDN/>
        <w:bidi w:val="0"/>
        <w:spacing w:line="560" w:lineRule="exact"/>
        <w:ind w:left="0" w:leftChars="0" w:firstLine="680" w:firstLineChars="200"/>
        <w:jc w:val="right"/>
        <w:textAlignment w:val="auto"/>
        <w:rPr>
          <w:rFonts w:hint="default" w:ascii="Times New Roman" w:hAnsi="Times New Roman" w:eastAsia="仿宋_GB2312" w:cs="Times New Roman"/>
          <w:color w:val="auto"/>
          <w:sz w:val="32"/>
          <w:szCs w:val="32"/>
          <w:highlight w:val="none"/>
          <w:shd w:val="clear" w:color="auto" w:fill="auto"/>
        </w:rPr>
      </w:pPr>
    </w:p>
    <w:p w14:paraId="21419DEB">
      <w:pPr>
        <w:keepNext w:val="0"/>
        <w:keepLines w:val="0"/>
        <w:pageBreakBefore w:val="0"/>
        <w:widowControl/>
        <w:kinsoku/>
        <w:wordWrap/>
        <w:overflowPunct/>
        <w:topLinePunct w:val="0"/>
        <w:autoSpaceDE/>
        <w:autoSpaceDN/>
        <w:bidi w:val="0"/>
        <w:spacing w:line="560" w:lineRule="exact"/>
        <w:ind w:left="0" w:leftChars="0" w:firstLine="680" w:firstLineChars="200"/>
        <w:jc w:val="right"/>
        <w:textAlignment w:val="auto"/>
        <w:rPr>
          <w:rFonts w:hint="default" w:ascii="Times New Roman" w:hAnsi="Times New Roman" w:eastAsia="仿宋_GB2312" w:cs="Times New Roman"/>
          <w:color w:val="auto"/>
          <w:sz w:val="32"/>
          <w:szCs w:val="32"/>
          <w:highlight w:val="none"/>
          <w:shd w:val="clear" w:color="auto" w:fill="auto"/>
        </w:rPr>
      </w:pPr>
    </w:p>
    <w:p w14:paraId="7043271B">
      <w:pPr>
        <w:pStyle w:val="2"/>
        <w:keepNext w:val="0"/>
        <w:keepLines w:val="0"/>
        <w:pageBreakBefore w:val="0"/>
        <w:kinsoku/>
        <w:wordWrap/>
        <w:overflowPunct/>
        <w:topLinePunct w:val="0"/>
        <w:autoSpaceDE/>
        <w:autoSpaceDN/>
        <w:bidi w:val="0"/>
        <w:spacing w:line="560" w:lineRule="exact"/>
        <w:ind w:left="78" w:leftChars="0" w:firstLine="520" w:firstLineChars="200"/>
        <w:textAlignment w:val="auto"/>
        <w:rPr>
          <w:rFonts w:hint="default" w:ascii="Times New Roman" w:hAnsi="Times New Roman" w:eastAsia="仿宋_GB2312" w:cs="Times New Roman"/>
          <w:color w:val="auto"/>
          <w:highlight w:val="none"/>
          <w:shd w:val="clear" w:color="auto" w:fill="auto"/>
        </w:rPr>
      </w:pPr>
    </w:p>
    <w:p w14:paraId="41C98081">
      <w:pPr>
        <w:keepNext w:val="0"/>
        <w:keepLines w:val="0"/>
        <w:pageBreakBefore w:val="0"/>
        <w:widowControl/>
        <w:kinsoku/>
        <w:wordWrap/>
        <w:overflowPunct/>
        <w:topLinePunct w:val="0"/>
        <w:autoSpaceDE/>
        <w:autoSpaceDN/>
        <w:bidi w:val="0"/>
        <w:spacing w:line="560" w:lineRule="exact"/>
        <w:ind w:left="0" w:leftChars="0" w:firstLine="680" w:firstLineChars="200"/>
        <w:jc w:val="right"/>
        <w:textAlignment w:val="auto"/>
        <w:rPr>
          <w:rFonts w:hint="default" w:ascii="Times New Roman" w:hAnsi="Times New Roman" w:eastAsia="仿宋_GB2312" w:cs="Times New Roman"/>
          <w:color w:val="auto"/>
          <w:sz w:val="32"/>
          <w:szCs w:val="32"/>
          <w:highlight w:val="none"/>
          <w:shd w:val="clear" w:color="auto" w:fill="auto"/>
        </w:rPr>
      </w:pPr>
    </w:p>
    <w:p w14:paraId="054C98A6">
      <w:pPr>
        <w:pStyle w:val="47"/>
        <w:keepNext w:val="0"/>
        <w:keepLines w:val="0"/>
        <w:pageBreakBefore w:val="0"/>
        <w:kinsoku/>
        <w:wordWrap/>
        <w:overflowPunct/>
        <w:topLinePunct w:val="0"/>
        <w:autoSpaceDE/>
        <w:autoSpaceDN/>
        <w:bidi w:val="0"/>
        <w:spacing w:line="560" w:lineRule="exact"/>
        <w:ind w:left="0" w:leftChars="0" w:firstLine="680" w:firstLineChars="200"/>
        <w:jc w:val="right"/>
        <w:textAlignment w:val="auto"/>
        <w:rPr>
          <w:rFonts w:hint="default" w:ascii="Times New Roman" w:hAnsi="Times New Roman" w:eastAsia="仿宋_GB2312" w:cs="Times New Roman"/>
          <w:color w:val="auto"/>
          <w:sz w:val="32"/>
          <w:szCs w:val="32"/>
          <w:highlight w:val="none"/>
          <w:shd w:val="clear" w:color="auto" w:fill="auto"/>
          <w:lang w:eastAsia="zh-CN"/>
        </w:rPr>
      </w:pPr>
      <w:r>
        <w:rPr>
          <w:rFonts w:hint="default" w:ascii="Times New Roman" w:hAnsi="Times New Roman" w:eastAsia="仿宋_GB2312" w:cs="Times New Roman"/>
          <w:color w:val="auto"/>
          <w:sz w:val="32"/>
          <w:szCs w:val="32"/>
          <w:highlight w:val="none"/>
          <w:shd w:val="clear" w:color="auto" w:fill="auto"/>
        </w:rPr>
        <w:t>本环建表字</w:t>
      </w:r>
      <w:r>
        <w:rPr>
          <w:rFonts w:hint="default" w:ascii="Times New Roman" w:hAnsi="Times New Roman" w:eastAsia="仿宋_GB2312" w:cs="Times New Roman"/>
          <w:color w:val="auto"/>
          <w:sz w:val="32"/>
          <w:szCs w:val="32"/>
          <w:highlight w:val="none"/>
          <w:shd w:val="clear" w:color="auto" w:fill="auto"/>
          <w:lang w:eastAsia="zh-CN"/>
        </w:rPr>
        <w:t>〔</w:t>
      </w:r>
      <w:r>
        <w:rPr>
          <w:rFonts w:hint="default" w:ascii="Times New Roman" w:hAnsi="Times New Roman" w:eastAsia="仿宋_GB2312" w:cs="Times New Roman"/>
          <w:color w:val="auto"/>
          <w:sz w:val="32"/>
          <w:szCs w:val="32"/>
          <w:highlight w:val="none"/>
          <w:shd w:val="clear" w:color="auto" w:fill="auto"/>
          <w:lang w:val="en-US" w:eastAsia="zh-CN"/>
        </w:rPr>
        <w:t>2026</w:t>
      </w:r>
      <w:r>
        <w:rPr>
          <w:rFonts w:hint="default" w:ascii="Times New Roman" w:hAnsi="Times New Roman" w:eastAsia="仿宋_GB2312" w:cs="Times New Roman"/>
          <w:color w:val="auto"/>
          <w:sz w:val="32"/>
          <w:szCs w:val="32"/>
          <w:highlight w:val="none"/>
          <w:shd w:val="clear" w:color="auto" w:fill="auto"/>
          <w:lang w:eastAsia="zh-CN"/>
        </w:rPr>
        <w:t>〕</w:t>
      </w:r>
      <w:r>
        <w:rPr>
          <w:rFonts w:hint="default" w:ascii="Times New Roman" w:hAnsi="Times New Roman" w:eastAsia="仿宋_GB2312" w:cs="Times New Roman"/>
          <w:color w:val="auto"/>
          <w:sz w:val="32"/>
          <w:szCs w:val="32"/>
          <w:highlight w:val="none"/>
          <w:shd w:val="clear" w:color="auto" w:fill="auto"/>
          <w:lang w:val="en-US" w:eastAsia="zh-CN"/>
        </w:rPr>
        <w:t>24</w:t>
      </w:r>
      <w:r>
        <w:rPr>
          <w:rFonts w:hint="default" w:ascii="Times New Roman" w:hAnsi="Times New Roman" w:eastAsia="仿宋_GB2312" w:cs="Times New Roman"/>
          <w:color w:val="auto"/>
          <w:sz w:val="32"/>
          <w:szCs w:val="32"/>
          <w:highlight w:val="none"/>
          <w:shd w:val="clear" w:color="auto" w:fill="auto"/>
          <w:lang w:eastAsia="zh-CN"/>
        </w:rPr>
        <w:t>号</w:t>
      </w:r>
    </w:p>
    <w:p w14:paraId="7F0C4785">
      <w:pPr>
        <w:keepNext w:val="0"/>
        <w:keepLines w:val="0"/>
        <w:pageBreakBefore w:val="0"/>
        <w:kinsoku/>
        <w:wordWrap/>
        <w:overflowPunct/>
        <w:topLinePunct w:val="0"/>
        <w:autoSpaceDE/>
        <w:autoSpaceDN/>
        <w:bidi w:val="0"/>
        <w:spacing w:line="560" w:lineRule="exact"/>
        <w:jc w:val="center"/>
        <w:textAlignment w:val="auto"/>
        <w:rPr>
          <w:rFonts w:hint="eastAsia" w:ascii="方正小标宋简体" w:hAnsi="方正小标宋简体" w:eastAsia="方正小标宋简体" w:cs="方正小标宋简体"/>
          <w:b w:val="0"/>
          <w:bCs w:val="0"/>
          <w:color w:val="auto"/>
          <w:spacing w:val="11"/>
          <w:sz w:val="44"/>
          <w:szCs w:val="44"/>
          <w:highlight w:val="none"/>
          <w:shd w:val="clear" w:color="auto" w:fill="auto"/>
          <w:lang w:eastAsia="zh-CN"/>
        </w:rPr>
      </w:pPr>
      <w:r>
        <w:rPr>
          <w:rFonts w:hint="eastAsia" w:ascii="方正小标宋简体" w:hAnsi="方正小标宋简体" w:eastAsia="方正小标宋简体" w:cs="方正小标宋简体"/>
          <w:b w:val="0"/>
          <w:bCs w:val="0"/>
          <w:snapToGrid/>
          <w:color w:val="auto"/>
          <w:spacing w:val="0"/>
          <w:kern w:val="2"/>
          <w:sz w:val="44"/>
          <w:szCs w:val="44"/>
          <w:highlight w:val="none"/>
          <w:shd w:val="clear" w:color="auto" w:fill="auto"/>
        </w:rPr>
        <w:t>关于</w:t>
      </w:r>
      <w:r>
        <w:rPr>
          <w:rFonts w:hint="eastAsia" w:ascii="方正小标宋简体" w:hAnsi="方正小标宋简体" w:eastAsia="方正小标宋简体" w:cs="方正小标宋简体"/>
          <w:b w:val="0"/>
          <w:bCs w:val="0"/>
          <w:color w:val="auto"/>
          <w:spacing w:val="11"/>
          <w:sz w:val="44"/>
          <w:szCs w:val="44"/>
          <w:highlight w:val="none"/>
          <w:shd w:val="clear" w:color="auto" w:fill="auto"/>
          <w:lang w:eastAsia="zh-CN"/>
        </w:rPr>
        <w:t>《</w:t>
      </w:r>
      <w:r>
        <w:rPr>
          <w:rFonts w:hint="eastAsia" w:ascii="方正小标宋简体" w:hAnsi="方正小标宋简体" w:eastAsia="方正小标宋简体" w:cs="方正小标宋简体"/>
          <w:b w:val="0"/>
          <w:bCs w:val="0"/>
          <w:color w:val="auto"/>
          <w:spacing w:val="11"/>
          <w:sz w:val="44"/>
          <w:szCs w:val="44"/>
          <w:highlight w:val="none"/>
          <w:shd w:val="clear" w:color="auto" w:fill="auto"/>
          <w:lang w:val="en-US" w:eastAsia="zh-CN"/>
        </w:rPr>
        <w:t>本溪星光硅质原料有限公司年产100万吨玻璃用石英岩矿扩建工程</w:t>
      </w:r>
      <w:r>
        <w:rPr>
          <w:rFonts w:hint="eastAsia" w:ascii="方正小标宋简体" w:hAnsi="方正小标宋简体" w:eastAsia="方正小标宋简体" w:cs="方正小标宋简体"/>
          <w:b w:val="0"/>
          <w:bCs w:val="0"/>
          <w:color w:val="auto"/>
          <w:spacing w:val="11"/>
          <w:sz w:val="44"/>
          <w:szCs w:val="44"/>
          <w:highlight w:val="none"/>
          <w:shd w:val="clear" w:color="auto" w:fill="auto"/>
          <w:lang w:eastAsia="zh-CN"/>
        </w:rPr>
        <w:t>环境</w:t>
      </w:r>
    </w:p>
    <w:p w14:paraId="5A071BCA">
      <w:pPr>
        <w:keepNext w:val="0"/>
        <w:keepLines w:val="0"/>
        <w:pageBreakBefore w:val="0"/>
        <w:kinsoku/>
        <w:wordWrap/>
        <w:overflowPunct/>
        <w:topLinePunct w:val="0"/>
        <w:autoSpaceDE/>
        <w:autoSpaceDN/>
        <w:bidi w:val="0"/>
        <w:spacing w:line="560" w:lineRule="exact"/>
        <w:jc w:val="center"/>
        <w:textAlignment w:val="auto"/>
        <w:rPr>
          <w:rFonts w:hint="eastAsia" w:ascii="方正小标宋简体" w:hAnsi="方正小标宋简体" w:eastAsia="方正小标宋简体" w:cs="方正小标宋简体"/>
          <w:b w:val="0"/>
          <w:bCs w:val="0"/>
          <w:snapToGrid/>
          <w:color w:val="auto"/>
          <w:spacing w:val="0"/>
          <w:kern w:val="2"/>
          <w:sz w:val="44"/>
          <w:szCs w:val="44"/>
          <w:highlight w:val="none"/>
          <w:shd w:val="clear" w:color="auto" w:fill="auto"/>
        </w:rPr>
      </w:pPr>
      <w:r>
        <w:rPr>
          <w:rFonts w:hint="eastAsia" w:ascii="方正小标宋简体" w:hAnsi="方正小标宋简体" w:eastAsia="方正小标宋简体" w:cs="方正小标宋简体"/>
          <w:b w:val="0"/>
          <w:bCs w:val="0"/>
          <w:color w:val="auto"/>
          <w:spacing w:val="11"/>
          <w:sz w:val="44"/>
          <w:szCs w:val="44"/>
          <w:highlight w:val="none"/>
          <w:shd w:val="clear" w:color="auto" w:fill="auto"/>
          <w:lang w:eastAsia="zh-CN"/>
        </w:rPr>
        <w:t>影响报告表</w:t>
      </w:r>
      <w:r>
        <w:rPr>
          <w:rFonts w:hint="eastAsia" w:ascii="方正小标宋简体" w:hAnsi="方正小标宋简体" w:eastAsia="方正小标宋简体" w:cs="方正小标宋简体"/>
          <w:b w:val="0"/>
          <w:bCs w:val="0"/>
          <w:snapToGrid/>
          <w:color w:val="auto"/>
          <w:spacing w:val="0"/>
          <w:kern w:val="2"/>
          <w:sz w:val="44"/>
          <w:szCs w:val="44"/>
          <w:highlight w:val="none"/>
          <w:shd w:val="clear" w:color="auto" w:fill="auto"/>
        </w:rPr>
        <w:t>》的批复</w:t>
      </w:r>
    </w:p>
    <w:p w14:paraId="38C617D1">
      <w:pPr>
        <w:keepNext w:val="0"/>
        <w:keepLines w:val="0"/>
        <w:pageBreakBefore w:val="0"/>
        <w:widowControl w:val="0"/>
        <w:kinsoku/>
        <w:wordWrap/>
        <w:overflowPunct/>
        <w:topLinePunct w:val="0"/>
        <w:autoSpaceDE/>
        <w:autoSpaceDN/>
        <w:bidi w:val="0"/>
        <w:adjustRightInd w:val="0"/>
        <w:snapToGrid w:val="0"/>
        <w:spacing w:line="560" w:lineRule="exact"/>
        <w:ind w:left="0" w:firstLine="680" w:firstLineChars="200"/>
        <w:textAlignment w:val="auto"/>
        <w:rPr>
          <w:rFonts w:hint="default" w:ascii="Times New Roman" w:hAnsi="Times New Roman" w:eastAsia="仿宋_GB2312" w:cs="Times New Roman"/>
          <w:bCs/>
          <w:color w:val="auto"/>
          <w:sz w:val="32"/>
          <w:szCs w:val="32"/>
          <w:highlight w:val="none"/>
          <w:shd w:val="clear" w:color="auto" w:fill="auto"/>
          <w:lang w:eastAsia="zh-CN"/>
        </w:rPr>
      </w:pPr>
      <w:bookmarkStart w:id="1" w:name="_GoBack"/>
      <w:bookmarkEnd w:id="1"/>
    </w:p>
    <w:p w14:paraId="75ECA67B">
      <w:pPr>
        <w:keepNext w:val="0"/>
        <w:keepLines w:val="0"/>
        <w:pageBreakBefore w:val="0"/>
        <w:kinsoku/>
        <w:overflowPunct/>
        <w:topLinePunct w:val="0"/>
        <w:autoSpaceDE/>
        <w:autoSpaceDN/>
        <w:bidi w:val="0"/>
        <w:spacing w:line="560" w:lineRule="exact"/>
        <w:ind w:firstLine="680" w:firstLineChars="200"/>
        <w:textAlignment w:val="auto"/>
        <w:rPr>
          <w:rFonts w:hint="default" w:ascii="Times New Roman" w:hAnsi="Times New Roman" w:eastAsia="仿宋_GB2312" w:cs="Times New Roman"/>
          <w:color w:val="auto"/>
          <w:sz w:val="32"/>
          <w:szCs w:val="32"/>
          <w:highlight w:val="none"/>
          <w:shd w:val="clear" w:color="auto" w:fill="auto"/>
          <w:lang w:val="en-US" w:eastAsia="zh-CN"/>
        </w:rPr>
      </w:pPr>
      <w:r>
        <w:rPr>
          <w:rFonts w:hint="default" w:ascii="Times New Roman" w:hAnsi="Times New Roman" w:eastAsia="仿宋_GB2312" w:cs="Times New Roman"/>
          <w:color w:val="auto"/>
          <w:sz w:val="32"/>
          <w:szCs w:val="32"/>
          <w:highlight w:val="none"/>
          <w:shd w:val="clear" w:color="auto" w:fill="auto"/>
          <w:lang w:val="en-US" w:eastAsia="zh-CN"/>
        </w:rPr>
        <w:t>本溪星光硅质原料有限公司：</w:t>
      </w:r>
    </w:p>
    <w:p w14:paraId="411672F3">
      <w:pPr>
        <w:keepNext w:val="0"/>
        <w:keepLines w:val="0"/>
        <w:pageBreakBefore w:val="0"/>
        <w:kinsoku/>
        <w:overflowPunct/>
        <w:topLinePunct w:val="0"/>
        <w:autoSpaceDE/>
        <w:autoSpaceDN/>
        <w:bidi w:val="0"/>
        <w:spacing w:line="560" w:lineRule="exact"/>
        <w:ind w:firstLine="680" w:firstLineChars="200"/>
        <w:textAlignment w:val="auto"/>
        <w:rPr>
          <w:rFonts w:hint="default" w:ascii="Times New Roman" w:hAnsi="Times New Roman" w:eastAsia="仿宋_GB2312" w:cs="Times New Roman"/>
          <w:color w:val="auto"/>
          <w:sz w:val="32"/>
          <w:szCs w:val="32"/>
          <w:highlight w:val="none"/>
          <w:shd w:val="clear" w:color="auto" w:fill="auto"/>
          <w:lang w:val="en-US" w:eastAsia="zh-CN"/>
        </w:rPr>
      </w:pPr>
      <w:r>
        <w:rPr>
          <w:rFonts w:hint="default" w:ascii="Times New Roman" w:hAnsi="Times New Roman" w:eastAsia="仿宋_GB2312" w:cs="Times New Roman"/>
          <w:color w:val="auto"/>
          <w:sz w:val="32"/>
          <w:szCs w:val="32"/>
          <w:highlight w:val="none"/>
          <w:shd w:val="clear" w:color="auto" w:fill="auto"/>
          <w:lang w:val="en-US" w:eastAsia="zh-CN"/>
        </w:rPr>
        <w:t>你公司报送的《本溪星光硅质原料有限公司年产100万吨玻璃用石英岩矿扩建工程环境影响报告表》（以下简称“报告表”）已收悉。根据环评专家评审意见及技术评估报告结论，经我局2026年建设项目审查委员会</w:t>
      </w:r>
      <w:r>
        <w:rPr>
          <w:rFonts w:hint="default" w:ascii="Times New Roman" w:hAnsi="Times New Roman" w:eastAsia="仿宋_GB2312" w:cs="Times New Roman"/>
          <w:color w:val="auto"/>
          <w:sz w:val="32"/>
          <w:szCs w:val="32"/>
          <w:highlight w:val="none"/>
          <w:shd w:val="clear" w:color="auto" w:fill="auto"/>
          <w:lang w:val="en-US" w:eastAsia="zh-CN"/>
        </w:rPr>
        <w:t>第</w:t>
      </w:r>
      <w:r>
        <w:rPr>
          <w:rFonts w:hint="default" w:ascii="Times New Roman" w:hAnsi="Times New Roman" w:eastAsia="仿宋_GB2312" w:cs="Times New Roman"/>
          <w:color w:val="auto"/>
          <w:sz w:val="32"/>
          <w:szCs w:val="32"/>
          <w:highlight w:val="none"/>
          <w:shd w:val="clear" w:color="auto" w:fill="auto"/>
          <w:lang w:val="en-US" w:eastAsia="zh-CN"/>
        </w:rPr>
        <w:t>一</w:t>
      </w:r>
      <w:r>
        <w:rPr>
          <w:rFonts w:hint="default" w:ascii="Times New Roman" w:hAnsi="Times New Roman" w:eastAsia="仿宋_GB2312" w:cs="Times New Roman"/>
          <w:color w:val="auto"/>
          <w:sz w:val="32"/>
          <w:szCs w:val="32"/>
          <w:highlight w:val="none"/>
          <w:shd w:val="clear" w:color="auto" w:fill="auto"/>
          <w:lang w:val="en-US" w:eastAsia="zh-CN"/>
        </w:rPr>
        <w:t>次</w:t>
      </w:r>
      <w:r>
        <w:rPr>
          <w:rFonts w:hint="default" w:ascii="Times New Roman" w:hAnsi="Times New Roman" w:eastAsia="仿宋_GB2312" w:cs="Times New Roman"/>
          <w:color w:val="auto"/>
          <w:sz w:val="32"/>
          <w:szCs w:val="32"/>
          <w:highlight w:val="none"/>
          <w:shd w:val="clear" w:color="auto" w:fill="auto"/>
          <w:lang w:val="en-US" w:eastAsia="zh-CN"/>
        </w:rPr>
        <w:t>会议讨论同意，批复如下。</w:t>
      </w:r>
    </w:p>
    <w:p w14:paraId="240CFAB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80" w:firstLineChars="200"/>
        <w:textAlignment w:val="auto"/>
        <w:rPr>
          <w:rFonts w:hint="default" w:ascii="Times New Roman" w:hAnsi="Times New Roman" w:eastAsia="仿宋_GB2312" w:cs="Times New Roman"/>
          <w:bCs/>
          <w:color w:val="auto"/>
          <w:sz w:val="32"/>
          <w:szCs w:val="32"/>
          <w:highlight w:val="none"/>
          <w:lang w:val="en-US" w:eastAsia="zh-CN"/>
        </w:rPr>
      </w:pPr>
      <w:r>
        <w:rPr>
          <w:rFonts w:hint="default" w:ascii="Times New Roman" w:hAnsi="Times New Roman" w:eastAsia="仿宋_GB2312" w:cs="Times New Roman"/>
          <w:bCs/>
          <w:color w:val="auto"/>
          <w:sz w:val="32"/>
          <w:szCs w:val="32"/>
          <w:highlight w:val="none"/>
          <w:lang w:val="en-US" w:eastAsia="zh-CN"/>
        </w:rPr>
        <w:t>一、</w:t>
      </w:r>
      <w:r>
        <w:rPr>
          <w:rFonts w:hint="default" w:ascii="Times New Roman" w:hAnsi="Times New Roman" w:eastAsia="仿宋_GB2312" w:cs="Times New Roman"/>
          <w:bCs/>
          <w:color w:val="auto"/>
          <w:sz w:val="32"/>
          <w:szCs w:val="32"/>
          <w:highlight w:val="none"/>
          <w:lang w:val="en-US" w:eastAsia="zh-CN"/>
        </w:rPr>
        <w:t>项目位于辽宁省本溪市南芬区金坑村，总投资为7200万元，环保投资243万元，环保投资占比3.4%。</w:t>
      </w:r>
    </w:p>
    <w:p w14:paraId="742B89D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bCs/>
          <w:color w:val="auto"/>
          <w:sz w:val="32"/>
          <w:szCs w:val="32"/>
          <w:highlight w:val="none"/>
          <w:lang w:val="en-US" w:eastAsia="zh-CN"/>
        </w:rPr>
      </w:pPr>
      <w:r>
        <w:rPr>
          <w:rFonts w:hint="default" w:ascii="Times New Roman" w:hAnsi="Times New Roman" w:eastAsia="仿宋_GB2312" w:cs="Times New Roman"/>
          <w:bCs/>
          <w:color w:val="auto"/>
          <w:sz w:val="32"/>
          <w:szCs w:val="32"/>
          <w:highlight w:val="none"/>
          <w:lang w:val="en-US" w:eastAsia="zh-CN"/>
        </w:rPr>
        <w:t>建设性质</w:t>
      </w:r>
      <w:r>
        <w:rPr>
          <w:rFonts w:hint="default" w:ascii="Times New Roman" w:hAnsi="Times New Roman" w:eastAsia="仿宋_GB2312" w:cs="Times New Roman"/>
          <w:bCs/>
          <w:color w:val="auto"/>
          <w:sz w:val="32"/>
          <w:szCs w:val="32"/>
          <w:highlight w:val="none"/>
          <w:lang w:val="en-US" w:eastAsia="zh-CN"/>
        </w:rPr>
        <w:t>改扩建</w:t>
      </w:r>
      <w:r>
        <w:rPr>
          <w:rFonts w:hint="default" w:ascii="Times New Roman" w:hAnsi="Times New Roman" w:eastAsia="仿宋_GB2312" w:cs="Times New Roman"/>
          <w:bCs/>
          <w:color w:val="auto"/>
          <w:sz w:val="32"/>
          <w:szCs w:val="32"/>
          <w:highlight w:val="none"/>
          <w:lang w:val="en-US" w:eastAsia="zh-CN"/>
        </w:rPr>
        <w:t>，现有</w:t>
      </w:r>
      <w:r>
        <w:rPr>
          <w:rFonts w:hint="default" w:ascii="Times New Roman" w:hAnsi="Times New Roman" w:eastAsia="仿宋_GB2312" w:cs="Times New Roman"/>
          <w:bCs/>
          <w:color w:val="auto"/>
          <w:sz w:val="32"/>
          <w:szCs w:val="32"/>
          <w:highlight w:val="none"/>
          <w:lang w:val="en-US" w:eastAsia="zh-CN"/>
        </w:rPr>
        <w:t>项目于2017年3月取得</w:t>
      </w:r>
      <w:r>
        <w:rPr>
          <w:rFonts w:hint="default" w:ascii="Times New Roman" w:hAnsi="Times New Roman" w:eastAsia="仿宋_GB2312" w:cs="Times New Roman"/>
          <w:bCs/>
          <w:color w:val="auto"/>
          <w:sz w:val="32"/>
          <w:szCs w:val="32"/>
          <w:highlight w:val="none"/>
          <w:lang w:val="en-US" w:eastAsia="zh-CN"/>
        </w:rPr>
        <w:t>原本溪市南芬区环境保护局</w:t>
      </w:r>
      <w:r>
        <w:rPr>
          <w:rFonts w:hint="default" w:ascii="Times New Roman" w:hAnsi="Times New Roman" w:eastAsia="仿宋_GB2312" w:cs="Times New Roman"/>
          <w:bCs/>
          <w:color w:val="auto"/>
          <w:sz w:val="32"/>
          <w:szCs w:val="32"/>
          <w:highlight w:val="none"/>
          <w:lang w:val="en-US" w:eastAsia="zh-CN"/>
        </w:rPr>
        <w:t>出具</w:t>
      </w:r>
      <w:r>
        <w:rPr>
          <w:rFonts w:hint="default" w:ascii="Times New Roman" w:hAnsi="Times New Roman" w:eastAsia="仿宋_GB2312" w:cs="Times New Roman"/>
          <w:bCs/>
          <w:color w:val="auto"/>
          <w:sz w:val="32"/>
          <w:szCs w:val="32"/>
          <w:highlight w:val="none"/>
          <w:lang w:val="en-US" w:eastAsia="zh-CN"/>
        </w:rPr>
        <w:t>的</w:t>
      </w:r>
      <w:r>
        <w:rPr>
          <w:rFonts w:hint="default" w:ascii="Times New Roman" w:hAnsi="Times New Roman" w:eastAsia="仿宋_GB2312" w:cs="Times New Roman"/>
          <w:bCs/>
          <w:color w:val="auto"/>
          <w:sz w:val="32"/>
          <w:szCs w:val="32"/>
          <w:highlight w:val="none"/>
          <w:lang w:val="en-US" w:eastAsia="zh-CN"/>
        </w:rPr>
        <w:t>《关于本溪星光硅质原料有限公司（玻璃用石英岩矿）露天开采项目环境影响报告书的批复》（本南环建字</w:t>
      </w:r>
      <w:r>
        <w:rPr>
          <w:rFonts w:hint="default" w:ascii="Times New Roman" w:hAnsi="Times New Roman" w:eastAsia="仿宋_GB2312" w:cs="Times New Roman"/>
          <w:bCs/>
          <w:color w:val="auto"/>
          <w:sz w:val="32"/>
          <w:szCs w:val="32"/>
          <w:highlight w:val="none"/>
          <w:lang w:val="en-US" w:eastAsia="zh-CN"/>
        </w:rPr>
        <w:t>〔</w:t>
      </w:r>
      <w:r>
        <w:rPr>
          <w:rFonts w:hint="default" w:ascii="Times New Roman" w:hAnsi="Times New Roman" w:eastAsia="仿宋_GB2312" w:cs="Times New Roman"/>
          <w:bCs/>
          <w:color w:val="auto"/>
          <w:sz w:val="32"/>
          <w:szCs w:val="32"/>
          <w:highlight w:val="none"/>
          <w:lang w:val="en-US" w:eastAsia="zh-CN"/>
        </w:rPr>
        <w:t>2017</w:t>
      </w:r>
      <w:r>
        <w:rPr>
          <w:rFonts w:hint="default" w:ascii="Times New Roman" w:hAnsi="Times New Roman" w:eastAsia="仿宋_GB2312" w:cs="Times New Roman"/>
          <w:bCs/>
          <w:color w:val="auto"/>
          <w:sz w:val="32"/>
          <w:szCs w:val="32"/>
          <w:highlight w:val="none"/>
          <w:lang w:val="en-US" w:eastAsia="zh-CN"/>
        </w:rPr>
        <w:t>〕</w:t>
      </w:r>
      <w:r>
        <w:rPr>
          <w:rFonts w:hint="default" w:ascii="Times New Roman" w:hAnsi="Times New Roman" w:eastAsia="仿宋_GB2312" w:cs="Times New Roman"/>
          <w:bCs/>
          <w:color w:val="auto"/>
          <w:sz w:val="32"/>
          <w:szCs w:val="32"/>
          <w:highlight w:val="none"/>
          <w:lang w:val="en-US" w:eastAsia="zh-CN"/>
        </w:rPr>
        <w:t>1号），项目采用露天开采方式，</w:t>
      </w:r>
      <w:r>
        <w:rPr>
          <w:rFonts w:hint="default" w:ascii="Times New Roman" w:hAnsi="Times New Roman" w:eastAsia="仿宋_GB2312" w:cs="Times New Roman"/>
          <w:bCs/>
          <w:color w:val="auto"/>
          <w:sz w:val="32"/>
          <w:szCs w:val="32"/>
          <w:highlight w:val="none"/>
          <w:lang w:val="en-US" w:eastAsia="zh-CN"/>
        </w:rPr>
        <w:t>开采矿种为玻璃用石英岩，</w:t>
      </w:r>
      <w:r>
        <w:rPr>
          <w:rFonts w:hint="default" w:ascii="Times New Roman" w:hAnsi="Times New Roman" w:eastAsia="仿宋_GB2312" w:cs="Times New Roman"/>
          <w:bCs/>
          <w:color w:val="auto"/>
          <w:sz w:val="32"/>
          <w:szCs w:val="32"/>
          <w:highlight w:val="none"/>
          <w:lang w:val="en-US" w:eastAsia="zh-CN"/>
        </w:rPr>
        <w:t>开采规模50万t/a。本次扩建</w:t>
      </w:r>
      <w:r>
        <w:rPr>
          <w:rFonts w:hint="default" w:ascii="Times New Roman" w:hAnsi="Times New Roman" w:eastAsia="仿宋_GB2312" w:cs="Times New Roman"/>
          <w:bCs/>
          <w:color w:val="auto"/>
          <w:sz w:val="32"/>
          <w:szCs w:val="32"/>
          <w:highlight w:val="none"/>
          <w:lang w:val="en-US" w:eastAsia="zh-CN"/>
        </w:rPr>
        <w:t>项目</w:t>
      </w:r>
      <w:r>
        <w:rPr>
          <w:rFonts w:hint="default" w:ascii="Times New Roman" w:hAnsi="Times New Roman" w:eastAsia="仿宋_GB2312" w:cs="Times New Roman"/>
          <w:bCs/>
          <w:color w:val="auto"/>
          <w:sz w:val="32"/>
          <w:szCs w:val="32"/>
          <w:highlight w:val="none"/>
          <w:lang w:val="en-US" w:eastAsia="zh-CN"/>
        </w:rPr>
        <w:t>矿区平面不进行扩界，</w:t>
      </w:r>
      <w:r>
        <w:rPr>
          <w:rFonts w:hint="default" w:ascii="Times New Roman" w:hAnsi="Times New Roman" w:eastAsia="仿宋_GB2312" w:cs="Times New Roman"/>
          <w:bCs/>
          <w:color w:val="auto"/>
          <w:sz w:val="32"/>
          <w:szCs w:val="32"/>
          <w:highlight w:val="none"/>
          <w:lang w:val="en-US" w:eastAsia="zh-CN"/>
        </w:rPr>
        <w:t>采用</w:t>
      </w:r>
      <w:r>
        <w:rPr>
          <w:rFonts w:hint="default" w:ascii="Times New Roman" w:hAnsi="Times New Roman" w:eastAsia="仿宋_GB2312" w:cs="Times New Roman"/>
          <w:bCs/>
          <w:color w:val="auto"/>
          <w:sz w:val="32"/>
          <w:szCs w:val="32"/>
          <w:highlight w:val="none"/>
          <w:lang w:val="en-US" w:eastAsia="zh-CN"/>
        </w:rPr>
        <w:t>深部扩界，扩界后矿区范围与现状一致，矿区范围由13个拐点坐标圈定，矿区面积0.3064km</w:t>
      </w:r>
      <w:r>
        <w:rPr>
          <w:rFonts w:hint="default" w:ascii="Times New Roman" w:hAnsi="Times New Roman" w:eastAsia="仿宋_GB2312" w:cs="Times New Roman"/>
          <w:bCs/>
          <w:color w:val="auto"/>
          <w:sz w:val="32"/>
          <w:szCs w:val="32"/>
          <w:highlight w:val="none"/>
          <w:vertAlign w:val="superscript"/>
          <w:lang w:val="en-US" w:eastAsia="zh-CN"/>
        </w:rPr>
        <w:t>2</w:t>
      </w:r>
      <w:r>
        <w:rPr>
          <w:rFonts w:hint="default" w:ascii="Times New Roman" w:hAnsi="Times New Roman" w:eastAsia="仿宋_GB2312" w:cs="Times New Roman"/>
          <w:bCs/>
          <w:color w:val="0000FF"/>
          <w:sz w:val="32"/>
          <w:szCs w:val="32"/>
          <w:highlight w:val="none"/>
          <w:lang w:val="en-US" w:eastAsia="zh-CN"/>
        </w:rPr>
        <w:t>，</w:t>
      </w:r>
      <w:r>
        <w:rPr>
          <w:rFonts w:hint="default" w:ascii="Times New Roman" w:hAnsi="Times New Roman" w:eastAsia="仿宋_GB2312" w:cs="Times New Roman"/>
          <w:bCs/>
          <w:color w:val="auto"/>
          <w:sz w:val="32"/>
          <w:szCs w:val="32"/>
          <w:highlight w:val="none"/>
          <w:lang w:val="en-US" w:eastAsia="zh-CN"/>
        </w:rPr>
        <w:t>开采深度</w:t>
      </w:r>
      <w:r>
        <w:rPr>
          <w:rFonts w:hint="default" w:ascii="Times New Roman" w:hAnsi="Times New Roman" w:eastAsia="仿宋_GB2312" w:cs="Times New Roman"/>
          <w:bCs/>
          <w:color w:val="auto"/>
          <w:sz w:val="32"/>
          <w:szCs w:val="32"/>
          <w:highlight w:val="none"/>
          <w:lang w:val="en-US" w:eastAsia="zh-CN"/>
        </w:rPr>
        <w:t>由250m-190m变更为</w:t>
      </w:r>
      <w:r>
        <w:rPr>
          <w:rFonts w:hint="default" w:ascii="Times New Roman" w:hAnsi="Times New Roman" w:eastAsia="仿宋_GB2312" w:cs="Times New Roman"/>
          <w:bCs/>
          <w:color w:val="auto"/>
          <w:sz w:val="32"/>
          <w:szCs w:val="32"/>
          <w:highlight w:val="none"/>
          <w:lang w:val="en-US" w:eastAsia="zh-CN"/>
        </w:rPr>
        <w:t>266.77</w:t>
      </w:r>
      <w:r>
        <w:rPr>
          <w:rFonts w:hint="default" w:ascii="Times New Roman" w:hAnsi="Times New Roman" w:eastAsia="仿宋_GB2312" w:cs="Times New Roman"/>
          <w:bCs/>
          <w:color w:val="auto"/>
          <w:sz w:val="32"/>
          <w:szCs w:val="32"/>
          <w:highlight w:val="none"/>
          <w:lang w:val="en-US" w:eastAsia="zh-CN"/>
        </w:rPr>
        <w:t>m</w:t>
      </w:r>
      <w:r>
        <w:rPr>
          <w:rFonts w:hint="default" w:ascii="Times New Roman" w:hAnsi="Times New Roman" w:eastAsia="仿宋_GB2312" w:cs="Times New Roman"/>
          <w:bCs/>
          <w:color w:val="auto"/>
          <w:sz w:val="32"/>
          <w:szCs w:val="32"/>
          <w:highlight w:val="none"/>
          <w:lang w:val="en-US" w:eastAsia="zh-CN"/>
        </w:rPr>
        <w:t>-160m，</w:t>
      </w:r>
      <w:r>
        <w:rPr>
          <w:rFonts w:hint="default" w:ascii="Times New Roman" w:hAnsi="Times New Roman" w:eastAsia="仿宋_GB2312" w:cs="Times New Roman"/>
          <w:bCs/>
          <w:color w:val="auto"/>
          <w:sz w:val="32"/>
          <w:szCs w:val="32"/>
          <w:highlight w:val="none"/>
          <w:lang w:val="en-US" w:eastAsia="zh-CN"/>
        </w:rPr>
        <w:t>采用露天开采方式，扩建完成后矿山生产规模由50万t/a提高至100万t/a，矿山服务年限为25.39年。</w:t>
      </w:r>
    </w:p>
    <w:p w14:paraId="0B09880D">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80" w:firstLineChars="200"/>
        <w:textAlignment w:val="auto"/>
        <w:rPr>
          <w:rFonts w:hint="default" w:ascii="Times New Roman" w:hAnsi="Times New Roman" w:eastAsia="仿宋_GB2312" w:cs="Times New Roman"/>
          <w:color w:val="auto"/>
          <w:sz w:val="32"/>
          <w:szCs w:val="32"/>
          <w:highlight w:val="none"/>
          <w:shd w:val="clear" w:color="auto" w:fill="auto"/>
          <w:lang w:val="en-US" w:eastAsia="zh-CN"/>
        </w:rPr>
      </w:pPr>
      <w:r>
        <w:rPr>
          <w:rFonts w:hint="default" w:ascii="Times New Roman" w:hAnsi="Times New Roman" w:eastAsia="仿宋_GB2312" w:cs="Times New Roman"/>
          <w:color w:val="auto"/>
          <w:sz w:val="32"/>
          <w:szCs w:val="32"/>
          <w:highlight w:val="none"/>
          <w:shd w:val="clear" w:color="auto" w:fill="auto"/>
        </w:rPr>
        <w:t>根据</w:t>
      </w:r>
      <w:r>
        <w:rPr>
          <w:rFonts w:hint="default" w:ascii="Times New Roman" w:hAnsi="Times New Roman" w:eastAsia="仿宋_GB2312" w:cs="Times New Roman"/>
          <w:color w:val="auto"/>
          <w:sz w:val="32"/>
          <w:szCs w:val="32"/>
          <w:highlight w:val="none"/>
          <w:shd w:val="clear" w:color="auto" w:fill="auto"/>
          <w:lang w:eastAsia="zh-CN"/>
        </w:rPr>
        <w:t>《产业结构调整指导目录》（2024年本）</w:t>
      </w:r>
      <w:r>
        <w:rPr>
          <w:rFonts w:hint="default" w:ascii="Times New Roman" w:hAnsi="Times New Roman" w:eastAsia="仿宋_GB2312" w:cs="Times New Roman"/>
          <w:color w:val="auto"/>
          <w:sz w:val="32"/>
          <w:szCs w:val="32"/>
          <w:highlight w:val="none"/>
          <w:shd w:val="clear" w:color="auto" w:fill="auto"/>
        </w:rPr>
        <w:t>，</w:t>
      </w:r>
      <w:r>
        <w:rPr>
          <w:rFonts w:hint="default" w:ascii="Times New Roman" w:hAnsi="Times New Roman" w:eastAsia="仿宋_GB2312" w:cs="Times New Roman"/>
          <w:color w:val="auto"/>
          <w:sz w:val="32"/>
          <w:szCs w:val="32"/>
          <w:highlight w:val="none"/>
          <w:shd w:val="clear" w:color="auto" w:fill="auto"/>
          <w:lang w:val="en-US" w:eastAsia="zh-CN"/>
        </w:rPr>
        <w:t>本项目属于</w:t>
      </w:r>
      <w:r>
        <w:rPr>
          <w:rFonts w:hint="default" w:ascii="Times New Roman" w:hAnsi="Times New Roman" w:eastAsia="仿宋_GB2312" w:cs="Times New Roman"/>
          <w:color w:val="auto"/>
          <w:sz w:val="32"/>
          <w:szCs w:val="32"/>
          <w:highlight w:val="none"/>
          <w:shd w:val="clear" w:color="auto" w:fill="auto"/>
          <w:lang w:val="en-US" w:eastAsia="zh-CN"/>
        </w:rPr>
        <w:t>“允许类”</w:t>
      </w:r>
      <w:r>
        <w:rPr>
          <w:rFonts w:hint="default" w:ascii="Times New Roman" w:hAnsi="Times New Roman" w:eastAsia="仿宋_GB2312" w:cs="Times New Roman"/>
          <w:color w:val="auto"/>
          <w:sz w:val="32"/>
          <w:szCs w:val="32"/>
          <w:highlight w:val="none"/>
          <w:shd w:val="clear" w:color="auto" w:fill="auto"/>
          <w:lang w:val="en-US" w:eastAsia="zh-CN"/>
        </w:rPr>
        <w:t>，符合国家产业政策。</w:t>
      </w:r>
      <w:r>
        <w:rPr>
          <w:rFonts w:hint="default" w:ascii="Times New Roman" w:hAnsi="Times New Roman" w:eastAsia="仿宋_GB2312" w:cs="Times New Roman"/>
          <w:color w:val="auto"/>
          <w:sz w:val="32"/>
          <w:szCs w:val="32"/>
          <w:highlight w:val="none"/>
          <w:shd w:val="clear" w:color="auto" w:fill="auto"/>
          <w:lang w:val="en-US" w:eastAsia="zh-CN"/>
        </w:rPr>
        <w:t>在</w:t>
      </w:r>
      <w:r>
        <w:rPr>
          <w:rFonts w:hint="default" w:ascii="Times New Roman" w:hAnsi="Times New Roman" w:eastAsia="仿宋_GB2312" w:cs="Times New Roman"/>
          <w:color w:val="auto"/>
          <w:sz w:val="32"/>
          <w:szCs w:val="32"/>
          <w:highlight w:val="none"/>
          <w:shd w:val="clear" w:color="auto" w:fill="auto"/>
          <w:lang w:val="en-US" w:eastAsia="zh-CN"/>
        </w:rPr>
        <w:t>依法办理林地征占手续，</w:t>
      </w:r>
      <w:r>
        <w:rPr>
          <w:rFonts w:hint="default" w:ascii="Times New Roman" w:hAnsi="Times New Roman" w:eastAsia="仿宋_GB2312" w:cs="Times New Roman"/>
          <w:color w:val="auto"/>
          <w:sz w:val="32"/>
          <w:szCs w:val="32"/>
          <w:highlight w:val="none"/>
          <w:shd w:val="clear" w:color="auto" w:fill="auto"/>
          <w:lang w:val="en-US" w:eastAsia="zh-CN"/>
        </w:rPr>
        <w:t>严格落实报告表和本批复提出的各项生态环境保护措施和环境风险防控措施后，从生态环境角度，同意环境影响报告表中所列建设项目</w:t>
      </w:r>
      <w:r>
        <w:rPr>
          <w:rFonts w:hint="default" w:ascii="Times New Roman" w:hAnsi="Times New Roman" w:eastAsia="仿宋_GB2312" w:cs="Times New Roman"/>
          <w:color w:val="auto"/>
          <w:sz w:val="32"/>
          <w:szCs w:val="32"/>
          <w:highlight w:val="none"/>
          <w:shd w:val="clear" w:color="auto" w:fill="auto"/>
          <w:lang w:val="zh-TW" w:eastAsia="zh-CN"/>
        </w:rPr>
        <w:t>地点、生产规模和环境保护措施进行建设。</w:t>
      </w:r>
    </w:p>
    <w:p w14:paraId="1D15A97E">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仿宋_GB2312" w:cs="Times New Roman"/>
          <w:bCs w:val="0"/>
          <w:snapToGrid/>
          <w:color w:val="auto"/>
          <w:spacing w:val="0"/>
          <w:kern w:val="2"/>
          <w:sz w:val="32"/>
          <w:szCs w:val="32"/>
          <w:highlight w:val="none"/>
          <w:shd w:val="clear" w:color="auto" w:fill="auto"/>
        </w:rPr>
      </w:pPr>
      <w:r>
        <w:rPr>
          <w:rFonts w:hint="default" w:ascii="Times New Roman" w:hAnsi="Times New Roman" w:eastAsia="仿宋_GB2312" w:cs="Times New Roman"/>
          <w:bCs w:val="0"/>
          <w:snapToGrid/>
          <w:color w:val="auto"/>
          <w:spacing w:val="0"/>
          <w:kern w:val="2"/>
          <w:sz w:val="32"/>
          <w:szCs w:val="32"/>
          <w:highlight w:val="none"/>
          <w:shd w:val="clear" w:color="auto" w:fill="auto"/>
        </w:rPr>
        <w:t>二、项目建设应严格落实《报告表》提出的各项环境保护措施和风险防控措施，重点做好以下工作：</w:t>
      </w:r>
    </w:p>
    <w:p w14:paraId="7CB56E65">
      <w:pPr>
        <w:pStyle w:val="2"/>
        <w:keepNext w:val="0"/>
        <w:keepLines w:val="0"/>
        <w:pageBreakBefore w:val="0"/>
        <w:widowControl w:val="0"/>
        <w:kinsoku/>
        <w:wordWrap w:val="0"/>
        <w:overflowPunct/>
        <w:topLinePunct w:val="0"/>
        <w:autoSpaceDE/>
        <w:autoSpaceDN/>
        <w:bidi w:val="0"/>
        <w:adjustRightInd w:val="0"/>
        <w:snapToGrid w:val="0"/>
        <w:spacing w:beforeLines="0" w:afterLines="0" w:line="560" w:lineRule="exact"/>
        <w:ind w:left="74" w:firstLine="640" w:firstLineChars="200"/>
        <w:textAlignment w:val="auto"/>
        <w:rPr>
          <w:rFonts w:hint="default" w:ascii="Times New Roman" w:hAnsi="Times New Roman" w:eastAsia="仿宋_GB2312" w:cs="Times New Roman"/>
          <w:b w:val="0"/>
          <w:bCs/>
          <w:color w:val="auto"/>
          <w:sz w:val="32"/>
          <w:szCs w:val="32"/>
          <w:highlight w:val="none"/>
          <w:shd w:val="clear" w:color="auto" w:fill="auto"/>
          <w:lang w:val="en-US" w:eastAsia="zh-CN"/>
        </w:rPr>
      </w:pPr>
      <w:r>
        <w:rPr>
          <w:rFonts w:hint="default" w:ascii="Times New Roman" w:hAnsi="Times New Roman" w:eastAsia="仿宋_GB2312" w:cs="Times New Roman"/>
          <w:bCs w:val="0"/>
          <w:snapToGrid/>
          <w:color w:val="auto"/>
          <w:spacing w:val="0"/>
          <w:kern w:val="2"/>
          <w:sz w:val="32"/>
          <w:szCs w:val="32"/>
          <w:highlight w:val="none"/>
          <w:shd w:val="clear" w:color="auto" w:fill="auto"/>
          <w:lang w:val="en-US" w:eastAsia="zh-CN" w:bidi="ar-SA"/>
        </w:rPr>
        <w:t>（一）</w:t>
      </w:r>
      <w:r>
        <w:rPr>
          <w:rFonts w:hint="default" w:ascii="Times New Roman" w:hAnsi="Times New Roman" w:eastAsia="仿宋_GB2312" w:cs="Times New Roman"/>
          <w:b w:val="0"/>
          <w:bCs/>
          <w:color w:val="auto"/>
          <w:sz w:val="32"/>
          <w:szCs w:val="32"/>
          <w:highlight w:val="none"/>
          <w:shd w:val="clear" w:color="auto" w:fill="auto"/>
          <w:lang w:eastAsia="zh-CN"/>
        </w:rPr>
        <w:t>严格落实大气污染防治措施。</w:t>
      </w:r>
      <w:r>
        <w:rPr>
          <w:rFonts w:hint="default" w:ascii="Times New Roman" w:hAnsi="Times New Roman" w:eastAsia="仿宋_GB2312" w:cs="Times New Roman"/>
          <w:b w:val="0"/>
          <w:bCs/>
          <w:color w:val="auto"/>
          <w:sz w:val="32"/>
          <w:szCs w:val="32"/>
          <w:highlight w:val="none"/>
          <w:shd w:val="clear" w:color="auto" w:fill="auto"/>
          <w:lang w:val="en-US" w:eastAsia="zh-CN"/>
        </w:rPr>
        <w:t>运营期露天开采采用湿式凿岩作业，爆破、开采及矿岩装卸过程采用雾炮机喷雾抑尘。运输道路进行硬化，定期进行</w:t>
      </w:r>
      <w:r>
        <w:rPr>
          <w:rFonts w:hint="default" w:ascii="Times New Roman" w:hAnsi="Times New Roman" w:eastAsia="仿宋_GB2312" w:cs="Times New Roman"/>
          <w:b w:val="0"/>
          <w:bCs/>
          <w:color w:val="auto"/>
          <w:sz w:val="32"/>
          <w:szCs w:val="32"/>
          <w:highlight w:val="none"/>
          <w:shd w:val="clear" w:color="auto" w:fill="auto"/>
          <w:lang w:eastAsia="zh-CN"/>
        </w:rPr>
        <w:t>道路洒水抑尘，有效控制运输过程中扬尘污染。</w:t>
      </w:r>
      <w:r>
        <w:rPr>
          <w:rFonts w:hint="default" w:ascii="Times New Roman" w:hAnsi="Times New Roman" w:eastAsia="仿宋_GB2312" w:cs="Times New Roman"/>
          <w:b w:val="0"/>
          <w:bCs/>
          <w:color w:val="auto"/>
          <w:sz w:val="32"/>
          <w:szCs w:val="32"/>
          <w:highlight w:val="none"/>
          <w:shd w:val="clear" w:color="auto" w:fill="auto"/>
          <w:lang w:val="en-US" w:eastAsia="zh-CN"/>
        </w:rPr>
        <w:t>矿区</w:t>
      </w:r>
      <w:r>
        <w:rPr>
          <w:rFonts w:hint="default" w:ascii="Times New Roman" w:hAnsi="Times New Roman" w:eastAsia="仿宋_GB2312" w:cs="Times New Roman"/>
          <w:b w:val="0"/>
          <w:bCs/>
          <w:color w:val="auto"/>
          <w:sz w:val="32"/>
          <w:szCs w:val="32"/>
          <w:highlight w:val="none"/>
          <w:shd w:val="clear" w:color="auto" w:fill="auto"/>
          <w:lang w:val="en-US" w:eastAsia="zh-CN"/>
        </w:rPr>
        <w:t>厂界</w:t>
      </w:r>
      <w:r>
        <w:rPr>
          <w:rFonts w:hint="default" w:ascii="Times New Roman" w:hAnsi="Times New Roman" w:eastAsia="仿宋_GB2312" w:cs="Times New Roman"/>
          <w:b w:val="0"/>
          <w:bCs/>
          <w:color w:val="auto"/>
          <w:sz w:val="32"/>
          <w:szCs w:val="32"/>
          <w:highlight w:val="none"/>
          <w:shd w:val="clear" w:color="auto" w:fill="auto"/>
          <w:lang w:val="en-US" w:eastAsia="zh-CN"/>
        </w:rPr>
        <w:t>颗粒物无组织排放浓度</w:t>
      </w:r>
      <w:r>
        <w:rPr>
          <w:rFonts w:hint="default" w:ascii="Times New Roman" w:hAnsi="Times New Roman" w:eastAsia="仿宋_GB2312" w:cs="Times New Roman"/>
          <w:b w:val="0"/>
          <w:bCs/>
          <w:color w:val="auto"/>
          <w:sz w:val="32"/>
          <w:szCs w:val="32"/>
          <w:highlight w:val="none"/>
          <w:shd w:val="clear" w:color="auto" w:fill="auto"/>
          <w:lang w:val="en-US" w:eastAsia="zh-CN"/>
        </w:rPr>
        <w:t>应</w:t>
      </w:r>
      <w:r>
        <w:rPr>
          <w:rFonts w:hint="default" w:ascii="Times New Roman" w:hAnsi="Times New Roman" w:eastAsia="仿宋_GB2312" w:cs="Times New Roman"/>
          <w:b w:val="0"/>
          <w:bCs/>
          <w:color w:val="auto"/>
          <w:sz w:val="32"/>
          <w:szCs w:val="32"/>
          <w:highlight w:val="none"/>
          <w:shd w:val="clear" w:color="auto" w:fill="auto"/>
          <w:lang w:val="en-US" w:eastAsia="zh-CN"/>
        </w:rPr>
        <w:t>满足</w:t>
      </w:r>
      <w:r>
        <w:rPr>
          <w:rFonts w:hint="default" w:ascii="Times New Roman" w:hAnsi="Times New Roman" w:eastAsia="仿宋_GB2312" w:cs="Times New Roman"/>
          <w:b w:val="0"/>
          <w:bCs/>
          <w:color w:val="auto"/>
          <w:sz w:val="32"/>
          <w:szCs w:val="32"/>
          <w:highlight w:val="none"/>
          <w:shd w:val="clear" w:color="auto" w:fill="auto"/>
          <w:lang w:eastAsia="zh-CN"/>
        </w:rPr>
        <w:t>《大气污染物综合排放标准》</w:t>
      </w:r>
      <w:r>
        <w:rPr>
          <w:rFonts w:hint="default" w:ascii="Times New Roman" w:hAnsi="Times New Roman" w:eastAsia="仿宋_GB2312" w:cs="Times New Roman"/>
          <w:b w:val="0"/>
          <w:bCs/>
          <w:color w:val="auto"/>
          <w:sz w:val="32"/>
          <w:szCs w:val="32"/>
          <w:highlight w:val="none"/>
          <w:shd w:val="clear" w:color="auto" w:fill="auto"/>
          <w:lang w:val="en-US" w:eastAsia="zh-CN"/>
        </w:rPr>
        <w:t>（GB16297-1996）表2中无组织排放监控浓度限值</w:t>
      </w:r>
      <w:r>
        <w:rPr>
          <w:rFonts w:hint="default" w:ascii="Times New Roman" w:hAnsi="Times New Roman" w:eastAsia="仿宋_GB2312" w:cs="Times New Roman"/>
          <w:b w:val="0"/>
          <w:bCs/>
          <w:color w:val="auto"/>
          <w:sz w:val="32"/>
          <w:szCs w:val="32"/>
          <w:highlight w:val="none"/>
          <w:shd w:val="clear" w:color="auto" w:fill="auto"/>
          <w:lang w:val="en-US" w:eastAsia="zh-CN"/>
        </w:rPr>
        <w:t>要求</w:t>
      </w:r>
      <w:r>
        <w:rPr>
          <w:rFonts w:hint="default" w:ascii="Times New Roman" w:hAnsi="Times New Roman" w:eastAsia="仿宋_GB2312" w:cs="Times New Roman"/>
          <w:b w:val="0"/>
          <w:bCs/>
          <w:color w:val="auto"/>
          <w:sz w:val="32"/>
          <w:szCs w:val="32"/>
          <w:highlight w:val="none"/>
          <w:shd w:val="clear" w:color="auto" w:fill="auto"/>
          <w:lang w:val="en-US" w:eastAsia="zh-CN"/>
        </w:rPr>
        <w:t>。</w:t>
      </w:r>
    </w:p>
    <w:p w14:paraId="4945C6A6">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Chars="0" w:firstLine="640" w:firstLineChars="200"/>
        <w:textAlignment w:val="auto"/>
        <w:outlineLvl w:val="9"/>
        <w:rPr>
          <w:rFonts w:hint="default" w:ascii="Times New Roman" w:hAnsi="Times New Roman" w:eastAsia="仿宋_GB2312" w:cs="Times New Roman"/>
          <w:b w:val="0"/>
          <w:bCs/>
          <w:snapToGrid w:val="0"/>
          <w:color w:val="auto"/>
          <w:spacing w:val="10"/>
          <w:sz w:val="32"/>
          <w:szCs w:val="32"/>
          <w:highlight w:val="none"/>
          <w:shd w:val="clear" w:color="auto" w:fill="auto"/>
          <w:lang w:val="en-US" w:eastAsia="zh-CN" w:bidi="ar-SA"/>
        </w:rPr>
      </w:pPr>
      <w:r>
        <w:rPr>
          <w:rFonts w:hint="default" w:ascii="Times New Roman" w:hAnsi="Times New Roman" w:eastAsia="仿宋_GB2312" w:cs="Times New Roman"/>
          <w:bCs w:val="0"/>
          <w:snapToGrid/>
          <w:color w:val="auto"/>
          <w:spacing w:val="0"/>
          <w:kern w:val="2"/>
          <w:sz w:val="32"/>
          <w:szCs w:val="32"/>
          <w:highlight w:val="none"/>
          <w:shd w:val="clear" w:color="auto" w:fill="auto"/>
          <w:lang w:val="en-US" w:eastAsia="zh-CN" w:bidi="ar-SA"/>
        </w:rPr>
        <w:t>（</w:t>
      </w:r>
      <w:r>
        <w:rPr>
          <w:rFonts w:hint="default" w:ascii="Times New Roman" w:hAnsi="Times New Roman" w:eastAsia="仿宋_GB2312" w:cs="Times New Roman"/>
          <w:bCs w:val="0"/>
          <w:snapToGrid/>
          <w:color w:val="auto"/>
          <w:spacing w:val="0"/>
          <w:kern w:val="2"/>
          <w:sz w:val="32"/>
          <w:szCs w:val="32"/>
          <w:highlight w:val="none"/>
          <w:shd w:val="clear" w:color="auto" w:fill="auto"/>
          <w:lang w:val="en-US" w:eastAsia="zh-CN" w:bidi="ar-SA"/>
        </w:rPr>
        <w:t>二</w:t>
      </w:r>
      <w:r>
        <w:rPr>
          <w:rFonts w:hint="default" w:ascii="Times New Roman" w:hAnsi="Times New Roman" w:eastAsia="仿宋_GB2312" w:cs="Times New Roman"/>
          <w:bCs w:val="0"/>
          <w:snapToGrid/>
          <w:color w:val="auto"/>
          <w:spacing w:val="0"/>
          <w:kern w:val="2"/>
          <w:sz w:val="32"/>
          <w:szCs w:val="32"/>
          <w:highlight w:val="none"/>
          <w:shd w:val="clear" w:color="auto" w:fill="auto"/>
          <w:lang w:val="en-US" w:eastAsia="zh-CN" w:bidi="ar-SA"/>
        </w:rPr>
        <w:t>）</w:t>
      </w:r>
      <w:r>
        <w:rPr>
          <w:rFonts w:hint="default" w:ascii="Times New Roman" w:hAnsi="Times New Roman" w:eastAsia="仿宋_GB2312" w:cs="Times New Roman"/>
          <w:b w:val="0"/>
          <w:bCs/>
          <w:snapToGrid w:val="0"/>
          <w:color w:val="auto"/>
          <w:spacing w:val="10"/>
          <w:sz w:val="32"/>
          <w:szCs w:val="32"/>
          <w:highlight w:val="none"/>
          <w:shd w:val="clear" w:color="auto" w:fill="auto"/>
          <w:lang w:val="en-US" w:eastAsia="zh-CN" w:bidi="ar-SA"/>
        </w:rPr>
        <w:t>严格落实水污染防治措施。矿区西南侧设置蓄水池一座，容积为750m</w:t>
      </w:r>
      <w:r>
        <w:rPr>
          <w:rFonts w:hint="default" w:ascii="Times New Roman" w:hAnsi="Times New Roman" w:eastAsia="仿宋_GB2312" w:cs="Times New Roman"/>
          <w:b w:val="0"/>
          <w:bCs/>
          <w:snapToGrid w:val="0"/>
          <w:color w:val="auto"/>
          <w:spacing w:val="10"/>
          <w:sz w:val="32"/>
          <w:szCs w:val="32"/>
          <w:highlight w:val="none"/>
          <w:shd w:val="clear" w:color="auto" w:fill="auto"/>
          <w:vertAlign w:val="superscript"/>
          <w:lang w:val="en-US" w:eastAsia="zh-CN" w:bidi="ar-SA"/>
        </w:rPr>
        <w:t>3</w:t>
      </w:r>
      <w:r>
        <w:rPr>
          <w:rFonts w:hint="default" w:ascii="Times New Roman" w:hAnsi="Times New Roman" w:eastAsia="仿宋_GB2312" w:cs="Times New Roman"/>
          <w:b w:val="0"/>
          <w:bCs/>
          <w:snapToGrid w:val="0"/>
          <w:color w:val="auto"/>
          <w:spacing w:val="10"/>
          <w:sz w:val="32"/>
          <w:szCs w:val="32"/>
          <w:highlight w:val="none"/>
          <w:shd w:val="clear" w:color="auto" w:fill="auto"/>
          <w:lang w:val="en-US" w:eastAsia="zh-CN" w:bidi="ar-SA"/>
        </w:rPr>
        <w:t>，露天采场汇水通过水泵排入蓄水池，经沉淀处理后，全部回用于湿式凿岩、</w:t>
      </w:r>
      <w:r>
        <w:rPr>
          <w:rFonts w:hint="default" w:ascii="Times New Roman" w:hAnsi="Times New Roman" w:eastAsia="仿宋_GB2312" w:cs="Times New Roman"/>
          <w:b w:val="0"/>
          <w:bCs/>
          <w:snapToGrid w:val="0"/>
          <w:color w:val="auto"/>
          <w:spacing w:val="10"/>
          <w:sz w:val="32"/>
          <w:szCs w:val="32"/>
          <w:highlight w:val="none"/>
          <w:shd w:val="clear" w:color="auto" w:fill="auto"/>
          <w:lang w:val="en-US" w:eastAsia="zh-CN" w:bidi="ar-SA"/>
        </w:rPr>
        <w:t>装卸</w:t>
      </w:r>
      <w:r>
        <w:rPr>
          <w:rFonts w:hint="default" w:ascii="Times New Roman" w:hAnsi="Times New Roman" w:eastAsia="仿宋_GB2312" w:cs="Times New Roman"/>
          <w:b w:val="0"/>
          <w:bCs/>
          <w:snapToGrid w:val="0"/>
          <w:color w:val="auto"/>
          <w:spacing w:val="10"/>
          <w:sz w:val="32"/>
          <w:szCs w:val="32"/>
          <w:highlight w:val="none"/>
          <w:shd w:val="clear" w:color="auto" w:fill="auto"/>
          <w:lang w:val="en-US" w:eastAsia="zh-CN" w:bidi="ar-SA"/>
        </w:rPr>
        <w:t>抑尘</w:t>
      </w:r>
      <w:r>
        <w:rPr>
          <w:rFonts w:hint="default" w:ascii="Times New Roman" w:hAnsi="Times New Roman" w:eastAsia="仿宋_GB2312" w:cs="Times New Roman"/>
          <w:b w:val="0"/>
          <w:bCs/>
          <w:snapToGrid w:val="0"/>
          <w:color w:val="auto"/>
          <w:spacing w:val="10"/>
          <w:sz w:val="32"/>
          <w:szCs w:val="32"/>
          <w:highlight w:val="none"/>
          <w:shd w:val="clear" w:color="auto" w:fill="auto"/>
          <w:lang w:val="en-US" w:eastAsia="zh-CN" w:bidi="ar-SA"/>
        </w:rPr>
        <w:t>、道路</w:t>
      </w:r>
      <w:r>
        <w:rPr>
          <w:rFonts w:hint="default" w:ascii="Times New Roman" w:hAnsi="Times New Roman" w:eastAsia="仿宋_GB2312" w:cs="Times New Roman"/>
          <w:b w:val="0"/>
          <w:bCs/>
          <w:snapToGrid w:val="0"/>
          <w:color w:val="auto"/>
          <w:spacing w:val="10"/>
          <w:sz w:val="32"/>
          <w:szCs w:val="32"/>
          <w:highlight w:val="none"/>
          <w:shd w:val="clear" w:color="auto" w:fill="auto"/>
          <w:lang w:val="en-US" w:eastAsia="zh-CN" w:bidi="ar-SA"/>
        </w:rPr>
        <w:t>抑尘等，不外排。生活污水排入防渗旱厕，定期清掏，不外排。</w:t>
      </w:r>
    </w:p>
    <w:p w14:paraId="1D79CC72">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Chars="0" w:firstLine="680" w:firstLineChars="200"/>
        <w:textAlignment w:val="auto"/>
        <w:outlineLvl w:val="9"/>
        <w:rPr>
          <w:rFonts w:hint="default" w:ascii="Times New Roman" w:hAnsi="Times New Roman" w:eastAsia="仿宋_GB2312" w:cs="Times New Roman"/>
          <w:b w:val="0"/>
          <w:bCs/>
          <w:snapToGrid w:val="0"/>
          <w:color w:val="auto"/>
          <w:spacing w:val="10"/>
          <w:sz w:val="32"/>
          <w:szCs w:val="32"/>
          <w:highlight w:val="none"/>
          <w:shd w:val="clear" w:color="auto" w:fill="auto"/>
          <w:lang w:val="en-US" w:eastAsia="zh-CN" w:bidi="ar-SA"/>
        </w:rPr>
      </w:pPr>
      <w:r>
        <w:rPr>
          <w:rFonts w:hint="default" w:ascii="Times New Roman" w:hAnsi="Times New Roman" w:eastAsia="仿宋_GB2312" w:cs="Times New Roman"/>
          <w:b w:val="0"/>
          <w:bCs/>
          <w:snapToGrid w:val="0"/>
          <w:color w:val="auto"/>
          <w:spacing w:val="10"/>
          <w:sz w:val="32"/>
          <w:szCs w:val="32"/>
          <w:highlight w:val="none"/>
          <w:shd w:val="clear" w:color="auto" w:fill="auto"/>
          <w:lang w:val="zh-TW" w:eastAsia="zh-CN" w:bidi="ar-SA"/>
        </w:rPr>
        <w:t>（</w:t>
      </w:r>
      <w:r>
        <w:rPr>
          <w:rFonts w:hint="default" w:ascii="Times New Roman" w:hAnsi="Times New Roman" w:eastAsia="仿宋_GB2312" w:cs="Times New Roman"/>
          <w:b w:val="0"/>
          <w:bCs/>
          <w:snapToGrid w:val="0"/>
          <w:color w:val="auto"/>
          <w:spacing w:val="10"/>
          <w:sz w:val="32"/>
          <w:szCs w:val="32"/>
          <w:highlight w:val="none"/>
          <w:shd w:val="clear" w:color="auto" w:fill="auto"/>
          <w:lang w:val="en-US" w:eastAsia="zh-CN" w:bidi="ar-SA"/>
        </w:rPr>
        <w:t>三</w:t>
      </w:r>
      <w:r>
        <w:rPr>
          <w:rFonts w:hint="default" w:ascii="Times New Roman" w:hAnsi="Times New Roman" w:eastAsia="仿宋_GB2312" w:cs="Times New Roman"/>
          <w:b w:val="0"/>
          <w:bCs/>
          <w:snapToGrid w:val="0"/>
          <w:color w:val="auto"/>
          <w:spacing w:val="10"/>
          <w:sz w:val="32"/>
          <w:szCs w:val="32"/>
          <w:highlight w:val="none"/>
          <w:shd w:val="clear" w:color="auto" w:fill="auto"/>
          <w:lang w:val="zh-TW" w:eastAsia="zh-CN" w:bidi="ar-SA"/>
        </w:rPr>
        <w:t>）严格落实噪声污染防治措施</w:t>
      </w:r>
      <w:r>
        <w:rPr>
          <w:rFonts w:hint="default" w:ascii="Times New Roman" w:hAnsi="Times New Roman" w:eastAsia="仿宋_GB2312" w:cs="Times New Roman"/>
          <w:b w:val="0"/>
          <w:bCs/>
          <w:snapToGrid w:val="0"/>
          <w:color w:val="auto"/>
          <w:spacing w:val="10"/>
          <w:sz w:val="32"/>
          <w:szCs w:val="32"/>
          <w:highlight w:val="none"/>
          <w:shd w:val="clear" w:color="auto" w:fill="auto"/>
          <w:lang w:val="en-US" w:eastAsia="zh-CN" w:bidi="ar-SA"/>
        </w:rPr>
        <w:t>。运营期</w:t>
      </w:r>
      <w:r>
        <w:rPr>
          <w:rFonts w:hint="default" w:ascii="Times New Roman" w:hAnsi="Times New Roman" w:eastAsia="仿宋_GB2312" w:cs="Times New Roman"/>
          <w:sz w:val="32"/>
          <w:szCs w:val="32"/>
          <w:highlight w:val="none"/>
        </w:rPr>
        <w:t>选用低噪声设备，</w:t>
      </w:r>
      <w:r>
        <w:rPr>
          <w:rFonts w:hint="default" w:ascii="Times New Roman" w:hAnsi="Times New Roman" w:eastAsia="仿宋_GB2312" w:cs="Times New Roman"/>
          <w:sz w:val="32"/>
          <w:szCs w:val="32"/>
          <w:highlight w:val="none"/>
          <w:lang w:val="en-US" w:eastAsia="zh-CN"/>
        </w:rPr>
        <w:t>通过</w:t>
      </w:r>
      <w:r>
        <w:rPr>
          <w:rFonts w:hint="default" w:ascii="Times New Roman" w:hAnsi="Times New Roman" w:eastAsia="仿宋_GB2312" w:cs="Times New Roman"/>
          <w:sz w:val="32"/>
          <w:szCs w:val="32"/>
          <w:highlight w:val="none"/>
        </w:rPr>
        <w:t>合理布置高噪声设备，基础减振</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加强设备保养，严禁车辆夜间运输作业</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控制运输时间和车速等措施，</w:t>
      </w:r>
      <w:r>
        <w:rPr>
          <w:rFonts w:hint="default" w:ascii="Times New Roman" w:hAnsi="Times New Roman" w:eastAsia="仿宋_GB2312" w:cs="Times New Roman"/>
          <w:sz w:val="32"/>
          <w:szCs w:val="32"/>
          <w:highlight w:val="none"/>
          <w:lang w:val="en-US" w:eastAsia="zh-CN"/>
        </w:rPr>
        <w:t>矿区</w:t>
      </w:r>
      <w:r>
        <w:rPr>
          <w:rFonts w:hint="default" w:ascii="Times New Roman" w:hAnsi="Times New Roman" w:eastAsia="仿宋_GB2312" w:cs="Times New Roman"/>
          <w:sz w:val="32"/>
          <w:szCs w:val="32"/>
          <w:highlight w:val="none"/>
          <w:lang w:val="en-US" w:eastAsia="zh-CN"/>
        </w:rPr>
        <w:t>厂界</w:t>
      </w:r>
      <w:r>
        <w:rPr>
          <w:rFonts w:hint="default" w:ascii="Times New Roman" w:hAnsi="Times New Roman" w:eastAsia="仿宋_GB2312" w:cs="Times New Roman"/>
          <w:sz w:val="32"/>
          <w:szCs w:val="32"/>
          <w:highlight w:val="none"/>
        </w:rPr>
        <w:t>噪声</w:t>
      </w:r>
      <w:r>
        <w:rPr>
          <w:rFonts w:hint="default" w:ascii="Times New Roman" w:hAnsi="Times New Roman" w:eastAsia="仿宋_GB2312" w:cs="Times New Roman"/>
          <w:sz w:val="32"/>
          <w:szCs w:val="32"/>
          <w:highlight w:val="none"/>
          <w:lang w:eastAsia="zh-CN"/>
        </w:rPr>
        <w:t>应</w:t>
      </w:r>
      <w:r>
        <w:rPr>
          <w:rFonts w:hint="default" w:ascii="Times New Roman" w:hAnsi="Times New Roman" w:eastAsia="仿宋_GB2312" w:cs="Times New Roman"/>
          <w:sz w:val="32"/>
          <w:szCs w:val="32"/>
          <w:highlight w:val="none"/>
        </w:rPr>
        <w:t>满足《工业企业厂界环境噪声排放标准》（GB12348-2008）</w:t>
      </w:r>
      <w:r>
        <w:rPr>
          <w:rFonts w:hint="default" w:ascii="Times New Roman" w:hAnsi="Times New Roman" w:eastAsia="仿宋_GB2312" w:cs="Times New Roman"/>
          <w:sz w:val="32"/>
          <w:szCs w:val="32"/>
          <w:highlight w:val="none"/>
          <w:lang w:val="en-US" w:eastAsia="zh-CN"/>
        </w:rPr>
        <w:t>1</w:t>
      </w:r>
      <w:r>
        <w:rPr>
          <w:rFonts w:hint="default" w:ascii="Times New Roman" w:hAnsi="Times New Roman" w:eastAsia="仿宋_GB2312" w:cs="Times New Roman"/>
          <w:sz w:val="32"/>
          <w:szCs w:val="32"/>
          <w:highlight w:val="none"/>
        </w:rPr>
        <w:t>类功能区排放限值要求</w:t>
      </w:r>
      <w:r>
        <w:rPr>
          <w:rFonts w:hint="default" w:ascii="Times New Roman" w:hAnsi="Times New Roman" w:eastAsia="仿宋_GB2312" w:cs="Times New Roman"/>
          <w:b w:val="0"/>
          <w:bCs/>
          <w:snapToGrid w:val="0"/>
          <w:color w:val="auto"/>
          <w:spacing w:val="10"/>
          <w:sz w:val="32"/>
          <w:szCs w:val="32"/>
          <w:highlight w:val="none"/>
          <w:shd w:val="clear" w:color="auto" w:fill="auto"/>
          <w:lang w:val="zh-CN" w:eastAsia="zh-CN" w:bidi="ar-SA"/>
        </w:rPr>
        <w:t>。</w:t>
      </w:r>
      <w:r>
        <w:rPr>
          <w:rFonts w:hint="default" w:ascii="Times New Roman" w:hAnsi="Times New Roman" w:eastAsia="仿宋_GB2312" w:cs="Times New Roman"/>
          <w:b w:val="0"/>
          <w:bCs/>
          <w:snapToGrid w:val="0"/>
          <w:color w:val="auto"/>
          <w:spacing w:val="10"/>
          <w:sz w:val="32"/>
          <w:szCs w:val="32"/>
          <w:highlight w:val="none"/>
          <w:shd w:val="clear" w:color="auto" w:fill="auto"/>
          <w:lang w:val="zh-CN" w:eastAsia="zh-CN" w:bidi="ar-SA"/>
        </w:rPr>
        <w:t>声环境保护目标</w:t>
      </w:r>
      <w:r>
        <w:rPr>
          <w:rFonts w:hint="default" w:ascii="Times New Roman" w:hAnsi="Times New Roman" w:eastAsia="仿宋_GB2312" w:cs="Times New Roman"/>
          <w:b w:val="0"/>
          <w:bCs/>
          <w:snapToGrid w:val="0"/>
          <w:color w:val="auto"/>
          <w:spacing w:val="10"/>
          <w:sz w:val="32"/>
          <w:szCs w:val="32"/>
          <w:highlight w:val="none"/>
          <w:shd w:val="clear" w:color="auto" w:fill="auto"/>
          <w:lang w:val="en-US" w:eastAsia="zh-CN" w:bidi="ar-SA"/>
        </w:rPr>
        <w:t>声环境质量应</w:t>
      </w:r>
      <w:r>
        <w:rPr>
          <w:rFonts w:hint="default" w:ascii="Times New Roman" w:hAnsi="Times New Roman" w:eastAsia="仿宋_GB2312" w:cs="Times New Roman"/>
          <w:b w:val="0"/>
          <w:bCs/>
          <w:snapToGrid w:val="0"/>
          <w:color w:val="auto"/>
          <w:spacing w:val="10"/>
          <w:sz w:val="32"/>
          <w:szCs w:val="32"/>
          <w:highlight w:val="none"/>
          <w:shd w:val="clear" w:color="auto" w:fill="auto"/>
          <w:lang w:val="zh-CN" w:eastAsia="zh-CN" w:bidi="ar-SA"/>
        </w:rPr>
        <w:t>满足《声环境质量标准》（GB3096-2008）1类</w:t>
      </w:r>
      <w:r>
        <w:rPr>
          <w:rFonts w:hint="default" w:ascii="Times New Roman" w:hAnsi="Times New Roman" w:eastAsia="仿宋_GB2312" w:cs="Times New Roman"/>
          <w:sz w:val="32"/>
          <w:szCs w:val="32"/>
          <w:highlight w:val="none"/>
        </w:rPr>
        <w:t>声环境功能区要求</w:t>
      </w:r>
      <w:r>
        <w:rPr>
          <w:rFonts w:hint="default" w:ascii="Times New Roman" w:hAnsi="Times New Roman" w:eastAsia="仿宋_GB2312" w:cs="Times New Roman"/>
          <w:b w:val="0"/>
          <w:bCs/>
          <w:snapToGrid w:val="0"/>
          <w:color w:val="auto"/>
          <w:spacing w:val="10"/>
          <w:sz w:val="32"/>
          <w:szCs w:val="32"/>
          <w:highlight w:val="none"/>
          <w:shd w:val="clear" w:color="auto" w:fill="auto"/>
          <w:lang w:val="zh-CN" w:eastAsia="zh-CN" w:bidi="ar-SA"/>
        </w:rPr>
        <w:t>。</w:t>
      </w:r>
    </w:p>
    <w:p w14:paraId="34C59495">
      <w:pPr>
        <w:keepNext w:val="0"/>
        <w:keepLines w:val="0"/>
        <w:pageBreakBefore w:val="0"/>
        <w:widowControl w:val="0"/>
        <w:kinsoku/>
        <w:wordWrap/>
        <w:overflowPunct/>
        <w:topLinePunct w:val="0"/>
        <w:autoSpaceDE/>
        <w:autoSpaceDN/>
        <w:bidi w:val="0"/>
        <w:adjustRightInd w:val="0"/>
        <w:snapToGrid w:val="0"/>
        <w:spacing w:line="560" w:lineRule="exact"/>
        <w:ind w:firstLine="680" w:firstLineChars="200"/>
        <w:textAlignment w:val="auto"/>
        <w:outlineLvl w:val="9"/>
        <w:rPr>
          <w:rFonts w:hint="default" w:ascii="Times New Roman" w:hAnsi="Times New Roman" w:eastAsia="仿宋_GB2312" w:cs="Times New Roman"/>
          <w:b w:val="0"/>
          <w:bCs/>
          <w:iCs w:val="0"/>
          <w:snapToGrid w:val="0"/>
          <w:color w:val="auto"/>
          <w:spacing w:val="10"/>
          <w:sz w:val="32"/>
          <w:szCs w:val="32"/>
          <w:highlight w:val="none"/>
          <w:shd w:val="clear" w:color="auto" w:fill="auto"/>
          <w:lang w:val="en-US" w:eastAsia="zh-CN" w:bidi="ar-SA"/>
        </w:rPr>
      </w:pPr>
      <w:r>
        <w:rPr>
          <w:rFonts w:hint="default" w:ascii="Times New Roman" w:hAnsi="Times New Roman" w:eastAsia="仿宋_GB2312" w:cs="Times New Roman"/>
          <w:b w:val="0"/>
          <w:bCs/>
          <w:iCs w:val="0"/>
          <w:snapToGrid w:val="0"/>
          <w:color w:val="auto"/>
          <w:spacing w:val="10"/>
          <w:sz w:val="32"/>
          <w:szCs w:val="32"/>
          <w:highlight w:val="none"/>
          <w:shd w:val="clear" w:color="auto" w:fill="auto"/>
          <w:lang w:val="zh-TW" w:eastAsia="zh-CN" w:bidi="ar-SA"/>
        </w:rPr>
        <w:t>（</w:t>
      </w:r>
      <w:r>
        <w:rPr>
          <w:rFonts w:hint="default" w:ascii="Times New Roman" w:hAnsi="Times New Roman" w:eastAsia="仿宋_GB2312" w:cs="Times New Roman"/>
          <w:b w:val="0"/>
          <w:bCs/>
          <w:iCs w:val="0"/>
          <w:snapToGrid w:val="0"/>
          <w:color w:val="auto"/>
          <w:spacing w:val="10"/>
          <w:sz w:val="32"/>
          <w:szCs w:val="32"/>
          <w:highlight w:val="none"/>
          <w:shd w:val="clear" w:color="auto" w:fill="auto"/>
          <w:lang w:val="en-US" w:eastAsia="zh-CN" w:bidi="ar-SA"/>
        </w:rPr>
        <w:t>四</w:t>
      </w:r>
      <w:r>
        <w:rPr>
          <w:rFonts w:hint="default" w:ascii="Times New Roman" w:hAnsi="Times New Roman" w:eastAsia="仿宋_GB2312" w:cs="Times New Roman"/>
          <w:b w:val="0"/>
          <w:bCs/>
          <w:iCs w:val="0"/>
          <w:snapToGrid w:val="0"/>
          <w:color w:val="auto"/>
          <w:spacing w:val="10"/>
          <w:sz w:val="32"/>
          <w:szCs w:val="32"/>
          <w:highlight w:val="none"/>
          <w:shd w:val="clear" w:color="auto" w:fill="auto"/>
          <w:lang w:val="zh-TW" w:eastAsia="zh-CN" w:bidi="ar-SA"/>
        </w:rPr>
        <w:t>）严格落实固体废物污染防控措施。</w:t>
      </w:r>
      <w:r>
        <w:rPr>
          <w:rFonts w:hint="default" w:ascii="Times New Roman" w:hAnsi="Times New Roman" w:eastAsia="仿宋_GB2312" w:cs="Times New Roman"/>
          <w:b w:val="0"/>
          <w:bCs/>
          <w:iCs w:val="0"/>
          <w:snapToGrid w:val="0"/>
          <w:color w:val="auto"/>
          <w:spacing w:val="10"/>
          <w:sz w:val="32"/>
          <w:szCs w:val="32"/>
          <w:highlight w:val="none"/>
          <w:shd w:val="clear" w:color="auto" w:fill="auto"/>
          <w:lang w:val="en-US" w:eastAsia="zh-CN" w:bidi="ar-SA"/>
        </w:rPr>
        <w:t>运营期采矿废石直接外运综合利用，不在矿区内暂存。</w:t>
      </w:r>
      <w:r>
        <w:rPr>
          <w:rFonts w:hint="default" w:ascii="Times New Roman" w:hAnsi="Times New Roman" w:eastAsia="仿宋_GB2312" w:cs="Times New Roman"/>
          <w:b w:val="0"/>
          <w:bCs/>
          <w:iCs w:val="0"/>
          <w:snapToGrid w:val="0"/>
          <w:color w:val="auto"/>
          <w:spacing w:val="10"/>
          <w:sz w:val="32"/>
          <w:szCs w:val="32"/>
          <w:highlight w:val="none"/>
          <w:shd w:val="clear" w:color="auto" w:fill="auto"/>
          <w:lang w:val="en-US" w:eastAsia="zh-CN" w:bidi="ar-SA"/>
        </w:rPr>
        <w:t>矿区北侧设置危险废物贮存点一处，占地面积10m</w:t>
      </w:r>
      <w:r>
        <w:rPr>
          <w:rFonts w:hint="default" w:ascii="Times New Roman" w:hAnsi="Times New Roman" w:eastAsia="仿宋_GB2312" w:cs="Times New Roman"/>
          <w:b w:val="0"/>
          <w:bCs/>
          <w:iCs w:val="0"/>
          <w:snapToGrid w:val="0"/>
          <w:color w:val="auto"/>
          <w:spacing w:val="10"/>
          <w:sz w:val="32"/>
          <w:szCs w:val="32"/>
          <w:highlight w:val="none"/>
          <w:shd w:val="clear" w:color="auto" w:fill="auto"/>
          <w:vertAlign w:val="superscript"/>
          <w:lang w:val="en-US" w:eastAsia="zh-CN" w:bidi="ar-SA"/>
        </w:rPr>
        <w:t>2</w:t>
      </w:r>
      <w:r>
        <w:rPr>
          <w:rFonts w:hint="default" w:ascii="Times New Roman" w:hAnsi="Times New Roman" w:eastAsia="仿宋_GB2312" w:cs="Times New Roman"/>
          <w:b w:val="0"/>
          <w:bCs/>
          <w:iCs w:val="0"/>
          <w:snapToGrid w:val="0"/>
          <w:color w:val="auto"/>
          <w:spacing w:val="10"/>
          <w:sz w:val="32"/>
          <w:szCs w:val="32"/>
          <w:highlight w:val="none"/>
          <w:shd w:val="clear" w:color="auto" w:fill="auto"/>
          <w:lang w:val="en-US" w:eastAsia="zh-CN" w:bidi="ar-SA"/>
        </w:rPr>
        <w:t>，废矿物油危险废物</w:t>
      </w:r>
      <w:r>
        <w:rPr>
          <w:rFonts w:hint="default" w:ascii="Times New Roman" w:hAnsi="Times New Roman" w:eastAsia="仿宋_GB2312" w:cs="Times New Roman"/>
          <w:b w:val="0"/>
          <w:bCs/>
          <w:iCs w:val="0"/>
          <w:snapToGrid w:val="0"/>
          <w:color w:val="auto"/>
          <w:spacing w:val="10"/>
          <w:sz w:val="32"/>
          <w:szCs w:val="32"/>
          <w:highlight w:val="none"/>
          <w:shd w:val="clear" w:color="auto" w:fill="auto"/>
          <w:lang w:val="zh-TW" w:eastAsia="zh-CN" w:bidi="ar-SA"/>
        </w:rPr>
        <w:t>收集后暂存于危废贮存点，定期委托有资质单位处置。</w:t>
      </w:r>
      <w:r>
        <w:rPr>
          <w:rFonts w:hint="default" w:ascii="Times New Roman" w:hAnsi="Times New Roman" w:eastAsia="仿宋_GB2312" w:cs="Times New Roman"/>
          <w:sz w:val="32"/>
          <w:highlight w:val="none"/>
        </w:rPr>
        <w:t>生活垃圾集中收集，由环卫部门统一清运处理。</w:t>
      </w:r>
    </w:p>
    <w:p w14:paraId="40D7609D">
      <w:pPr>
        <w:pStyle w:val="18"/>
        <w:keepNext w:val="0"/>
        <w:keepLines w:val="0"/>
        <w:pageBreakBefore w:val="0"/>
        <w:widowControl w:val="0"/>
        <w:kinsoku/>
        <w:wordWrap/>
        <w:overflowPunct/>
        <w:topLinePunct w:val="0"/>
        <w:autoSpaceDE/>
        <w:autoSpaceDN/>
        <w:bidi w:val="0"/>
        <w:spacing w:line="56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shd w:val="clear" w:color="auto" w:fill="auto"/>
          <w:lang w:val="en-US" w:eastAsia="zh-CN"/>
        </w:rPr>
      </w:pPr>
      <w:r>
        <w:rPr>
          <w:rFonts w:hint="default" w:ascii="Times New Roman" w:hAnsi="Times New Roman" w:eastAsia="仿宋_GB2312" w:cs="Times New Roman"/>
          <w:bCs w:val="0"/>
          <w:snapToGrid/>
          <w:color w:val="auto"/>
          <w:spacing w:val="0"/>
          <w:kern w:val="2"/>
          <w:sz w:val="32"/>
          <w:szCs w:val="32"/>
          <w:highlight w:val="none"/>
          <w:shd w:val="clear" w:color="auto" w:fill="auto"/>
          <w:lang w:val="en-US" w:eastAsia="zh-CN" w:bidi="ar-SA"/>
        </w:rPr>
        <w:t>（</w:t>
      </w:r>
      <w:r>
        <w:rPr>
          <w:rFonts w:hint="default" w:ascii="Times New Roman" w:hAnsi="Times New Roman" w:eastAsia="仿宋_GB2312" w:cs="Times New Roman"/>
          <w:b w:val="0"/>
          <w:bCs/>
          <w:iCs w:val="0"/>
          <w:snapToGrid w:val="0"/>
          <w:color w:val="auto"/>
          <w:spacing w:val="10"/>
          <w:sz w:val="32"/>
          <w:szCs w:val="32"/>
          <w:highlight w:val="none"/>
          <w:shd w:val="clear" w:color="auto" w:fill="auto"/>
          <w:lang w:val="en-US" w:eastAsia="zh-CN" w:bidi="ar-SA"/>
        </w:rPr>
        <w:t>五</w:t>
      </w:r>
      <w:r>
        <w:rPr>
          <w:rFonts w:hint="default" w:ascii="Times New Roman" w:hAnsi="Times New Roman" w:eastAsia="仿宋_GB2312" w:cs="Times New Roman"/>
          <w:bCs w:val="0"/>
          <w:snapToGrid/>
          <w:color w:val="auto"/>
          <w:spacing w:val="0"/>
          <w:kern w:val="2"/>
          <w:sz w:val="32"/>
          <w:szCs w:val="32"/>
          <w:highlight w:val="none"/>
          <w:shd w:val="clear" w:color="auto" w:fill="auto"/>
          <w:lang w:val="en-US" w:eastAsia="zh-CN" w:bidi="ar-SA"/>
        </w:rPr>
        <w:t>）</w:t>
      </w:r>
      <w:r>
        <w:rPr>
          <w:rFonts w:hint="default" w:ascii="Times New Roman" w:hAnsi="Times New Roman" w:eastAsia="仿宋_GB2312" w:cs="Times New Roman"/>
          <w:b w:val="0"/>
          <w:bCs/>
          <w:iCs w:val="0"/>
          <w:snapToGrid w:val="0"/>
          <w:color w:val="auto"/>
          <w:spacing w:val="10"/>
          <w:sz w:val="32"/>
          <w:szCs w:val="32"/>
          <w:highlight w:val="none"/>
          <w:shd w:val="clear" w:color="auto" w:fill="auto"/>
          <w:lang w:val="zh-TW" w:eastAsia="zh-CN" w:bidi="ar-SA"/>
        </w:rPr>
        <w:t>加强土壤及地下水环境管理。</w:t>
      </w:r>
      <w:r>
        <w:rPr>
          <w:rFonts w:hint="default" w:ascii="Times New Roman" w:hAnsi="Times New Roman" w:eastAsia="仿宋_GB2312" w:cs="Times New Roman"/>
          <w:bCs/>
          <w:snapToGrid w:val="0"/>
          <w:color w:val="auto"/>
          <w:spacing w:val="10"/>
          <w:sz w:val="32"/>
          <w:szCs w:val="32"/>
          <w:highlight w:val="none"/>
          <w:shd w:val="clear" w:color="auto" w:fill="auto"/>
          <w:lang w:val="en-US" w:eastAsia="zh-CN" w:bidi="ar-SA"/>
        </w:rPr>
        <w:t>采取分区防渗管控措施，危险废物贮存点作为重点防渗区</w:t>
      </w:r>
      <w:r>
        <w:rPr>
          <w:rFonts w:hint="default" w:ascii="Times New Roman" w:hAnsi="Times New Roman"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bCs/>
          <w:snapToGrid w:val="0"/>
          <w:color w:val="auto"/>
          <w:spacing w:val="10"/>
          <w:sz w:val="32"/>
          <w:szCs w:val="32"/>
          <w:highlight w:val="none"/>
          <w:shd w:val="clear" w:color="auto" w:fill="auto"/>
          <w:lang w:val="en-US" w:eastAsia="zh-CN" w:bidi="ar-SA"/>
        </w:rPr>
        <w:t>Mb≥6m，K≤1.0×10</w:t>
      </w:r>
      <w:r>
        <w:rPr>
          <w:rFonts w:hint="default" w:ascii="Times New Roman" w:hAnsi="Times New Roman" w:eastAsia="仿宋_GB2312" w:cs="Times New Roman"/>
          <w:bCs/>
          <w:snapToGrid w:val="0"/>
          <w:color w:val="auto"/>
          <w:spacing w:val="10"/>
          <w:sz w:val="32"/>
          <w:szCs w:val="32"/>
          <w:highlight w:val="none"/>
          <w:shd w:val="clear" w:color="auto" w:fill="auto"/>
          <w:vertAlign w:val="superscript"/>
          <w:lang w:val="en-US" w:eastAsia="zh-CN" w:bidi="ar-SA"/>
        </w:rPr>
        <w:t>-7</w:t>
      </w:r>
      <w:r>
        <w:rPr>
          <w:rFonts w:hint="default" w:ascii="Times New Roman" w:hAnsi="Times New Roman" w:eastAsia="仿宋_GB2312" w:cs="Times New Roman"/>
          <w:bCs/>
          <w:snapToGrid w:val="0"/>
          <w:color w:val="auto"/>
          <w:spacing w:val="10"/>
          <w:sz w:val="32"/>
          <w:szCs w:val="32"/>
          <w:highlight w:val="none"/>
          <w:shd w:val="clear" w:color="auto" w:fill="auto"/>
          <w:lang w:val="en-US" w:eastAsia="zh-CN" w:bidi="ar-SA"/>
        </w:rPr>
        <w:t>cm/s</w:t>
      </w:r>
      <w:r>
        <w:rPr>
          <w:rFonts w:hint="default" w:ascii="Times New Roman" w:hAnsi="Times New Roman"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bCs/>
          <w:snapToGrid w:val="0"/>
          <w:color w:val="auto"/>
          <w:spacing w:val="10"/>
          <w:sz w:val="32"/>
          <w:szCs w:val="32"/>
          <w:highlight w:val="none"/>
          <w:shd w:val="clear" w:color="auto" w:fill="auto"/>
          <w:lang w:val="en-US" w:eastAsia="zh-CN" w:bidi="ar-SA"/>
        </w:rPr>
        <w:t>，蓄水池</w:t>
      </w:r>
      <w:r>
        <w:rPr>
          <w:rFonts w:hint="default" w:ascii="Times New Roman" w:hAnsi="Times New Roman" w:eastAsia="仿宋_GB2312" w:cs="Times New Roman"/>
          <w:color w:val="auto"/>
          <w:kern w:val="2"/>
          <w:sz w:val="32"/>
          <w:szCs w:val="32"/>
          <w:highlight w:val="none"/>
          <w:lang w:val="en-US" w:eastAsia="zh-CN" w:bidi="ar-SA"/>
        </w:rPr>
        <w:t>作为一般防渗区（</w:t>
      </w:r>
      <w:r>
        <w:rPr>
          <w:rFonts w:hint="default" w:ascii="Times New Roman" w:hAnsi="Times New Roman" w:eastAsia="仿宋_GB2312" w:cs="Times New Roman"/>
          <w:bCs/>
          <w:snapToGrid w:val="0"/>
          <w:color w:val="auto"/>
          <w:spacing w:val="10"/>
          <w:sz w:val="32"/>
          <w:szCs w:val="32"/>
          <w:highlight w:val="none"/>
          <w:shd w:val="clear" w:color="auto" w:fill="auto"/>
          <w:lang w:val="en-US" w:eastAsia="zh-CN" w:bidi="ar-SA"/>
        </w:rPr>
        <w:t>Mb≥1.5m，K≤1.0×10</w:t>
      </w:r>
      <w:r>
        <w:rPr>
          <w:rFonts w:hint="default" w:ascii="Times New Roman" w:hAnsi="Times New Roman" w:eastAsia="仿宋_GB2312" w:cs="Times New Roman"/>
          <w:bCs/>
          <w:snapToGrid w:val="0"/>
          <w:color w:val="auto"/>
          <w:spacing w:val="10"/>
          <w:sz w:val="32"/>
          <w:szCs w:val="32"/>
          <w:highlight w:val="none"/>
          <w:shd w:val="clear" w:color="auto" w:fill="auto"/>
          <w:vertAlign w:val="superscript"/>
          <w:lang w:val="en-US" w:eastAsia="zh-CN" w:bidi="ar-SA"/>
        </w:rPr>
        <w:t>-7</w:t>
      </w:r>
      <w:r>
        <w:rPr>
          <w:rFonts w:hint="default" w:ascii="Times New Roman" w:hAnsi="Times New Roman" w:eastAsia="仿宋_GB2312" w:cs="Times New Roman"/>
          <w:bCs/>
          <w:snapToGrid w:val="0"/>
          <w:color w:val="auto"/>
          <w:spacing w:val="10"/>
          <w:sz w:val="32"/>
          <w:szCs w:val="32"/>
          <w:highlight w:val="none"/>
          <w:shd w:val="clear" w:color="auto" w:fill="auto"/>
          <w:lang w:val="en-US" w:eastAsia="zh-CN" w:bidi="ar-SA"/>
        </w:rPr>
        <w:t>cm/s</w:t>
      </w:r>
      <w:r>
        <w:rPr>
          <w:rFonts w:hint="default" w:ascii="Times New Roman" w:hAnsi="Times New Roman"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bCs/>
          <w:snapToGrid w:val="0"/>
          <w:color w:val="auto"/>
          <w:spacing w:val="10"/>
          <w:sz w:val="32"/>
          <w:szCs w:val="32"/>
          <w:highlight w:val="none"/>
          <w:shd w:val="clear" w:color="auto" w:fill="auto"/>
          <w:lang w:val="en-US" w:eastAsia="zh-CN" w:bidi="ar-SA"/>
        </w:rPr>
        <w:t>，其他区域为简单防渗区。</w:t>
      </w:r>
    </w:p>
    <w:p w14:paraId="36A37F58">
      <w:pPr>
        <w:keepNext w:val="0"/>
        <w:keepLines w:val="0"/>
        <w:pageBreakBefore w:val="0"/>
        <w:kinsoku/>
        <w:wordWrap/>
        <w:overflowPunct/>
        <w:topLinePunct w:val="0"/>
        <w:autoSpaceDE/>
        <w:autoSpaceDN/>
        <w:bidi w:val="0"/>
        <w:spacing w:line="560" w:lineRule="exact"/>
        <w:ind w:firstLine="680" w:firstLineChars="200"/>
        <w:jc w:val="both"/>
        <w:textAlignment w:val="auto"/>
        <w:rPr>
          <w:rFonts w:hint="default" w:ascii="Times New Roman" w:hAnsi="Times New Roman" w:eastAsia="仿宋_GB2312" w:cs="Times New Roman"/>
          <w:bCs/>
          <w:snapToGrid w:val="0"/>
          <w:color w:val="auto"/>
          <w:spacing w:val="10"/>
          <w:sz w:val="32"/>
          <w:szCs w:val="32"/>
          <w:highlight w:val="none"/>
          <w:shd w:val="clear" w:color="auto" w:fill="auto"/>
          <w:lang w:val="en-US" w:eastAsia="zh-CN" w:bidi="ar-SA"/>
        </w:rPr>
      </w:pPr>
      <w:r>
        <w:rPr>
          <w:rFonts w:hint="default" w:ascii="Times New Roman" w:hAnsi="Times New Roman" w:eastAsia="仿宋_GB2312" w:cs="Times New Roman"/>
          <w:b w:val="0"/>
          <w:bCs/>
          <w:iCs w:val="0"/>
          <w:snapToGrid w:val="0"/>
          <w:color w:val="auto"/>
          <w:spacing w:val="10"/>
          <w:sz w:val="32"/>
          <w:szCs w:val="32"/>
          <w:highlight w:val="none"/>
          <w:shd w:val="clear" w:color="auto" w:fill="auto"/>
          <w:lang w:val="en-US" w:eastAsia="zh-CN" w:bidi="ar-SA"/>
        </w:rPr>
        <w:t>（六）严格落实环境风险防控措施。</w:t>
      </w:r>
      <w:r>
        <w:rPr>
          <w:rFonts w:hint="default" w:ascii="Times New Roman" w:hAnsi="Times New Roman" w:eastAsia="仿宋_GB2312" w:cs="Times New Roman"/>
          <w:bCs/>
          <w:snapToGrid w:val="0"/>
          <w:color w:val="auto"/>
          <w:spacing w:val="10"/>
          <w:sz w:val="32"/>
          <w:szCs w:val="32"/>
          <w:highlight w:val="none"/>
          <w:shd w:val="clear" w:color="auto" w:fill="auto"/>
          <w:lang w:val="en-US" w:eastAsia="zh-CN" w:bidi="ar-SA"/>
        </w:rPr>
        <w:t>本项目委托有资质爆破部门进行爆破作业</w:t>
      </w:r>
      <w:r>
        <w:rPr>
          <w:rFonts w:hint="default" w:ascii="Times New Roman" w:hAnsi="Times New Roman" w:eastAsia="仿宋_GB2312" w:cs="Times New Roman"/>
          <w:bCs/>
          <w:snapToGrid w:val="0"/>
          <w:color w:val="auto"/>
          <w:spacing w:val="10"/>
          <w:sz w:val="32"/>
          <w:szCs w:val="32"/>
          <w:highlight w:val="none"/>
          <w:shd w:val="clear" w:color="auto" w:fill="auto"/>
          <w:lang w:val="en-US" w:eastAsia="zh-CN" w:bidi="ar-SA"/>
        </w:rPr>
        <w:t>。</w:t>
      </w:r>
      <w:r>
        <w:rPr>
          <w:rFonts w:hint="default" w:ascii="Times New Roman" w:hAnsi="Times New Roman" w:eastAsia="仿宋_GB2312" w:cs="Times New Roman"/>
          <w:bCs/>
          <w:snapToGrid w:val="0"/>
          <w:color w:val="auto"/>
          <w:spacing w:val="10"/>
          <w:sz w:val="32"/>
          <w:szCs w:val="32"/>
          <w:highlight w:val="none"/>
          <w:shd w:val="clear" w:color="auto" w:fill="auto"/>
          <w:lang w:val="en-US" w:eastAsia="zh-CN" w:bidi="ar-SA"/>
        </w:rPr>
        <w:t>危险</w:t>
      </w:r>
      <w:r>
        <w:rPr>
          <w:rFonts w:hint="default" w:ascii="Times New Roman" w:hAnsi="Times New Roman" w:eastAsia="仿宋_GB2312" w:cs="Times New Roman"/>
          <w:bCs/>
          <w:snapToGrid w:val="0"/>
          <w:color w:val="auto"/>
          <w:spacing w:val="10"/>
          <w:sz w:val="32"/>
          <w:szCs w:val="32"/>
          <w:highlight w:val="none"/>
          <w:shd w:val="clear" w:color="auto" w:fill="auto"/>
          <w:lang w:val="en-US" w:eastAsia="zh-CN" w:bidi="ar-SA"/>
        </w:rPr>
        <w:t>废物</w:t>
      </w:r>
      <w:r>
        <w:rPr>
          <w:rFonts w:hint="default" w:ascii="Times New Roman" w:hAnsi="Times New Roman" w:eastAsia="仿宋_GB2312" w:cs="Times New Roman"/>
          <w:bCs/>
          <w:snapToGrid w:val="0"/>
          <w:color w:val="auto"/>
          <w:spacing w:val="10"/>
          <w:sz w:val="32"/>
          <w:szCs w:val="32"/>
          <w:highlight w:val="none"/>
          <w:shd w:val="clear" w:color="auto" w:fill="auto"/>
          <w:lang w:val="en-US" w:eastAsia="zh-CN" w:bidi="ar-SA"/>
        </w:rPr>
        <w:t>贮存设施采用防风、防雨、防晒、防渗处理。</w:t>
      </w:r>
      <w:r>
        <w:rPr>
          <w:rFonts w:hint="default" w:ascii="Times New Roman" w:hAnsi="Times New Roman" w:eastAsia="仿宋_GB2312" w:cs="Times New Roman"/>
          <w:bCs/>
          <w:snapToGrid w:val="0"/>
          <w:color w:val="auto"/>
          <w:spacing w:val="10"/>
          <w:sz w:val="32"/>
          <w:szCs w:val="32"/>
          <w:highlight w:val="none"/>
          <w:shd w:val="clear" w:color="auto" w:fill="auto"/>
          <w:lang w:val="en-US" w:eastAsia="zh-CN" w:bidi="ar-SA"/>
        </w:rPr>
        <w:t>建立健全安全</w:t>
      </w:r>
      <w:r>
        <w:rPr>
          <w:rFonts w:hint="default" w:ascii="Times New Roman" w:hAnsi="Times New Roman" w:eastAsia="仿宋_GB2312" w:cs="Times New Roman"/>
          <w:color w:val="auto"/>
          <w:sz w:val="32"/>
          <w:szCs w:val="32"/>
          <w:highlight w:val="none"/>
          <w:shd w:val="clear" w:color="auto" w:fill="auto"/>
          <w:lang w:val="en-US" w:eastAsia="zh-CN"/>
        </w:rPr>
        <w:t>、</w:t>
      </w:r>
      <w:r>
        <w:rPr>
          <w:rFonts w:hint="default" w:ascii="Times New Roman" w:hAnsi="Times New Roman" w:eastAsia="仿宋_GB2312" w:cs="Times New Roman"/>
          <w:bCs/>
          <w:snapToGrid w:val="0"/>
          <w:color w:val="auto"/>
          <w:spacing w:val="10"/>
          <w:sz w:val="32"/>
          <w:szCs w:val="32"/>
          <w:highlight w:val="none"/>
          <w:shd w:val="clear" w:color="auto" w:fill="auto"/>
          <w:lang w:val="en-US" w:eastAsia="zh-CN" w:bidi="ar-SA"/>
        </w:rPr>
        <w:t>环境管理体系，制定严格的安全管理制度，制定巡检制度，制定应急计划，加强职工培训，提高应急处理能力</w:t>
      </w:r>
      <w:r>
        <w:rPr>
          <w:rFonts w:hint="default" w:ascii="Times New Roman" w:hAnsi="Times New Roman" w:eastAsia="仿宋_GB2312" w:cs="Times New Roman"/>
          <w:bCs/>
          <w:snapToGrid w:val="0"/>
          <w:color w:val="auto"/>
          <w:spacing w:val="10"/>
          <w:sz w:val="32"/>
          <w:szCs w:val="32"/>
          <w:highlight w:val="none"/>
          <w:shd w:val="clear" w:color="auto" w:fill="auto"/>
          <w:lang w:val="en-US" w:eastAsia="zh-CN" w:bidi="ar-SA"/>
        </w:rPr>
        <w:t>。修订突发环境事件应急预案并完成备案，开展应急演练</w:t>
      </w:r>
      <w:r>
        <w:rPr>
          <w:rFonts w:hint="default" w:ascii="Times New Roman" w:hAnsi="Times New Roman" w:eastAsia="仿宋_GB2312" w:cs="Times New Roman"/>
          <w:bCs/>
          <w:snapToGrid w:val="0"/>
          <w:color w:val="auto"/>
          <w:spacing w:val="10"/>
          <w:sz w:val="32"/>
          <w:szCs w:val="32"/>
          <w:highlight w:val="none"/>
          <w:shd w:val="clear" w:color="auto" w:fill="auto"/>
          <w:lang w:val="en-US" w:eastAsia="zh-CN" w:bidi="ar-SA"/>
        </w:rPr>
        <w:t>。</w:t>
      </w:r>
    </w:p>
    <w:p w14:paraId="161F1787">
      <w:pPr>
        <w:keepNext w:val="0"/>
        <w:keepLines w:val="0"/>
        <w:pageBreakBefore w:val="0"/>
        <w:kinsoku/>
        <w:wordWrap/>
        <w:overflowPunct/>
        <w:topLinePunct w:val="0"/>
        <w:autoSpaceDE/>
        <w:autoSpaceDN/>
        <w:bidi w:val="0"/>
        <w:spacing w:line="560" w:lineRule="exact"/>
        <w:ind w:firstLine="680" w:firstLineChars="200"/>
        <w:jc w:val="both"/>
        <w:textAlignment w:val="auto"/>
        <w:rPr>
          <w:rFonts w:hint="default" w:ascii="Times New Roman" w:hAnsi="Times New Roman" w:eastAsia="仿宋_GB2312" w:cs="Times New Roman"/>
          <w:bCs/>
          <w:snapToGrid w:val="0"/>
          <w:color w:val="auto"/>
          <w:spacing w:val="10"/>
          <w:sz w:val="32"/>
          <w:szCs w:val="32"/>
          <w:highlight w:val="none"/>
          <w:shd w:val="clear" w:color="auto" w:fill="auto"/>
          <w:lang w:val="en-US" w:eastAsia="zh-CN" w:bidi="ar-SA"/>
        </w:rPr>
      </w:pPr>
      <w:r>
        <w:rPr>
          <w:rFonts w:hint="default" w:ascii="Times New Roman" w:hAnsi="Times New Roman" w:eastAsia="仿宋_GB2312" w:cs="Times New Roman"/>
          <w:color w:val="auto"/>
          <w:kern w:val="2"/>
          <w:sz w:val="32"/>
          <w:szCs w:val="32"/>
          <w:highlight w:val="none"/>
          <w:lang w:val="zh-TW" w:eastAsia="zh-CN" w:bidi="ar-SA"/>
        </w:rPr>
        <w:t>（</w:t>
      </w:r>
      <w:r>
        <w:rPr>
          <w:rFonts w:hint="default" w:ascii="Times New Roman" w:hAnsi="Times New Roman" w:eastAsia="仿宋_GB2312" w:cs="Times New Roman"/>
          <w:color w:val="auto"/>
          <w:kern w:val="2"/>
          <w:sz w:val="32"/>
          <w:szCs w:val="32"/>
          <w:highlight w:val="none"/>
          <w:lang w:val="en-US" w:eastAsia="zh-CN" w:bidi="ar-SA"/>
        </w:rPr>
        <w:t>七）严格落实爆破影响防控措施。</w:t>
      </w:r>
      <w:r>
        <w:rPr>
          <w:rFonts w:hint="default" w:ascii="Times New Roman" w:hAnsi="Times New Roman" w:eastAsia="仿宋_GB2312" w:cs="Times New Roman"/>
          <w:bCs/>
          <w:snapToGrid w:val="0"/>
          <w:color w:val="auto"/>
          <w:spacing w:val="10"/>
          <w:sz w:val="32"/>
          <w:szCs w:val="32"/>
          <w:highlight w:val="none"/>
          <w:shd w:val="clear" w:color="auto" w:fill="auto"/>
          <w:lang w:val="en-US" w:eastAsia="zh-CN" w:bidi="ar-SA"/>
        </w:rPr>
        <w:t>合理设定爆破安全距离和爆破时间，爆破前做好避炮工作，确保人员安全。矿山爆破必须严格按爆破设计说明书进行，严格控制爆破参数和装药量，降低爆破振动影响。</w:t>
      </w:r>
    </w:p>
    <w:p w14:paraId="31101C15">
      <w:pPr>
        <w:keepNext w:val="0"/>
        <w:keepLines w:val="0"/>
        <w:pageBreakBefore w:val="0"/>
        <w:kinsoku/>
        <w:wordWrap/>
        <w:overflowPunct/>
        <w:topLinePunct w:val="0"/>
        <w:autoSpaceDE/>
        <w:autoSpaceDN/>
        <w:bidi w:val="0"/>
        <w:spacing w:line="560" w:lineRule="exact"/>
        <w:ind w:firstLine="680" w:firstLineChars="200"/>
        <w:jc w:val="both"/>
        <w:textAlignment w:val="auto"/>
        <w:rPr>
          <w:rFonts w:hint="default" w:ascii="Times New Roman" w:hAnsi="Times New Roman" w:eastAsia="仿宋_GB2312" w:cs="Times New Roman"/>
          <w:highlight w:val="none"/>
          <w:lang w:val="en-US" w:eastAsia="zh-CN"/>
        </w:rPr>
      </w:pPr>
      <w:r>
        <w:rPr>
          <w:rFonts w:hint="default" w:ascii="Times New Roman" w:hAnsi="Times New Roman" w:eastAsia="仿宋_GB2312" w:cs="Times New Roman"/>
          <w:color w:val="auto"/>
          <w:kern w:val="2"/>
          <w:sz w:val="32"/>
          <w:szCs w:val="32"/>
          <w:highlight w:val="none"/>
          <w:lang w:val="en-US" w:eastAsia="zh-CN" w:bidi="ar-SA"/>
        </w:rPr>
        <w:t>（八）严格执行生态保护措施</w:t>
      </w:r>
      <w:r>
        <w:rPr>
          <w:rFonts w:hint="default" w:ascii="Times New Roman" w:hAnsi="Times New Roman" w:eastAsia="仿宋_GB2312" w:cs="Times New Roman"/>
          <w:color w:val="auto"/>
          <w:kern w:val="2"/>
          <w:sz w:val="32"/>
          <w:szCs w:val="32"/>
          <w:highlight w:val="none"/>
          <w:lang w:val="zh-TW" w:eastAsia="zh-CN" w:bidi="ar-SA"/>
        </w:rPr>
        <w:t>。</w:t>
      </w:r>
      <w:bookmarkStart w:id="0" w:name="_Hlk173082232"/>
      <w:r>
        <w:rPr>
          <w:rFonts w:hint="default" w:ascii="Times New Roman" w:hAnsi="Times New Roman" w:eastAsia="仿宋_GB2312" w:cs="Times New Roman"/>
          <w:bCs/>
          <w:snapToGrid w:val="0"/>
          <w:color w:val="auto"/>
          <w:spacing w:val="10"/>
          <w:sz w:val="32"/>
          <w:szCs w:val="32"/>
          <w:highlight w:val="none"/>
          <w:shd w:val="clear" w:color="auto" w:fill="auto"/>
          <w:lang w:val="en-US" w:eastAsia="zh-CN" w:bidi="ar-SA"/>
        </w:rPr>
        <w:t>全面落实绿色矿山建设和管理要求，禁止破坏用地范围外地表植被和土壤。</w:t>
      </w:r>
      <w:bookmarkEnd w:id="0"/>
      <w:r>
        <w:rPr>
          <w:rFonts w:hint="default" w:ascii="Times New Roman" w:hAnsi="Times New Roman" w:eastAsia="仿宋_GB2312" w:cs="Times New Roman"/>
          <w:bCs/>
          <w:snapToGrid w:val="0"/>
          <w:color w:val="auto"/>
          <w:spacing w:val="10"/>
          <w:sz w:val="32"/>
          <w:szCs w:val="32"/>
          <w:highlight w:val="none"/>
          <w:shd w:val="clear" w:color="auto" w:fill="auto"/>
          <w:lang w:val="en-US" w:eastAsia="zh-CN" w:bidi="ar-SA"/>
        </w:rPr>
        <w:t>落实项目环境保护与土地复垦方案，采用边开采边复垦的措施，严格落实复垦方案，按复垦计划要求逐步对废石堆放场、表土堆放场、采场边坡及运输道路等区域进行复垦，矿山闭矿后对露天采场</w:t>
      </w:r>
      <w:r>
        <w:rPr>
          <w:rFonts w:hint="default" w:ascii="Times New Roman" w:hAnsi="Times New Roman" w:eastAsia="仿宋_GB2312" w:cs="Times New Roman"/>
          <w:bCs/>
          <w:snapToGrid w:val="0"/>
          <w:color w:val="auto"/>
          <w:spacing w:val="10"/>
          <w:sz w:val="32"/>
          <w:szCs w:val="32"/>
          <w:highlight w:val="none"/>
          <w:shd w:val="clear" w:color="auto" w:fill="auto"/>
          <w:lang w:val="en-US" w:eastAsia="zh-CN" w:bidi="ar-SA"/>
        </w:rPr>
        <w:t>底部进行场地平整</w:t>
      </w:r>
      <w:r>
        <w:rPr>
          <w:rFonts w:hint="default" w:ascii="Times New Roman" w:hAnsi="Times New Roman" w:eastAsia="仿宋_GB2312" w:cs="Times New Roman"/>
          <w:bCs/>
          <w:snapToGrid w:val="0"/>
          <w:color w:val="auto"/>
          <w:spacing w:val="10"/>
          <w:sz w:val="32"/>
          <w:szCs w:val="32"/>
          <w:highlight w:val="none"/>
          <w:shd w:val="clear" w:color="auto" w:fill="auto"/>
          <w:lang w:val="en-US" w:eastAsia="zh-CN" w:bidi="ar-SA"/>
        </w:rPr>
        <w:t>，覆盖表土，种植适合当地生长的植被</w:t>
      </w:r>
      <w:r>
        <w:rPr>
          <w:rFonts w:hint="default" w:ascii="Times New Roman" w:hAnsi="Times New Roman" w:eastAsia="仿宋_GB2312" w:cs="Times New Roman"/>
          <w:bCs/>
          <w:snapToGrid w:val="0"/>
          <w:color w:val="auto"/>
          <w:spacing w:val="10"/>
          <w:sz w:val="32"/>
          <w:szCs w:val="32"/>
          <w:highlight w:val="none"/>
          <w:shd w:val="clear" w:color="auto" w:fill="auto"/>
          <w:lang w:val="zh-TW" w:eastAsia="zh-CN" w:bidi="ar-SA"/>
        </w:rPr>
        <w:t>。</w:t>
      </w:r>
    </w:p>
    <w:p w14:paraId="32A7D77F">
      <w:pPr>
        <w:keepNext w:val="0"/>
        <w:keepLines w:val="0"/>
        <w:pageBreakBefore w:val="0"/>
        <w:kinsoku/>
        <w:wordWrap/>
        <w:overflowPunct/>
        <w:topLinePunct w:val="0"/>
        <w:autoSpaceDE/>
        <w:autoSpaceDN/>
        <w:bidi w:val="0"/>
        <w:spacing w:line="560" w:lineRule="exact"/>
        <w:ind w:firstLine="680" w:firstLineChars="200"/>
        <w:jc w:val="both"/>
        <w:textAlignment w:val="auto"/>
        <w:rPr>
          <w:rFonts w:hint="default" w:ascii="Times New Roman" w:hAnsi="Times New Roman" w:eastAsia="仿宋_GB2312" w:cs="Times New Roman"/>
          <w:color w:val="auto"/>
          <w:sz w:val="32"/>
          <w:szCs w:val="32"/>
          <w:highlight w:val="none"/>
          <w:shd w:val="clear" w:color="auto" w:fill="auto"/>
          <w:lang w:val="en-US" w:eastAsia="zh-CN"/>
        </w:rPr>
      </w:pPr>
      <w:r>
        <w:rPr>
          <w:rFonts w:hint="default" w:ascii="Times New Roman" w:hAnsi="Times New Roman" w:eastAsia="仿宋_GB2312" w:cs="Times New Roman"/>
          <w:color w:val="auto"/>
          <w:kern w:val="2"/>
          <w:sz w:val="32"/>
          <w:szCs w:val="32"/>
          <w:highlight w:val="none"/>
          <w:lang w:val="en-US" w:eastAsia="zh-CN" w:bidi="ar-SA"/>
        </w:rPr>
        <w:t>三、你公司应落实生态环境保护主体责任，</w:t>
      </w:r>
      <w:r>
        <w:rPr>
          <w:rFonts w:hint="default" w:ascii="Times New Roman" w:hAnsi="Times New Roman" w:eastAsia="仿宋_GB2312" w:cs="Times New Roman"/>
          <w:color w:val="auto"/>
          <w:sz w:val="32"/>
          <w:szCs w:val="32"/>
          <w:highlight w:val="none"/>
          <w:shd w:val="clear" w:color="auto" w:fill="auto"/>
        </w:rPr>
        <w:t>严格执行排污许可制度和总量控制制度。建立企业内部生态环境管理机构和体系，明确人员、职责和制度，加强生态环境管理，推进各项生态环境保护措施落实。按照相关法律法规和技术标准规范要求，开展环保设备设施安全风险辨识评估和隐患排查治理，落实安全生产各项责任措施。项目建设必须严格执行配套的环境保护设施与主体工程，同时设计、同时施工、同时投产使用的环境保护“三同时”制度，落实各项环境保护措施以及环境保护设施投资</w:t>
      </w:r>
      <w:r>
        <w:rPr>
          <w:rFonts w:hint="default" w:ascii="Times New Roman" w:hAnsi="Times New Roman" w:eastAsia="仿宋_GB2312" w:cs="Times New Roman"/>
          <w:color w:val="auto"/>
          <w:sz w:val="32"/>
          <w:szCs w:val="32"/>
          <w:highlight w:val="none"/>
          <w:shd w:val="clear" w:color="auto" w:fill="auto"/>
          <w:lang w:eastAsia="zh-CN"/>
        </w:rPr>
        <w:t>，</w:t>
      </w:r>
      <w:r>
        <w:rPr>
          <w:rFonts w:hint="default" w:ascii="Times New Roman" w:hAnsi="Times New Roman" w:eastAsia="仿宋_GB2312" w:cs="Times New Roman"/>
          <w:bCs w:val="0"/>
          <w:snapToGrid/>
          <w:color w:val="auto"/>
          <w:spacing w:val="0"/>
          <w:kern w:val="2"/>
          <w:sz w:val="32"/>
          <w:szCs w:val="32"/>
          <w:highlight w:val="none"/>
          <w:shd w:val="clear" w:color="auto" w:fill="auto"/>
        </w:rPr>
        <w:t>项目竣工后，须按规定程序实施竣工环境保护验收，并向社会进行公示</w:t>
      </w:r>
      <w:r>
        <w:rPr>
          <w:rFonts w:hint="default" w:ascii="Times New Roman" w:hAnsi="Times New Roman" w:eastAsia="仿宋_GB2312" w:cs="Times New Roman"/>
          <w:color w:val="auto"/>
          <w:sz w:val="32"/>
          <w:szCs w:val="32"/>
          <w:highlight w:val="none"/>
          <w:shd w:val="clear" w:color="auto" w:fill="auto"/>
          <w:lang w:val="en-US" w:eastAsia="zh-CN"/>
        </w:rPr>
        <w:t>。配合当地政府及有关部门对公众进行必要的解释和说明，取得公众对工程建设的理解和支持。本项目引发的生态环境信访问题，由建设单位负责妥善解决。</w:t>
      </w:r>
    </w:p>
    <w:p w14:paraId="4AEEDADE">
      <w:pPr>
        <w:pStyle w:val="50"/>
        <w:keepNext w:val="0"/>
        <w:keepLines w:val="0"/>
        <w:pageBreakBefore w:val="0"/>
        <w:kinsoku/>
        <w:wordWrap/>
        <w:overflowPunct/>
        <w:topLinePunct w:val="0"/>
        <w:autoSpaceDE/>
        <w:autoSpaceDN/>
        <w:bidi w:val="0"/>
        <w:snapToGrid/>
        <w:spacing w:line="560" w:lineRule="exact"/>
        <w:ind w:left="0" w:leftChars="0" w:firstLine="640" w:firstLineChars="200"/>
        <w:jc w:val="both"/>
        <w:textAlignment w:val="auto"/>
        <w:rPr>
          <w:rFonts w:hint="default" w:ascii="Times New Roman" w:hAnsi="Times New Roman" w:eastAsia="仿宋_GB2312" w:cs="Times New Roman"/>
          <w:color w:val="auto"/>
          <w:spacing w:val="0"/>
          <w:kern w:val="2"/>
          <w:sz w:val="32"/>
          <w:szCs w:val="32"/>
          <w:highlight w:val="none"/>
          <w:shd w:val="clear" w:color="auto" w:fill="auto"/>
          <w:lang w:val="en-US"/>
        </w:rPr>
      </w:pPr>
      <w:r>
        <w:rPr>
          <w:rFonts w:hint="default" w:ascii="Times New Roman" w:hAnsi="Times New Roman" w:eastAsia="仿宋_GB2312" w:cs="Times New Roman"/>
          <w:color w:val="auto"/>
          <w:spacing w:val="0"/>
          <w:kern w:val="2"/>
          <w:sz w:val="32"/>
          <w:szCs w:val="32"/>
          <w:highlight w:val="none"/>
          <w:shd w:val="clear" w:color="auto" w:fill="auto"/>
          <w:lang w:val="en-US" w:eastAsia="zh-CN"/>
        </w:rPr>
        <w:t>四</w:t>
      </w:r>
      <w:r>
        <w:rPr>
          <w:rFonts w:hint="default" w:ascii="Times New Roman" w:hAnsi="Times New Roman" w:eastAsia="仿宋_GB2312" w:cs="Times New Roman"/>
          <w:color w:val="auto"/>
          <w:spacing w:val="0"/>
          <w:kern w:val="2"/>
          <w:sz w:val="32"/>
          <w:szCs w:val="32"/>
          <w:highlight w:val="none"/>
          <w:shd w:val="clear" w:color="auto" w:fill="auto"/>
          <w:lang w:val="en-US"/>
        </w:rPr>
        <w:t>、环境影响报告表批准后，该项目的性质、规模、地点、生产工艺或者污染防治措施发生重大变动，且可能导致环境影响显著变化</w:t>
      </w:r>
      <w:r>
        <w:rPr>
          <w:rFonts w:hint="default" w:ascii="Times New Roman" w:hAnsi="Times New Roman" w:eastAsia="仿宋_GB2312" w:cs="Times New Roman"/>
          <w:color w:val="auto"/>
          <w:spacing w:val="0"/>
          <w:kern w:val="2"/>
          <w:sz w:val="32"/>
          <w:szCs w:val="32"/>
          <w:highlight w:val="none"/>
          <w:shd w:val="clear" w:color="auto" w:fill="auto"/>
          <w:lang w:val="en-US" w:eastAsia="zh-CN"/>
        </w:rPr>
        <w:t>(</w:t>
      </w:r>
      <w:r>
        <w:rPr>
          <w:rFonts w:hint="default" w:ascii="Times New Roman" w:hAnsi="Times New Roman" w:eastAsia="仿宋_GB2312" w:cs="Times New Roman"/>
          <w:color w:val="auto"/>
          <w:spacing w:val="0"/>
          <w:kern w:val="2"/>
          <w:sz w:val="32"/>
          <w:szCs w:val="32"/>
          <w:highlight w:val="none"/>
          <w:shd w:val="clear" w:color="auto" w:fill="auto"/>
          <w:lang w:val="en-US"/>
        </w:rPr>
        <w:t>特别是不利环境影响加重</w:t>
      </w:r>
      <w:r>
        <w:rPr>
          <w:rFonts w:hint="default" w:ascii="Times New Roman" w:hAnsi="Times New Roman" w:eastAsia="仿宋_GB2312" w:cs="Times New Roman"/>
          <w:color w:val="auto"/>
          <w:spacing w:val="0"/>
          <w:kern w:val="2"/>
          <w:sz w:val="32"/>
          <w:szCs w:val="32"/>
          <w:highlight w:val="none"/>
          <w:shd w:val="clear" w:color="auto" w:fill="auto"/>
          <w:lang w:val="en-US" w:eastAsia="zh-CN"/>
        </w:rPr>
        <w:t>)</w:t>
      </w:r>
      <w:r>
        <w:rPr>
          <w:rFonts w:hint="default" w:ascii="Times New Roman" w:hAnsi="Times New Roman" w:eastAsia="仿宋_GB2312" w:cs="Times New Roman"/>
          <w:color w:val="auto"/>
          <w:spacing w:val="0"/>
          <w:kern w:val="2"/>
          <w:sz w:val="32"/>
          <w:szCs w:val="32"/>
          <w:highlight w:val="none"/>
          <w:shd w:val="clear" w:color="auto" w:fill="auto"/>
          <w:lang w:val="en-US"/>
        </w:rPr>
        <w:t>，应当重新报批该项目环境影响文件。</w:t>
      </w:r>
    </w:p>
    <w:p w14:paraId="2B609A00">
      <w:pPr>
        <w:pStyle w:val="50"/>
        <w:keepNext w:val="0"/>
        <w:keepLines w:val="0"/>
        <w:pageBreakBefore w:val="0"/>
        <w:kinsoku/>
        <w:wordWrap/>
        <w:overflowPunct/>
        <w:topLinePunct w:val="0"/>
        <w:autoSpaceDE/>
        <w:autoSpaceDN/>
        <w:bidi w:val="0"/>
        <w:snapToGrid/>
        <w:spacing w:line="560" w:lineRule="exact"/>
        <w:ind w:left="0" w:leftChars="0" w:firstLine="640" w:firstLineChars="200"/>
        <w:jc w:val="both"/>
        <w:textAlignment w:val="auto"/>
        <w:rPr>
          <w:rFonts w:hint="default" w:ascii="Times New Roman" w:hAnsi="Times New Roman" w:eastAsia="仿宋_GB2312" w:cs="Times New Roman"/>
          <w:color w:val="auto"/>
          <w:spacing w:val="0"/>
          <w:kern w:val="2"/>
          <w:sz w:val="32"/>
          <w:szCs w:val="32"/>
          <w:highlight w:val="none"/>
          <w:shd w:val="clear" w:color="auto" w:fill="auto"/>
          <w:lang w:val="en-US"/>
        </w:rPr>
      </w:pPr>
      <w:r>
        <w:rPr>
          <w:rFonts w:hint="default" w:ascii="Times New Roman" w:hAnsi="Times New Roman" w:eastAsia="仿宋_GB2312" w:cs="Times New Roman"/>
          <w:color w:val="auto"/>
          <w:spacing w:val="0"/>
          <w:kern w:val="2"/>
          <w:sz w:val="32"/>
          <w:szCs w:val="32"/>
          <w:highlight w:val="none"/>
          <w:shd w:val="clear" w:color="auto" w:fill="auto"/>
          <w:lang w:val="en-US" w:eastAsia="zh-CN"/>
        </w:rPr>
        <w:t>五</w:t>
      </w:r>
      <w:r>
        <w:rPr>
          <w:rFonts w:hint="default" w:ascii="Times New Roman" w:hAnsi="Times New Roman" w:eastAsia="仿宋_GB2312" w:cs="Times New Roman"/>
          <w:color w:val="auto"/>
          <w:spacing w:val="0"/>
          <w:kern w:val="2"/>
          <w:sz w:val="32"/>
          <w:szCs w:val="32"/>
          <w:highlight w:val="none"/>
          <w:shd w:val="clear" w:color="auto" w:fill="auto"/>
          <w:lang w:val="en-US"/>
        </w:rPr>
        <w:t>、项目日常环境监督检查工作由本溪市生态环境保护综合行政执法队负责。</w:t>
      </w:r>
    </w:p>
    <w:p w14:paraId="40897BEA">
      <w:pPr>
        <w:keepNext w:val="0"/>
        <w:keepLines w:val="0"/>
        <w:pageBreakBefore w:val="0"/>
        <w:kinsoku/>
        <w:wordWrap/>
        <w:overflowPunct/>
        <w:topLinePunct w:val="0"/>
        <w:autoSpaceDE/>
        <w:autoSpaceDN/>
        <w:bidi w:val="0"/>
        <w:spacing w:line="560" w:lineRule="exact"/>
        <w:ind w:left="0" w:leftChars="0" w:firstLine="680" w:firstLineChars="200"/>
        <w:jc w:val="center"/>
        <w:textAlignment w:val="auto"/>
        <w:rPr>
          <w:rFonts w:hint="default" w:ascii="Times New Roman" w:hAnsi="Times New Roman" w:eastAsia="仿宋_GB2312" w:cs="Times New Roman"/>
          <w:color w:val="auto"/>
          <w:sz w:val="32"/>
          <w:szCs w:val="32"/>
          <w:highlight w:val="none"/>
          <w:shd w:val="clear" w:color="auto" w:fill="auto"/>
        </w:rPr>
      </w:pPr>
    </w:p>
    <w:p w14:paraId="0D835592">
      <w:pPr>
        <w:keepNext w:val="0"/>
        <w:keepLines w:val="0"/>
        <w:pageBreakBefore w:val="0"/>
        <w:kinsoku/>
        <w:wordWrap/>
        <w:overflowPunct/>
        <w:topLinePunct w:val="0"/>
        <w:autoSpaceDE/>
        <w:autoSpaceDN/>
        <w:bidi w:val="0"/>
        <w:spacing w:line="560" w:lineRule="exact"/>
        <w:ind w:left="0" w:leftChars="0" w:firstLine="680" w:firstLineChars="200"/>
        <w:jc w:val="center"/>
        <w:textAlignment w:val="auto"/>
        <w:rPr>
          <w:rFonts w:hint="default" w:ascii="Times New Roman" w:hAnsi="Times New Roman" w:eastAsia="仿宋_GB2312" w:cs="Times New Roman"/>
          <w:color w:val="auto"/>
          <w:sz w:val="32"/>
          <w:szCs w:val="32"/>
          <w:highlight w:val="none"/>
          <w:shd w:val="clear" w:color="auto" w:fill="auto"/>
        </w:rPr>
      </w:pPr>
      <w:r>
        <w:rPr>
          <w:rFonts w:hint="eastAsia" w:ascii="Times New Roman" w:hAnsi="Times New Roman" w:eastAsia="仿宋_GB2312" w:cs="Times New Roman"/>
          <w:color w:val="auto"/>
          <w:sz w:val="32"/>
          <w:szCs w:val="32"/>
          <w:highlight w:val="none"/>
          <w:shd w:val="clear" w:color="auto" w:fill="auto"/>
          <w:lang w:val="en-US" w:eastAsia="zh-CN"/>
        </w:rPr>
        <w:t xml:space="preserve">               </w:t>
      </w:r>
      <w:r>
        <w:rPr>
          <w:rFonts w:hint="default" w:ascii="Times New Roman" w:hAnsi="Times New Roman" w:eastAsia="仿宋_GB2312" w:cs="Times New Roman"/>
          <w:color w:val="auto"/>
          <w:sz w:val="32"/>
          <w:szCs w:val="32"/>
          <w:highlight w:val="none"/>
          <w:shd w:val="clear" w:color="auto" w:fill="auto"/>
        </w:rPr>
        <w:t>本溪市生态环境局</w:t>
      </w:r>
    </w:p>
    <w:p w14:paraId="62CFF92B">
      <w:pPr>
        <w:keepNext w:val="0"/>
        <w:keepLines w:val="0"/>
        <w:pageBreakBefore w:val="0"/>
        <w:kinsoku/>
        <w:wordWrap/>
        <w:overflowPunct/>
        <w:topLinePunct w:val="0"/>
        <w:autoSpaceDE/>
        <w:autoSpaceDN/>
        <w:bidi w:val="0"/>
        <w:spacing w:line="560" w:lineRule="exact"/>
        <w:ind w:left="0" w:leftChars="0" w:firstLine="680" w:firstLineChars="200"/>
        <w:jc w:val="center"/>
        <w:textAlignment w:val="auto"/>
        <w:rPr>
          <w:rFonts w:hint="default" w:ascii="Times New Roman" w:hAnsi="Times New Roman" w:eastAsia="仿宋_GB2312" w:cs="Times New Roman"/>
          <w:color w:val="auto"/>
          <w:sz w:val="32"/>
          <w:szCs w:val="32"/>
          <w:highlight w:val="none"/>
          <w:shd w:val="clear" w:color="auto" w:fill="auto"/>
        </w:rPr>
      </w:pPr>
      <w:r>
        <w:rPr>
          <w:rFonts w:hint="eastAsia" w:ascii="Times New Roman" w:hAnsi="Times New Roman" w:eastAsia="仿宋_GB2312" w:cs="Times New Roman"/>
          <w:color w:val="auto"/>
          <w:sz w:val="32"/>
          <w:szCs w:val="32"/>
          <w:highlight w:val="none"/>
          <w:shd w:val="clear" w:color="auto" w:fill="auto"/>
          <w:lang w:val="en-US" w:eastAsia="zh-CN"/>
        </w:rPr>
        <w:t xml:space="preserve">               2026</w:t>
      </w:r>
      <w:r>
        <w:rPr>
          <w:rFonts w:hint="default" w:ascii="Times New Roman" w:hAnsi="Times New Roman" w:eastAsia="仿宋_GB2312" w:cs="Times New Roman"/>
          <w:color w:val="auto"/>
          <w:sz w:val="32"/>
          <w:szCs w:val="32"/>
          <w:highlight w:val="none"/>
          <w:shd w:val="clear" w:color="auto" w:fill="auto"/>
        </w:rPr>
        <w:t>年</w:t>
      </w:r>
      <w:r>
        <w:rPr>
          <w:rFonts w:hint="eastAsia" w:ascii="Times New Roman" w:hAnsi="Times New Roman" w:eastAsia="仿宋_GB2312" w:cs="Times New Roman"/>
          <w:color w:val="auto"/>
          <w:sz w:val="32"/>
          <w:szCs w:val="32"/>
          <w:highlight w:val="none"/>
          <w:shd w:val="clear" w:color="auto" w:fill="auto"/>
          <w:lang w:val="en-US" w:eastAsia="zh-CN"/>
        </w:rPr>
        <w:t>5</w:t>
      </w:r>
      <w:r>
        <w:rPr>
          <w:rFonts w:hint="default" w:ascii="Times New Roman" w:hAnsi="Times New Roman" w:eastAsia="仿宋_GB2312" w:cs="Times New Roman"/>
          <w:color w:val="auto"/>
          <w:sz w:val="32"/>
          <w:szCs w:val="32"/>
          <w:highlight w:val="none"/>
          <w:shd w:val="clear" w:color="auto" w:fill="auto"/>
        </w:rPr>
        <w:t>月</w:t>
      </w:r>
      <w:r>
        <w:rPr>
          <w:rFonts w:hint="eastAsia" w:ascii="Times New Roman" w:hAnsi="Times New Roman" w:eastAsia="仿宋_GB2312" w:cs="Times New Roman"/>
          <w:color w:val="auto"/>
          <w:sz w:val="32"/>
          <w:szCs w:val="32"/>
          <w:highlight w:val="none"/>
          <w:shd w:val="clear" w:color="auto" w:fill="auto"/>
          <w:lang w:val="en-US" w:eastAsia="zh-CN"/>
        </w:rPr>
        <w:t>26</w:t>
      </w:r>
      <w:r>
        <w:rPr>
          <w:rFonts w:hint="default" w:ascii="Times New Roman" w:hAnsi="Times New Roman" w:eastAsia="仿宋_GB2312" w:cs="Times New Roman"/>
          <w:color w:val="auto"/>
          <w:sz w:val="32"/>
          <w:szCs w:val="32"/>
          <w:highlight w:val="none"/>
          <w:shd w:val="clear" w:color="auto" w:fill="auto"/>
        </w:rPr>
        <w:t>日</w:t>
      </w:r>
    </w:p>
    <w:p w14:paraId="36CFFE7C">
      <w:pPr>
        <w:keepNext w:val="0"/>
        <w:keepLines w:val="0"/>
        <w:pageBreakBefore w:val="0"/>
        <w:kinsoku/>
        <w:wordWrap/>
        <w:overflowPunct/>
        <w:topLinePunct w:val="0"/>
        <w:autoSpaceDE/>
        <w:autoSpaceDN/>
        <w:bidi w:val="0"/>
        <w:snapToGrid w:val="0"/>
        <w:spacing w:line="560" w:lineRule="exact"/>
        <w:ind w:left="0" w:leftChars="0" w:firstLine="680" w:firstLineChars="200"/>
        <w:textAlignment w:val="auto"/>
        <w:rPr>
          <w:rFonts w:hint="default" w:ascii="Times New Roman" w:hAnsi="Times New Roman" w:eastAsia="仿宋_GB2312" w:cs="Times New Roman"/>
          <w:color w:val="auto"/>
          <w:sz w:val="32"/>
          <w:szCs w:val="32"/>
          <w:highlight w:val="none"/>
          <w:shd w:val="clear" w:color="auto" w:fill="auto"/>
          <w:lang w:eastAsia="zh-CN"/>
        </w:rPr>
      </w:pPr>
    </w:p>
    <w:p w14:paraId="0C1500C0">
      <w:pPr>
        <w:keepNext w:val="0"/>
        <w:keepLines w:val="0"/>
        <w:pageBreakBefore w:val="0"/>
        <w:kinsoku/>
        <w:wordWrap/>
        <w:overflowPunct/>
        <w:topLinePunct w:val="0"/>
        <w:autoSpaceDE/>
        <w:autoSpaceDN/>
        <w:bidi w:val="0"/>
        <w:snapToGrid w:val="0"/>
        <w:spacing w:line="560" w:lineRule="exact"/>
        <w:ind w:left="0" w:leftChars="0" w:firstLine="680" w:firstLineChars="200"/>
        <w:textAlignment w:val="auto"/>
        <w:rPr>
          <w:rFonts w:hint="default" w:ascii="Times New Roman" w:hAnsi="Times New Roman" w:eastAsia="仿宋_GB2312" w:cs="Times New Roman"/>
          <w:color w:val="auto"/>
          <w:sz w:val="32"/>
          <w:szCs w:val="32"/>
          <w:highlight w:val="none"/>
          <w:shd w:val="clear" w:color="auto" w:fill="auto"/>
          <w:lang w:eastAsia="zh-CN"/>
        </w:rPr>
      </w:pPr>
      <w:r>
        <w:rPr>
          <w:rFonts w:hint="default" w:ascii="Times New Roman" w:hAnsi="Times New Roman" w:eastAsia="仿宋_GB2312" w:cs="Times New Roman"/>
          <w:color w:val="auto"/>
          <w:sz w:val="32"/>
          <w:szCs w:val="32"/>
          <w:highlight w:val="none"/>
          <w:shd w:val="clear" w:color="auto" w:fill="auto"/>
          <w:lang w:eastAsia="zh-CN"/>
        </w:rPr>
        <w:t>(</w:t>
      </w:r>
      <w:r>
        <w:rPr>
          <w:rFonts w:hint="default" w:ascii="Times New Roman" w:hAnsi="Times New Roman" w:eastAsia="仿宋_GB2312" w:cs="Times New Roman"/>
          <w:color w:val="auto"/>
          <w:sz w:val="32"/>
          <w:szCs w:val="32"/>
          <w:highlight w:val="none"/>
          <w:shd w:val="clear" w:color="auto" w:fill="auto"/>
        </w:rPr>
        <w:t>此件公开发布</w:t>
      </w:r>
      <w:r>
        <w:rPr>
          <w:rFonts w:hint="default" w:ascii="Times New Roman" w:hAnsi="Times New Roman" w:eastAsia="仿宋_GB2312" w:cs="Times New Roman"/>
          <w:color w:val="auto"/>
          <w:sz w:val="32"/>
          <w:szCs w:val="32"/>
          <w:highlight w:val="none"/>
          <w:shd w:val="clear" w:color="auto" w:fill="auto"/>
          <w:lang w:eastAsia="zh-CN"/>
        </w:rPr>
        <w:t>)</w:t>
      </w:r>
    </w:p>
    <w:p w14:paraId="1BB2CF22">
      <w:pPr>
        <w:keepNext w:val="0"/>
        <w:keepLines w:val="0"/>
        <w:pageBreakBefore w:val="0"/>
        <w:kinsoku/>
        <w:wordWrap/>
        <w:overflowPunct/>
        <w:topLinePunct w:val="0"/>
        <w:autoSpaceDE/>
        <w:autoSpaceDN/>
        <w:bidi w:val="0"/>
        <w:snapToGrid w:val="0"/>
        <w:spacing w:line="560" w:lineRule="exact"/>
        <w:ind w:left="1105" w:leftChars="0" w:firstLine="680" w:firstLineChars="200"/>
        <w:textAlignment w:val="auto"/>
        <w:rPr>
          <w:rFonts w:hint="default" w:ascii="Times New Roman" w:hAnsi="Times New Roman" w:eastAsia="仿宋_GB2312" w:cs="Times New Roman"/>
          <w:color w:val="auto"/>
          <w:sz w:val="32"/>
          <w:szCs w:val="32"/>
          <w:highlight w:val="none"/>
          <w:shd w:val="clear" w:color="auto" w:fill="auto"/>
        </w:rPr>
      </w:pPr>
    </w:p>
    <w:p w14:paraId="7369D625">
      <w:pPr>
        <w:keepNext w:val="0"/>
        <w:keepLines w:val="0"/>
        <w:pageBreakBefore w:val="0"/>
        <w:kinsoku/>
        <w:wordWrap/>
        <w:overflowPunct/>
        <w:topLinePunct w:val="0"/>
        <w:autoSpaceDE/>
        <w:autoSpaceDN/>
        <w:bidi w:val="0"/>
        <w:snapToGrid w:val="0"/>
        <w:spacing w:line="560" w:lineRule="exact"/>
        <w:ind w:left="1105" w:leftChars="0" w:firstLine="680" w:firstLineChars="200"/>
        <w:textAlignment w:val="auto"/>
        <w:rPr>
          <w:rFonts w:hint="default" w:ascii="Times New Roman" w:hAnsi="Times New Roman" w:eastAsia="仿宋_GB2312" w:cs="Times New Roman"/>
          <w:color w:val="auto"/>
          <w:sz w:val="32"/>
          <w:szCs w:val="32"/>
          <w:highlight w:val="none"/>
          <w:shd w:val="clear" w:color="auto" w:fill="auto"/>
        </w:rPr>
      </w:pPr>
    </w:p>
    <w:p w14:paraId="2D8A0504">
      <w:pPr>
        <w:keepNext w:val="0"/>
        <w:keepLines w:val="0"/>
        <w:pageBreakBefore w:val="0"/>
        <w:kinsoku/>
        <w:wordWrap/>
        <w:overflowPunct/>
        <w:topLinePunct w:val="0"/>
        <w:autoSpaceDE/>
        <w:autoSpaceDN/>
        <w:bidi w:val="0"/>
        <w:snapToGrid w:val="0"/>
        <w:spacing w:line="560" w:lineRule="exact"/>
        <w:ind w:left="1020" w:hanging="1020" w:hangingChars="300"/>
        <w:textAlignment w:val="auto"/>
        <w:rPr>
          <w:rFonts w:hint="default" w:ascii="Times New Roman" w:hAnsi="Times New Roman" w:eastAsia="仿宋_GB2312" w:cs="Times New Roman"/>
          <w:color w:val="auto"/>
          <w:sz w:val="32"/>
          <w:szCs w:val="32"/>
          <w:highlight w:val="none"/>
          <w:shd w:val="clear" w:color="auto" w:fill="auto"/>
          <w:lang w:val="en-US" w:eastAsia="zh-CN"/>
        </w:rPr>
      </w:pPr>
      <w:r>
        <w:rPr>
          <w:rFonts w:hint="default" w:ascii="Times New Roman" w:hAnsi="Times New Roman" w:eastAsia="仿宋_GB2312" w:cs="Times New Roman"/>
          <w:color w:val="auto"/>
          <w:sz w:val="32"/>
          <w:szCs w:val="32"/>
          <w:highlight w:val="none"/>
          <w:shd w:val="clear" w:color="auto" w:fill="auto"/>
        </w:rPr>
        <w:t>抄送：本溪市生态环境保护综合行政执法队、</w:t>
      </w:r>
      <w:r>
        <w:rPr>
          <w:rFonts w:hint="default" w:ascii="Times New Roman" w:hAnsi="Times New Roman" w:eastAsia="仿宋_GB2312" w:cs="Times New Roman"/>
          <w:color w:val="auto"/>
          <w:sz w:val="32"/>
          <w:szCs w:val="32"/>
          <w:highlight w:val="none"/>
          <w:shd w:val="clear" w:color="auto" w:fill="auto"/>
          <w:lang w:val="en-US" w:eastAsia="zh-CN"/>
        </w:rPr>
        <w:t>本溪市生态环境服务中心、</w:t>
      </w:r>
      <w:r>
        <w:rPr>
          <w:rFonts w:hint="default" w:ascii="Times New Roman" w:hAnsi="Times New Roman" w:eastAsia="仿宋_GB2312" w:cs="Times New Roman"/>
          <w:color w:val="auto"/>
          <w:sz w:val="32"/>
          <w:szCs w:val="32"/>
          <w:highlight w:val="none"/>
          <w:shd w:val="clear" w:color="auto" w:fill="auto"/>
          <w:lang w:eastAsia="zh-CN"/>
        </w:rPr>
        <w:t>辽宁</w:t>
      </w:r>
      <w:r>
        <w:rPr>
          <w:rFonts w:hint="default" w:ascii="Times New Roman" w:hAnsi="Times New Roman" w:eastAsia="仿宋_GB2312" w:cs="Times New Roman"/>
          <w:color w:val="auto"/>
          <w:sz w:val="32"/>
          <w:szCs w:val="32"/>
          <w:highlight w:val="none"/>
          <w:shd w:val="clear" w:color="auto" w:fill="auto"/>
          <w:lang w:val="en-US" w:eastAsia="zh-CN"/>
        </w:rPr>
        <w:t>碧辉科技有限公司</w:t>
      </w:r>
    </w:p>
    <w:sectPr>
      <w:footerReference r:id="rId4" w:type="first"/>
      <w:footerReference r:id="rId3" w:type="default"/>
      <w:pgSz w:w="11907" w:h="16840"/>
      <w:pgMar w:top="1440" w:right="1797" w:bottom="1600" w:left="1797" w:header="851" w:footer="1134" w:gutter="0"/>
      <w:cols w:space="720" w:num="1"/>
      <w:titlePg/>
      <w:docGrid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B1"/>
    <w:family w:val="auto"/>
    <w:pitch w:val="default"/>
    <w:sig w:usb0="00000003" w:usb1="288F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华文行楷">
    <w:panose1 w:val="02010800040101010101"/>
    <w:charset w:val="86"/>
    <w:family w:val="auto"/>
    <w:pitch w:val="default"/>
    <w:sig w:usb0="00000001" w:usb1="080F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iconfont">
    <w:altName w:val="C059"/>
    <w:panose1 w:val="00000000000000000000"/>
    <w:charset w:val="00"/>
    <w:family w:val="auto"/>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954CB0">
    <w:pPr>
      <w:pStyle w:val="18"/>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3A2923">
                          <w:pPr>
                            <w:pStyle w:val="1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0D3A2923">
                    <w:pPr>
                      <w:pStyle w:val="18"/>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C87E2B">
    <w:pPr>
      <w:pStyle w:val="18"/>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8D1222">
                          <w:pPr>
                            <w:pStyle w:val="1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2C8D1222">
                    <w:pPr>
                      <w:pStyle w:val="18"/>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3673577"/>
    <w:multiLevelType w:val="singleLevel"/>
    <w:tmpl w:val="23673577"/>
    <w:lvl w:ilvl="0" w:tentative="0">
      <w:start w:val="1"/>
      <w:numFmt w:val="decimal"/>
      <w:pStyle w:val="40"/>
      <w:suff w:val="nothing"/>
      <w:lvlText w:val="%1、"/>
      <w:lvlJc w:val="left"/>
      <w:pPr>
        <w:ind w:left="-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Y5N2Q0Y2Q5OWE3MjM1OWQ4ZDVjYzhlMDhhNTEzOTIifQ=="/>
  </w:docVars>
  <w:rsids>
    <w:rsidRoot w:val="1796435B"/>
    <w:rsid w:val="0005596D"/>
    <w:rsid w:val="000A2AA9"/>
    <w:rsid w:val="000F014B"/>
    <w:rsid w:val="00100A44"/>
    <w:rsid w:val="00121F33"/>
    <w:rsid w:val="00122184"/>
    <w:rsid w:val="0013671F"/>
    <w:rsid w:val="00141B63"/>
    <w:rsid w:val="00143087"/>
    <w:rsid w:val="00152DB0"/>
    <w:rsid w:val="00235743"/>
    <w:rsid w:val="0025557F"/>
    <w:rsid w:val="002721FC"/>
    <w:rsid w:val="002D24CC"/>
    <w:rsid w:val="00302E94"/>
    <w:rsid w:val="0039054A"/>
    <w:rsid w:val="00434940"/>
    <w:rsid w:val="00490130"/>
    <w:rsid w:val="004A07F0"/>
    <w:rsid w:val="004C1A30"/>
    <w:rsid w:val="00536F00"/>
    <w:rsid w:val="005C2A7D"/>
    <w:rsid w:val="005C4520"/>
    <w:rsid w:val="00693428"/>
    <w:rsid w:val="006B153E"/>
    <w:rsid w:val="006E6370"/>
    <w:rsid w:val="008629CF"/>
    <w:rsid w:val="008C7379"/>
    <w:rsid w:val="008D3533"/>
    <w:rsid w:val="008D5548"/>
    <w:rsid w:val="00932262"/>
    <w:rsid w:val="00972023"/>
    <w:rsid w:val="009F517A"/>
    <w:rsid w:val="00A00642"/>
    <w:rsid w:val="00B513B6"/>
    <w:rsid w:val="00B5544D"/>
    <w:rsid w:val="00B82B10"/>
    <w:rsid w:val="00BF399E"/>
    <w:rsid w:val="00C212FE"/>
    <w:rsid w:val="00C27F5D"/>
    <w:rsid w:val="00C65306"/>
    <w:rsid w:val="00CE1454"/>
    <w:rsid w:val="00D04025"/>
    <w:rsid w:val="00D10361"/>
    <w:rsid w:val="00D21309"/>
    <w:rsid w:val="00E14769"/>
    <w:rsid w:val="00E72B00"/>
    <w:rsid w:val="00E919E4"/>
    <w:rsid w:val="00EA7BA7"/>
    <w:rsid w:val="00EB577A"/>
    <w:rsid w:val="00ED515A"/>
    <w:rsid w:val="00F77E0F"/>
    <w:rsid w:val="00FE4037"/>
    <w:rsid w:val="0147701E"/>
    <w:rsid w:val="018402E7"/>
    <w:rsid w:val="018502B5"/>
    <w:rsid w:val="01A43D0E"/>
    <w:rsid w:val="01CF32DE"/>
    <w:rsid w:val="01F307D6"/>
    <w:rsid w:val="02112401"/>
    <w:rsid w:val="023326FA"/>
    <w:rsid w:val="02435241"/>
    <w:rsid w:val="02935B81"/>
    <w:rsid w:val="02EB73E1"/>
    <w:rsid w:val="02EC2C31"/>
    <w:rsid w:val="03033A8D"/>
    <w:rsid w:val="032E7B21"/>
    <w:rsid w:val="03575C81"/>
    <w:rsid w:val="035C69EB"/>
    <w:rsid w:val="03873BFC"/>
    <w:rsid w:val="03F874F3"/>
    <w:rsid w:val="043C314F"/>
    <w:rsid w:val="044E1B94"/>
    <w:rsid w:val="04757679"/>
    <w:rsid w:val="04BC7BAF"/>
    <w:rsid w:val="04D50624"/>
    <w:rsid w:val="04DB5D92"/>
    <w:rsid w:val="05193D43"/>
    <w:rsid w:val="053C6A75"/>
    <w:rsid w:val="059C2AE4"/>
    <w:rsid w:val="05AC7BBD"/>
    <w:rsid w:val="05D35D57"/>
    <w:rsid w:val="05E20400"/>
    <w:rsid w:val="06993BF9"/>
    <w:rsid w:val="06E627A9"/>
    <w:rsid w:val="06F919FA"/>
    <w:rsid w:val="06FF24E5"/>
    <w:rsid w:val="0707223C"/>
    <w:rsid w:val="0712113E"/>
    <w:rsid w:val="07131B19"/>
    <w:rsid w:val="076063E3"/>
    <w:rsid w:val="076B441E"/>
    <w:rsid w:val="07DC6755"/>
    <w:rsid w:val="082C33D6"/>
    <w:rsid w:val="083D4AEB"/>
    <w:rsid w:val="08583943"/>
    <w:rsid w:val="089963F4"/>
    <w:rsid w:val="08B72D2E"/>
    <w:rsid w:val="08BC4217"/>
    <w:rsid w:val="08F301FA"/>
    <w:rsid w:val="096A420C"/>
    <w:rsid w:val="09F41F94"/>
    <w:rsid w:val="0A051C47"/>
    <w:rsid w:val="0A723503"/>
    <w:rsid w:val="0AA02A98"/>
    <w:rsid w:val="0AC05E0D"/>
    <w:rsid w:val="0AE636BA"/>
    <w:rsid w:val="0B362BA8"/>
    <w:rsid w:val="0B675FDC"/>
    <w:rsid w:val="0B8B050F"/>
    <w:rsid w:val="0BA44053"/>
    <w:rsid w:val="0BC775EF"/>
    <w:rsid w:val="0BF73EE3"/>
    <w:rsid w:val="0C27068D"/>
    <w:rsid w:val="0C4548C9"/>
    <w:rsid w:val="0C5E598A"/>
    <w:rsid w:val="0CB27104"/>
    <w:rsid w:val="0D1129FD"/>
    <w:rsid w:val="0D1E3D11"/>
    <w:rsid w:val="0D3D0438"/>
    <w:rsid w:val="0D8D297C"/>
    <w:rsid w:val="0DA40281"/>
    <w:rsid w:val="0DBA0D48"/>
    <w:rsid w:val="0DE2767D"/>
    <w:rsid w:val="0DE54E65"/>
    <w:rsid w:val="0E274C11"/>
    <w:rsid w:val="0E2D331F"/>
    <w:rsid w:val="0E3A4191"/>
    <w:rsid w:val="0EA47C31"/>
    <w:rsid w:val="0EB31E80"/>
    <w:rsid w:val="0F256C33"/>
    <w:rsid w:val="0F25758E"/>
    <w:rsid w:val="0F36663F"/>
    <w:rsid w:val="0F403D21"/>
    <w:rsid w:val="0F917E25"/>
    <w:rsid w:val="100E5690"/>
    <w:rsid w:val="10820EE8"/>
    <w:rsid w:val="10E41D25"/>
    <w:rsid w:val="10E87F18"/>
    <w:rsid w:val="10EC5351"/>
    <w:rsid w:val="10F57E48"/>
    <w:rsid w:val="115E01DA"/>
    <w:rsid w:val="11803F9C"/>
    <w:rsid w:val="11F23CD4"/>
    <w:rsid w:val="12394F79"/>
    <w:rsid w:val="12704669"/>
    <w:rsid w:val="129E02B8"/>
    <w:rsid w:val="12BC340B"/>
    <w:rsid w:val="130C1D8B"/>
    <w:rsid w:val="13A76048"/>
    <w:rsid w:val="13C10435"/>
    <w:rsid w:val="13C20DC8"/>
    <w:rsid w:val="13E405F4"/>
    <w:rsid w:val="13FA463A"/>
    <w:rsid w:val="14411E19"/>
    <w:rsid w:val="144C07BE"/>
    <w:rsid w:val="144C3DF9"/>
    <w:rsid w:val="147A532B"/>
    <w:rsid w:val="148008EF"/>
    <w:rsid w:val="148B5FBC"/>
    <w:rsid w:val="14950344"/>
    <w:rsid w:val="14AB3737"/>
    <w:rsid w:val="14E44445"/>
    <w:rsid w:val="15187863"/>
    <w:rsid w:val="152A5E59"/>
    <w:rsid w:val="15DF4786"/>
    <w:rsid w:val="15EC317D"/>
    <w:rsid w:val="15EF0DCB"/>
    <w:rsid w:val="16816734"/>
    <w:rsid w:val="16897AA8"/>
    <w:rsid w:val="17116A77"/>
    <w:rsid w:val="172B0B5F"/>
    <w:rsid w:val="172B374B"/>
    <w:rsid w:val="173C7F33"/>
    <w:rsid w:val="17487070"/>
    <w:rsid w:val="1796435B"/>
    <w:rsid w:val="17C43F85"/>
    <w:rsid w:val="17E52A56"/>
    <w:rsid w:val="18027CCB"/>
    <w:rsid w:val="1806146D"/>
    <w:rsid w:val="1820053E"/>
    <w:rsid w:val="182D164E"/>
    <w:rsid w:val="18797208"/>
    <w:rsid w:val="19201A4E"/>
    <w:rsid w:val="196447A9"/>
    <w:rsid w:val="199D3153"/>
    <w:rsid w:val="199D5A5B"/>
    <w:rsid w:val="19EC5D2C"/>
    <w:rsid w:val="19F0117F"/>
    <w:rsid w:val="1A0E6C42"/>
    <w:rsid w:val="1A1E63CF"/>
    <w:rsid w:val="1AFB7C4D"/>
    <w:rsid w:val="1B010714"/>
    <w:rsid w:val="1B0A19BB"/>
    <w:rsid w:val="1BCD288A"/>
    <w:rsid w:val="1BEB45CE"/>
    <w:rsid w:val="1C0C3D23"/>
    <w:rsid w:val="1CBF2475"/>
    <w:rsid w:val="1CC46D5E"/>
    <w:rsid w:val="1CCD6CCB"/>
    <w:rsid w:val="1D267DE3"/>
    <w:rsid w:val="1D983B4C"/>
    <w:rsid w:val="1DD928A8"/>
    <w:rsid w:val="1DEE2BDF"/>
    <w:rsid w:val="1E1975C7"/>
    <w:rsid w:val="1E1D38F7"/>
    <w:rsid w:val="1E1F45A0"/>
    <w:rsid w:val="1E272038"/>
    <w:rsid w:val="1E49784A"/>
    <w:rsid w:val="1E6037E4"/>
    <w:rsid w:val="1E625D79"/>
    <w:rsid w:val="1E655C76"/>
    <w:rsid w:val="1E7352C5"/>
    <w:rsid w:val="1EE933EB"/>
    <w:rsid w:val="1F333E85"/>
    <w:rsid w:val="1F3732CD"/>
    <w:rsid w:val="1FCB08A1"/>
    <w:rsid w:val="1FCE2663"/>
    <w:rsid w:val="1FDC6D7A"/>
    <w:rsid w:val="1FF95FC8"/>
    <w:rsid w:val="20277593"/>
    <w:rsid w:val="20E23C78"/>
    <w:rsid w:val="20F44810"/>
    <w:rsid w:val="2101752F"/>
    <w:rsid w:val="21352D06"/>
    <w:rsid w:val="214B42D7"/>
    <w:rsid w:val="214E2B5A"/>
    <w:rsid w:val="216F2DE6"/>
    <w:rsid w:val="216F7005"/>
    <w:rsid w:val="21936E58"/>
    <w:rsid w:val="219F6246"/>
    <w:rsid w:val="21C66054"/>
    <w:rsid w:val="21F10161"/>
    <w:rsid w:val="22983C4D"/>
    <w:rsid w:val="22ED6098"/>
    <w:rsid w:val="22FC2709"/>
    <w:rsid w:val="230A3962"/>
    <w:rsid w:val="233521D5"/>
    <w:rsid w:val="23834FD8"/>
    <w:rsid w:val="23A5288A"/>
    <w:rsid w:val="241B24EC"/>
    <w:rsid w:val="242E2686"/>
    <w:rsid w:val="24883A94"/>
    <w:rsid w:val="24FA1ECF"/>
    <w:rsid w:val="251C0943"/>
    <w:rsid w:val="251F2933"/>
    <w:rsid w:val="25560A6D"/>
    <w:rsid w:val="25575773"/>
    <w:rsid w:val="259B0AB8"/>
    <w:rsid w:val="25E00B77"/>
    <w:rsid w:val="25F91D3B"/>
    <w:rsid w:val="26062970"/>
    <w:rsid w:val="26A821CC"/>
    <w:rsid w:val="26C17FC8"/>
    <w:rsid w:val="26DA3B12"/>
    <w:rsid w:val="26E16DB9"/>
    <w:rsid w:val="27036581"/>
    <w:rsid w:val="270F6A91"/>
    <w:rsid w:val="275360B2"/>
    <w:rsid w:val="2779341F"/>
    <w:rsid w:val="2852149D"/>
    <w:rsid w:val="28A71F0D"/>
    <w:rsid w:val="28B46187"/>
    <w:rsid w:val="28E55E8C"/>
    <w:rsid w:val="28EA0DA1"/>
    <w:rsid w:val="29257339"/>
    <w:rsid w:val="29AD18A3"/>
    <w:rsid w:val="2A0F2D3A"/>
    <w:rsid w:val="2A261057"/>
    <w:rsid w:val="2AF23FDD"/>
    <w:rsid w:val="2B5E6AB9"/>
    <w:rsid w:val="2B6A7A50"/>
    <w:rsid w:val="2B6C1593"/>
    <w:rsid w:val="2B8A1DF5"/>
    <w:rsid w:val="2BB138D1"/>
    <w:rsid w:val="2BD13068"/>
    <w:rsid w:val="2BEA692B"/>
    <w:rsid w:val="2BF821DF"/>
    <w:rsid w:val="2C0C4FAB"/>
    <w:rsid w:val="2CBF28F0"/>
    <w:rsid w:val="2CDC2BCF"/>
    <w:rsid w:val="2CE518FD"/>
    <w:rsid w:val="2CFE05A2"/>
    <w:rsid w:val="2D2A665D"/>
    <w:rsid w:val="2D612E04"/>
    <w:rsid w:val="2D7678C5"/>
    <w:rsid w:val="2DC14CC4"/>
    <w:rsid w:val="2DE61A6C"/>
    <w:rsid w:val="2E80471D"/>
    <w:rsid w:val="2EB227E3"/>
    <w:rsid w:val="2EF8506F"/>
    <w:rsid w:val="2F067332"/>
    <w:rsid w:val="2F590507"/>
    <w:rsid w:val="2F6A55B8"/>
    <w:rsid w:val="2FBB4E44"/>
    <w:rsid w:val="2FD91648"/>
    <w:rsid w:val="2FFB5400"/>
    <w:rsid w:val="30550CCF"/>
    <w:rsid w:val="30647164"/>
    <w:rsid w:val="309E6E18"/>
    <w:rsid w:val="30EF5F72"/>
    <w:rsid w:val="30F72AF3"/>
    <w:rsid w:val="315E0057"/>
    <w:rsid w:val="316A07AA"/>
    <w:rsid w:val="320D15ED"/>
    <w:rsid w:val="32493BDC"/>
    <w:rsid w:val="327F1D02"/>
    <w:rsid w:val="32922F50"/>
    <w:rsid w:val="32EE0F67"/>
    <w:rsid w:val="32F32A21"/>
    <w:rsid w:val="32F56799"/>
    <w:rsid w:val="331C0B79"/>
    <w:rsid w:val="33271199"/>
    <w:rsid w:val="3363011D"/>
    <w:rsid w:val="33634ED9"/>
    <w:rsid w:val="33FD3A7A"/>
    <w:rsid w:val="34552F55"/>
    <w:rsid w:val="34657EA4"/>
    <w:rsid w:val="349B511E"/>
    <w:rsid w:val="34C25A6D"/>
    <w:rsid w:val="34CE076A"/>
    <w:rsid w:val="34DB6452"/>
    <w:rsid w:val="35184A18"/>
    <w:rsid w:val="35457DB2"/>
    <w:rsid w:val="356E0B85"/>
    <w:rsid w:val="35C64E84"/>
    <w:rsid w:val="35ED0490"/>
    <w:rsid w:val="361909F0"/>
    <w:rsid w:val="3632641D"/>
    <w:rsid w:val="364D2448"/>
    <w:rsid w:val="365758B0"/>
    <w:rsid w:val="367B7967"/>
    <w:rsid w:val="36915D20"/>
    <w:rsid w:val="36E7716E"/>
    <w:rsid w:val="37EA0C97"/>
    <w:rsid w:val="38141050"/>
    <w:rsid w:val="381A5280"/>
    <w:rsid w:val="3825542A"/>
    <w:rsid w:val="3829737E"/>
    <w:rsid w:val="384016A7"/>
    <w:rsid w:val="386E2451"/>
    <w:rsid w:val="387D7E92"/>
    <w:rsid w:val="38B86BCD"/>
    <w:rsid w:val="38D447E1"/>
    <w:rsid w:val="38D6503D"/>
    <w:rsid w:val="390153E5"/>
    <w:rsid w:val="39114820"/>
    <w:rsid w:val="397B0459"/>
    <w:rsid w:val="398C5B0A"/>
    <w:rsid w:val="39963CB2"/>
    <w:rsid w:val="39A43CE3"/>
    <w:rsid w:val="39E7009F"/>
    <w:rsid w:val="39FB720A"/>
    <w:rsid w:val="3A087A14"/>
    <w:rsid w:val="3A0A2AAE"/>
    <w:rsid w:val="3A2F07E2"/>
    <w:rsid w:val="3A3C6A5B"/>
    <w:rsid w:val="3A5E21D7"/>
    <w:rsid w:val="3A734BA4"/>
    <w:rsid w:val="3A95280D"/>
    <w:rsid w:val="3A9A2BE1"/>
    <w:rsid w:val="3ADC2868"/>
    <w:rsid w:val="3B2075C0"/>
    <w:rsid w:val="3BA3206B"/>
    <w:rsid w:val="3BCE402B"/>
    <w:rsid w:val="3BD86AA0"/>
    <w:rsid w:val="3BEE647B"/>
    <w:rsid w:val="3BF17763"/>
    <w:rsid w:val="3C162A79"/>
    <w:rsid w:val="3C194DD2"/>
    <w:rsid w:val="3C1A7270"/>
    <w:rsid w:val="3C213BF5"/>
    <w:rsid w:val="3C477FB1"/>
    <w:rsid w:val="3C7B6CEA"/>
    <w:rsid w:val="3C97441D"/>
    <w:rsid w:val="3CF90C34"/>
    <w:rsid w:val="3D2E4C07"/>
    <w:rsid w:val="3D513EB5"/>
    <w:rsid w:val="3DBB0A2E"/>
    <w:rsid w:val="3DC47D28"/>
    <w:rsid w:val="3DC64D6D"/>
    <w:rsid w:val="3DD6559A"/>
    <w:rsid w:val="3E0D68B8"/>
    <w:rsid w:val="3E2E36AF"/>
    <w:rsid w:val="3E326604"/>
    <w:rsid w:val="3E4573F0"/>
    <w:rsid w:val="3E6E73FF"/>
    <w:rsid w:val="3EA67CD0"/>
    <w:rsid w:val="3EA94EFD"/>
    <w:rsid w:val="3EB1045F"/>
    <w:rsid w:val="3EB768A1"/>
    <w:rsid w:val="3EBD35D6"/>
    <w:rsid w:val="3EDE4585"/>
    <w:rsid w:val="3F9159FA"/>
    <w:rsid w:val="3FB60BA6"/>
    <w:rsid w:val="3FC05C56"/>
    <w:rsid w:val="3FF73A41"/>
    <w:rsid w:val="40046CA8"/>
    <w:rsid w:val="40296F4A"/>
    <w:rsid w:val="403D64A9"/>
    <w:rsid w:val="405E3BCF"/>
    <w:rsid w:val="408B6B1C"/>
    <w:rsid w:val="40D86873"/>
    <w:rsid w:val="412F06F1"/>
    <w:rsid w:val="414D090F"/>
    <w:rsid w:val="419B050B"/>
    <w:rsid w:val="41B76CB4"/>
    <w:rsid w:val="41F61BE6"/>
    <w:rsid w:val="41F73FFF"/>
    <w:rsid w:val="42462B6D"/>
    <w:rsid w:val="429D55A4"/>
    <w:rsid w:val="42A033BF"/>
    <w:rsid w:val="42B0734B"/>
    <w:rsid w:val="42B51FC5"/>
    <w:rsid w:val="42EA4E42"/>
    <w:rsid w:val="432B6695"/>
    <w:rsid w:val="435272F0"/>
    <w:rsid w:val="435979DC"/>
    <w:rsid w:val="43AA411E"/>
    <w:rsid w:val="43B2156B"/>
    <w:rsid w:val="4413747D"/>
    <w:rsid w:val="444E57F2"/>
    <w:rsid w:val="44AF3E5C"/>
    <w:rsid w:val="453F0CD6"/>
    <w:rsid w:val="456D21BF"/>
    <w:rsid w:val="45A24D25"/>
    <w:rsid w:val="45AC718B"/>
    <w:rsid w:val="45C02133"/>
    <w:rsid w:val="45D37EC6"/>
    <w:rsid w:val="45EC4BB2"/>
    <w:rsid w:val="462036D5"/>
    <w:rsid w:val="464078D3"/>
    <w:rsid w:val="46A368AE"/>
    <w:rsid w:val="46C626A7"/>
    <w:rsid w:val="46DD15C6"/>
    <w:rsid w:val="46EB7B00"/>
    <w:rsid w:val="47044DA5"/>
    <w:rsid w:val="474F4E44"/>
    <w:rsid w:val="48034A71"/>
    <w:rsid w:val="482E528F"/>
    <w:rsid w:val="48513FB2"/>
    <w:rsid w:val="485711CD"/>
    <w:rsid w:val="48694BF1"/>
    <w:rsid w:val="486F752A"/>
    <w:rsid w:val="487703B1"/>
    <w:rsid w:val="489B2349"/>
    <w:rsid w:val="48CB0CFF"/>
    <w:rsid w:val="491004AC"/>
    <w:rsid w:val="49125027"/>
    <w:rsid w:val="494565CC"/>
    <w:rsid w:val="49483CB7"/>
    <w:rsid w:val="495C5EEE"/>
    <w:rsid w:val="49952D80"/>
    <w:rsid w:val="49C550C7"/>
    <w:rsid w:val="49D16AF7"/>
    <w:rsid w:val="49DA1036"/>
    <w:rsid w:val="4A061107"/>
    <w:rsid w:val="4A6B1E80"/>
    <w:rsid w:val="4A784A78"/>
    <w:rsid w:val="4B201A81"/>
    <w:rsid w:val="4B325411"/>
    <w:rsid w:val="4B3C64FF"/>
    <w:rsid w:val="4BDA0DE0"/>
    <w:rsid w:val="4C31567B"/>
    <w:rsid w:val="4C8233D1"/>
    <w:rsid w:val="4C916512"/>
    <w:rsid w:val="4CB66B41"/>
    <w:rsid w:val="4CD07C03"/>
    <w:rsid w:val="4CED0B60"/>
    <w:rsid w:val="4CF95FDB"/>
    <w:rsid w:val="4D496F8C"/>
    <w:rsid w:val="4D4A5F5E"/>
    <w:rsid w:val="4DBE3E5E"/>
    <w:rsid w:val="4E35691E"/>
    <w:rsid w:val="4E7A212F"/>
    <w:rsid w:val="4E847A59"/>
    <w:rsid w:val="4EFE3710"/>
    <w:rsid w:val="4F284A1F"/>
    <w:rsid w:val="4F6C4EA5"/>
    <w:rsid w:val="50000D7C"/>
    <w:rsid w:val="500032CC"/>
    <w:rsid w:val="50165654"/>
    <w:rsid w:val="502E5634"/>
    <w:rsid w:val="504F45A9"/>
    <w:rsid w:val="50711030"/>
    <w:rsid w:val="50760BB0"/>
    <w:rsid w:val="5088591F"/>
    <w:rsid w:val="509A2D4D"/>
    <w:rsid w:val="50DB0924"/>
    <w:rsid w:val="51503C27"/>
    <w:rsid w:val="516205C2"/>
    <w:rsid w:val="517E6B14"/>
    <w:rsid w:val="51BA3042"/>
    <w:rsid w:val="51DB7DCB"/>
    <w:rsid w:val="520F3B0B"/>
    <w:rsid w:val="521F78DE"/>
    <w:rsid w:val="52302EF2"/>
    <w:rsid w:val="523044ED"/>
    <w:rsid w:val="52654E30"/>
    <w:rsid w:val="52957EF4"/>
    <w:rsid w:val="52B15FA1"/>
    <w:rsid w:val="52D75082"/>
    <w:rsid w:val="52F61F59"/>
    <w:rsid w:val="533C6321"/>
    <w:rsid w:val="54031DFA"/>
    <w:rsid w:val="54040192"/>
    <w:rsid w:val="541741D6"/>
    <w:rsid w:val="54460748"/>
    <w:rsid w:val="5467601B"/>
    <w:rsid w:val="54722B28"/>
    <w:rsid w:val="547814E5"/>
    <w:rsid w:val="54A668B4"/>
    <w:rsid w:val="54A8633F"/>
    <w:rsid w:val="54BE74BD"/>
    <w:rsid w:val="54ED079A"/>
    <w:rsid w:val="5528771B"/>
    <w:rsid w:val="552A3826"/>
    <w:rsid w:val="555770FA"/>
    <w:rsid w:val="55632085"/>
    <w:rsid w:val="55CF7191"/>
    <w:rsid w:val="55DB72FA"/>
    <w:rsid w:val="55EF09CE"/>
    <w:rsid w:val="5611428B"/>
    <w:rsid w:val="56597161"/>
    <w:rsid w:val="56892BD1"/>
    <w:rsid w:val="56912749"/>
    <w:rsid w:val="574855E8"/>
    <w:rsid w:val="576552F4"/>
    <w:rsid w:val="57A5314F"/>
    <w:rsid w:val="57B63E99"/>
    <w:rsid w:val="57E645FA"/>
    <w:rsid w:val="58164938"/>
    <w:rsid w:val="58480C1F"/>
    <w:rsid w:val="58771241"/>
    <w:rsid w:val="58D464BC"/>
    <w:rsid w:val="58DA7713"/>
    <w:rsid w:val="59A26483"/>
    <w:rsid w:val="5A160B46"/>
    <w:rsid w:val="5A1D3D5C"/>
    <w:rsid w:val="5A8011D0"/>
    <w:rsid w:val="5A822A56"/>
    <w:rsid w:val="5AA65CD3"/>
    <w:rsid w:val="5AD07020"/>
    <w:rsid w:val="5AD829AF"/>
    <w:rsid w:val="5B0311A3"/>
    <w:rsid w:val="5B1533D9"/>
    <w:rsid w:val="5B1E5BCC"/>
    <w:rsid w:val="5B3E568E"/>
    <w:rsid w:val="5B44747C"/>
    <w:rsid w:val="5BA84484"/>
    <w:rsid w:val="5BAD274A"/>
    <w:rsid w:val="5BD74C6E"/>
    <w:rsid w:val="5BE50BA6"/>
    <w:rsid w:val="5BF8682E"/>
    <w:rsid w:val="5C2E0695"/>
    <w:rsid w:val="5C8A5083"/>
    <w:rsid w:val="5CA02A22"/>
    <w:rsid w:val="5CE15514"/>
    <w:rsid w:val="5CF97476"/>
    <w:rsid w:val="5CFC02A3"/>
    <w:rsid w:val="5D105DFA"/>
    <w:rsid w:val="5D1E45B7"/>
    <w:rsid w:val="5D5061F6"/>
    <w:rsid w:val="5D767C22"/>
    <w:rsid w:val="5DC539D3"/>
    <w:rsid w:val="5DCB3ACF"/>
    <w:rsid w:val="5DE4494F"/>
    <w:rsid w:val="5DF70D68"/>
    <w:rsid w:val="5E1F43E2"/>
    <w:rsid w:val="5E852688"/>
    <w:rsid w:val="5E9F0D85"/>
    <w:rsid w:val="5ED03A93"/>
    <w:rsid w:val="5EF75187"/>
    <w:rsid w:val="5F0D013B"/>
    <w:rsid w:val="5FA61509"/>
    <w:rsid w:val="5FB96CF3"/>
    <w:rsid w:val="5FD01646"/>
    <w:rsid w:val="60943284"/>
    <w:rsid w:val="60A429B1"/>
    <w:rsid w:val="60C1671E"/>
    <w:rsid w:val="60F623D5"/>
    <w:rsid w:val="60F8107F"/>
    <w:rsid w:val="6116474A"/>
    <w:rsid w:val="618943CD"/>
    <w:rsid w:val="619D39D4"/>
    <w:rsid w:val="61A508D3"/>
    <w:rsid w:val="61AB5CF3"/>
    <w:rsid w:val="61B551C2"/>
    <w:rsid w:val="61C97FDE"/>
    <w:rsid w:val="61E5788F"/>
    <w:rsid w:val="620C5D31"/>
    <w:rsid w:val="62204A3D"/>
    <w:rsid w:val="6241266D"/>
    <w:rsid w:val="628030DA"/>
    <w:rsid w:val="62984579"/>
    <w:rsid w:val="62C007E7"/>
    <w:rsid w:val="62DD3137"/>
    <w:rsid w:val="630B680E"/>
    <w:rsid w:val="636228EB"/>
    <w:rsid w:val="637F4053"/>
    <w:rsid w:val="638B7F88"/>
    <w:rsid w:val="640D742F"/>
    <w:rsid w:val="64251BDF"/>
    <w:rsid w:val="643979E4"/>
    <w:rsid w:val="645F01E2"/>
    <w:rsid w:val="64864DA3"/>
    <w:rsid w:val="649B5961"/>
    <w:rsid w:val="64C216F4"/>
    <w:rsid w:val="64D846F3"/>
    <w:rsid w:val="64E92302"/>
    <w:rsid w:val="64EF4547"/>
    <w:rsid w:val="65284422"/>
    <w:rsid w:val="656568E6"/>
    <w:rsid w:val="65757CA3"/>
    <w:rsid w:val="666D1130"/>
    <w:rsid w:val="66B70D2D"/>
    <w:rsid w:val="671D183F"/>
    <w:rsid w:val="674865FC"/>
    <w:rsid w:val="67A01CFD"/>
    <w:rsid w:val="68CA1553"/>
    <w:rsid w:val="68EB7E6E"/>
    <w:rsid w:val="691B69B6"/>
    <w:rsid w:val="691F232A"/>
    <w:rsid w:val="697D6A59"/>
    <w:rsid w:val="6A1178C7"/>
    <w:rsid w:val="6A6F63E6"/>
    <w:rsid w:val="6ADE6F38"/>
    <w:rsid w:val="6AE0311F"/>
    <w:rsid w:val="6AFD7857"/>
    <w:rsid w:val="6AFE4849"/>
    <w:rsid w:val="6B1C17DD"/>
    <w:rsid w:val="6B3A6A4D"/>
    <w:rsid w:val="6B4D2AB4"/>
    <w:rsid w:val="6B5228EC"/>
    <w:rsid w:val="6BA73F43"/>
    <w:rsid w:val="6C026FBD"/>
    <w:rsid w:val="6C046B37"/>
    <w:rsid w:val="6C146412"/>
    <w:rsid w:val="6C1A6167"/>
    <w:rsid w:val="6C3118E9"/>
    <w:rsid w:val="6C46674A"/>
    <w:rsid w:val="6C6104BC"/>
    <w:rsid w:val="6CA24CCE"/>
    <w:rsid w:val="6CCE55B8"/>
    <w:rsid w:val="6D110A00"/>
    <w:rsid w:val="6D61634E"/>
    <w:rsid w:val="6D6F2F8C"/>
    <w:rsid w:val="6DA73A96"/>
    <w:rsid w:val="6DFFC361"/>
    <w:rsid w:val="6E0355E0"/>
    <w:rsid w:val="6E712470"/>
    <w:rsid w:val="6EDF2BD2"/>
    <w:rsid w:val="6EEA0E9F"/>
    <w:rsid w:val="6EF74724"/>
    <w:rsid w:val="6FA51F4B"/>
    <w:rsid w:val="6FAE190D"/>
    <w:rsid w:val="6FF24B22"/>
    <w:rsid w:val="700B75C7"/>
    <w:rsid w:val="702711F0"/>
    <w:rsid w:val="703A5210"/>
    <w:rsid w:val="706A7933"/>
    <w:rsid w:val="70D27D93"/>
    <w:rsid w:val="710234E6"/>
    <w:rsid w:val="7148130E"/>
    <w:rsid w:val="71804EA4"/>
    <w:rsid w:val="718B55F7"/>
    <w:rsid w:val="71A37FFC"/>
    <w:rsid w:val="72086C48"/>
    <w:rsid w:val="720C2BDC"/>
    <w:rsid w:val="72122136"/>
    <w:rsid w:val="72411EE6"/>
    <w:rsid w:val="72A90315"/>
    <w:rsid w:val="72F64917"/>
    <w:rsid w:val="730F4E23"/>
    <w:rsid w:val="73143AAC"/>
    <w:rsid w:val="734D6776"/>
    <w:rsid w:val="7377440F"/>
    <w:rsid w:val="73AA6208"/>
    <w:rsid w:val="73C44722"/>
    <w:rsid w:val="74155FFE"/>
    <w:rsid w:val="7460720F"/>
    <w:rsid w:val="74B113BF"/>
    <w:rsid w:val="74C841A4"/>
    <w:rsid w:val="74EB1043"/>
    <w:rsid w:val="75214D75"/>
    <w:rsid w:val="75372CDA"/>
    <w:rsid w:val="75460511"/>
    <w:rsid w:val="75674200"/>
    <w:rsid w:val="758C3E62"/>
    <w:rsid w:val="75F307DE"/>
    <w:rsid w:val="7687466F"/>
    <w:rsid w:val="768C2AEF"/>
    <w:rsid w:val="76C41A5E"/>
    <w:rsid w:val="77587BF9"/>
    <w:rsid w:val="777D6539"/>
    <w:rsid w:val="77A14A92"/>
    <w:rsid w:val="77B21B30"/>
    <w:rsid w:val="77FF51B6"/>
    <w:rsid w:val="78306CA6"/>
    <w:rsid w:val="787D6450"/>
    <w:rsid w:val="78B43653"/>
    <w:rsid w:val="78D67AA0"/>
    <w:rsid w:val="79870D9A"/>
    <w:rsid w:val="79984052"/>
    <w:rsid w:val="79AC07A9"/>
    <w:rsid w:val="7A3A29FC"/>
    <w:rsid w:val="7A4D63F4"/>
    <w:rsid w:val="7A5F3547"/>
    <w:rsid w:val="7A6608C9"/>
    <w:rsid w:val="7AA55685"/>
    <w:rsid w:val="7AD95625"/>
    <w:rsid w:val="7B5A1BAF"/>
    <w:rsid w:val="7B6F40A6"/>
    <w:rsid w:val="7BA774D1"/>
    <w:rsid w:val="7BC16FD1"/>
    <w:rsid w:val="7BCD76C7"/>
    <w:rsid w:val="7BE7387E"/>
    <w:rsid w:val="7C217284"/>
    <w:rsid w:val="7C537224"/>
    <w:rsid w:val="7CB4284F"/>
    <w:rsid w:val="7CC62033"/>
    <w:rsid w:val="7CF622A4"/>
    <w:rsid w:val="7D40373A"/>
    <w:rsid w:val="7D746944"/>
    <w:rsid w:val="7DCC76C3"/>
    <w:rsid w:val="7E135D43"/>
    <w:rsid w:val="7E3239CA"/>
    <w:rsid w:val="7E4C5A53"/>
    <w:rsid w:val="7E6D4936"/>
    <w:rsid w:val="7E773E32"/>
    <w:rsid w:val="7E7D27A3"/>
    <w:rsid w:val="7E863FE4"/>
    <w:rsid w:val="7EAA3560"/>
    <w:rsid w:val="7EBA2597"/>
    <w:rsid w:val="7F086945"/>
    <w:rsid w:val="7F8D39DD"/>
    <w:rsid w:val="7FAD2C5D"/>
    <w:rsid w:val="7FBB0DA4"/>
    <w:rsid w:val="AFA796AE"/>
    <w:rsid w:val="DFA35D31"/>
    <w:rsid w:val="FAFF4317"/>
    <w:rsid w:val="FFDF43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qFormat="1" w:unhideWhenUsed="0" w:uiPriority="9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qFormat="1" w:uiPriority="99"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qFormat="1"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bCs/>
      <w:snapToGrid w:val="0"/>
      <w:spacing w:val="10"/>
      <w:sz w:val="28"/>
      <w:szCs w:val="24"/>
      <w:lang w:val="en-US" w:eastAsia="zh-CN" w:bidi="ar-SA"/>
    </w:rPr>
  </w:style>
  <w:style w:type="paragraph" w:styleId="3">
    <w:name w:val="heading 1"/>
    <w:basedOn w:val="1"/>
    <w:next w:val="1"/>
    <w:autoRedefine/>
    <w:qFormat/>
    <w:uiPriority w:val="99"/>
    <w:pPr>
      <w:keepNext/>
      <w:overflowPunct w:val="0"/>
      <w:snapToGrid w:val="0"/>
      <w:spacing w:before="120" w:after="160" w:line="259" w:lineRule="auto"/>
      <w:ind w:left="432" w:hanging="432"/>
      <w:outlineLvl w:val="0"/>
    </w:pPr>
    <w:rPr>
      <w:rFonts w:eastAsia="黑体"/>
      <w:b/>
      <w:color w:val="000000"/>
      <w:kern w:val="44"/>
      <w:sz w:val="30"/>
      <w:szCs w:val="30"/>
    </w:rPr>
  </w:style>
  <w:style w:type="paragraph" w:styleId="4">
    <w:name w:val="heading 3"/>
    <w:basedOn w:val="1"/>
    <w:next w:val="1"/>
    <w:autoRedefine/>
    <w:qFormat/>
    <w:uiPriority w:val="0"/>
    <w:pPr>
      <w:keepNext/>
      <w:keepLines/>
      <w:spacing w:before="260" w:after="260" w:line="416" w:lineRule="auto"/>
      <w:outlineLvl w:val="2"/>
    </w:pPr>
    <w:rPr>
      <w:b/>
      <w:sz w:val="32"/>
      <w:szCs w:val="32"/>
    </w:rPr>
  </w:style>
  <w:style w:type="character" w:default="1" w:styleId="25">
    <w:name w:val="Default Paragraph Font"/>
    <w:autoRedefine/>
    <w:semiHidden/>
    <w:unhideWhenUsed/>
    <w:qFormat/>
    <w:uiPriority w:val="1"/>
  </w:style>
  <w:style w:type="table" w:default="1" w:styleId="23">
    <w:name w:val="Normal Table"/>
    <w:autoRedefine/>
    <w:semiHidden/>
    <w:unhideWhenUsed/>
    <w:qFormat/>
    <w:uiPriority w:val="99"/>
    <w:tblPr>
      <w:tblCellMar>
        <w:top w:w="0" w:type="dxa"/>
        <w:left w:w="108" w:type="dxa"/>
        <w:bottom w:w="0" w:type="dxa"/>
        <w:right w:w="108" w:type="dxa"/>
      </w:tblCellMar>
    </w:tblPr>
  </w:style>
  <w:style w:type="paragraph" w:styleId="2">
    <w:name w:val="Body Text Indent 2"/>
    <w:basedOn w:val="1"/>
    <w:next w:val="1"/>
    <w:autoRedefine/>
    <w:qFormat/>
    <w:uiPriority w:val="0"/>
    <w:pPr>
      <w:spacing w:line="500" w:lineRule="exact"/>
      <w:ind w:left="72" w:hanging="72" w:hangingChars="30"/>
      <w:jc w:val="left"/>
    </w:pPr>
    <w:rPr>
      <w:rFonts w:ascii="宋体" w:hAnsi="宋体"/>
      <w:sz w:val="24"/>
    </w:rPr>
  </w:style>
  <w:style w:type="paragraph" w:styleId="5">
    <w:name w:val="List 3"/>
    <w:basedOn w:val="1"/>
    <w:next w:val="1"/>
    <w:autoRedefine/>
    <w:qFormat/>
    <w:uiPriority w:val="0"/>
    <w:pPr>
      <w:ind w:left="100" w:leftChars="400" w:hanging="200" w:hangingChars="200"/>
    </w:pPr>
  </w:style>
  <w:style w:type="paragraph" w:styleId="6">
    <w:name w:val="Normal Indent"/>
    <w:basedOn w:val="1"/>
    <w:next w:val="1"/>
    <w:autoRedefine/>
    <w:qFormat/>
    <w:uiPriority w:val="0"/>
    <w:pPr>
      <w:ind w:firstLine="420" w:firstLineChars="200"/>
    </w:pPr>
    <w:rPr>
      <w:rFonts w:ascii="Arial" w:hAnsi="Arial" w:cs="Arial"/>
      <w:sz w:val="21"/>
    </w:rPr>
  </w:style>
  <w:style w:type="paragraph" w:styleId="7">
    <w:name w:val="annotation text"/>
    <w:basedOn w:val="1"/>
    <w:autoRedefine/>
    <w:qFormat/>
    <w:uiPriority w:val="0"/>
    <w:pPr>
      <w:jc w:val="left"/>
    </w:pPr>
  </w:style>
  <w:style w:type="paragraph" w:styleId="8">
    <w:name w:val="Body Text"/>
    <w:basedOn w:val="1"/>
    <w:next w:val="9"/>
    <w:autoRedefine/>
    <w:qFormat/>
    <w:uiPriority w:val="0"/>
    <w:pPr>
      <w:widowControl/>
      <w:snapToGrid w:val="0"/>
      <w:spacing w:before="60" w:after="160" w:line="259" w:lineRule="auto"/>
      <w:ind w:right="113"/>
    </w:pPr>
    <w:rPr>
      <w:sz w:val="18"/>
      <w:szCs w:val="20"/>
    </w:rPr>
  </w:style>
  <w:style w:type="paragraph" w:customStyle="1" w:styleId="9">
    <w:name w:val="Default"/>
    <w:basedOn w:val="10"/>
    <w:next w:val="1"/>
    <w:autoRedefine/>
    <w:unhideWhenUsed/>
    <w:qFormat/>
    <w:uiPriority w:val="99"/>
    <w:pPr>
      <w:widowControl w:val="0"/>
      <w:autoSpaceDE w:val="0"/>
      <w:autoSpaceDN w:val="0"/>
      <w:adjustRightInd w:val="0"/>
    </w:pPr>
    <w:rPr>
      <w:rFonts w:hint="eastAsia" w:ascii="宋体" w:hAnsi="宋体" w:eastAsia="宋体" w:cs="Times New Roman"/>
      <w:color w:val="000000"/>
      <w:sz w:val="24"/>
      <w:lang w:val="en-US" w:eastAsia="zh-CN" w:bidi="ar-SA"/>
    </w:rPr>
  </w:style>
  <w:style w:type="paragraph" w:customStyle="1" w:styleId="10">
    <w:name w:val="表头"/>
    <w:basedOn w:val="11"/>
    <w:next w:val="1"/>
    <w:autoRedefine/>
    <w:qFormat/>
    <w:uiPriority w:val="0"/>
    <w:pPr>
      <w:spacing w:before="50" w:beforeLines="50" w:after="0" w:afterLines="0" w:line="360" w:lineRule="auto"/>
      <w:jc w:val="center"/>
    </w:pPr>
    <w:rPr>
      <w:rFonts w:ascii="Times New Roman" w:hAnsi="Times New Roman" w:eastAsia="宋体" w:cs="Times New Roman"/>
      <w:b/>
      <w:sz w:val="21"/>
      <w:szCs w:val="21"/>
    </w:rPr>
  </w:style>
  <w:style w:type="paragraph" w:styleId="11">
    <w:name w:val="toc 2"/>
    <w:basedOn w:val="1"/>
    <w:next w:val="1"/>
    <w:autoRedefine/>
    <w:semiHidden/>
    <w:qFormat/>
    <w:uiPriority w:val="0"/>
    <w:pPr>
      <w:ind w:left="210"/>
      <w:jc w:val="left"/>
    </w:pPr>
    <w:rPr>
      <w:smallCaps/>
      <w:sz w:val="20"/>
      <w:szCs w:val="20"/>
    </w:rPr>
  </w:style>
  <w:style w:type="paragraph" w:styleId="12">
    <w:name w:val="Body Text Indent"/>
    <w:basedOn w:val="1"/>
    <w:next w:val="13"/>
    <w:autoRedefine/>
    <w:qFormat/>
    <w:uiPriority w:val="0"/>
    <w:pPr>
      <w:adjustRightInd w:val="0"/>
      <w:snapToGrid w:val="0"/>
      <w:spacing w:line="300" w:lineRule="auto"/>
      <w:ind w:firstLine="680" w:firstLineChars="200"/>
    </w:pPr>
    <w:rPr>
      <w:rFonts w:ascii="仿宋_GB2312" w:hAnsi="宋体" w:eastAsia="仿宋_GB2312"/>
      <w:sz w:val="32"/>
    </w:rPr>
  </w:style>
  <w:style w:type="paragraph" w:styleId="13">
    <w:name w:val="header"/>
    <w:basedOn w:val="1"/>
    <w:next w:val="14"/>
    <w:autoRedefine/>
    <w:qFormat/>
    <w:uiPriority w:val="0"/>
    <w:pPr>
      <w:pBdr>
        <w:bottom w:val="single" w:color="auto" w:sz="6" w:space="1"/>
      </w:pBdr>
      <w:tabs>
        <w:tab w:val="center" w:pos="4153"/>
        <w:tab w:val="right" w:pos="8306"/>
      </w:tabs>
      <w:snapToGrid w:val="0"/>
      <w:jc w:val="center"/>
    </w:pPr>
    <w:rPr>
      <w:sz w:val="18"/>
      <w:szCs w:val="18"/>
    </w:rPr>
  </w:style>
  <w:style w:type="paragraph" w:customStyle="1" w:styleId="14">
    <w:name w:val="样式5"/>
    <w:basedOn w:val="6"/>
    <w:next w:val="1"/>
    <w:autoRedefine/>
    <w:qFormat/>
    <w:uiPriority w:val="0"/>
    <w:pPr>
      <w:spacing w:line="380" w:lineRule="exact"/>
      <w:ind w:firstLine="566" w:firstLineChars="202"/>
    </w:pPr>
    <w:rPr>
      <w:rFonts w:ascii="Times New Roman" w:hAnsi="Times New Roman" w:eastAsia="华文行楷" w:cs="Times New Roman"/>
      <w:sz w:val="28"/>
    </w:rPr>
  </w:style>
  <w:style w:type="paragraph" w:styleId="15">
    <w:name w:val="toc 3"/>
    <w:basedOn w:val="1"/>
    <w:next w:val="1"/>
    <w:autoRedefine/>
    <w:qFormat/>
    <w:uiPriority w:val="99"/>
    <w:pPr>
      <w:ind w:left="420"/>
      <w:jc w:val="left"/>
    </w:pPr>
    <w:rPr>
      <w:rFonts w:ascii="Times New Roman" w:hAnsi="Times New Roman" w:cs="Times New Roman"/>
      <w:i/>
      <w:iCs/>
      <w:sz w:val="20"/>
      <w:szCs w:val="20"/>
    </w:rPr>
  </w:style>
  <w:style w:type="paragraph" w:styleId="16">
    <w:name w:val="Plain Text"/>
    <w:basedOn w:val="1"/>
    <w:next w:val="17"/>
    <w:autoRedefine/>
    <w:qFormat/>
    <w:uiPriority w:val="0"/>
    <w:rPr>
      <w:rFonts w:ascii="宋体" w:hAnsi="Courier New" w:cs="Courier New"/>
      <w:sz w:val="21"/>
      <w:szCs w:val="21"/>
    </w:rPr>
  </w:style>
  <w:style w:type="paragraph" w:styleId="17">
    <w:name w:val="toc 1"/>
    <w:basedOn w:val="1"/>
    <w:next w:val="1"/>
    <w:autoRedefine/>
    <w:semiHidden/>
    <w:qFormat/>
    <w:uiPriority w:val="0"/>
    <w:pPr>
      <w:tabs>
        <w:tab w:val="right" w:leader="dot" w:pos="8296"/>
      </w:tabs>
      <w:spacing w:before="120" w:after="120"/>
      <w:jc w:val="left"/>
    </w:pPr>
    <w:rPr>
      <w:rFonts w:eastAsia="仿宋_GB2312"/>
      <w:caps/>
      <w:snapToGrid/>
      <w:color w:val="000000"/>
      <w:spacing w:val="0"/>
      <w:kern w:val="2"/>
      <w:sz w:val="24"/>
    </w:rPr>
  </w:style>
  <w:style w:type="paragraph" w:styleId="18">
    <w:name w:val="footer"/>
    <w:basedOn w:val="1"/>
    <w:next w:val="1"/>
    <w:autoRedefine/>
    <w:qFormat/>
    <w:uiPriority w:val="99"/>
    <w:pPr>
      <w:tabs>
        <w:tab w:val="center" w:pos="4153"/>
        <w:tab w:val="right" w:pos="8306"/>
      </w:tabs>
      <w:snapToGrid w:val="0"/>
      <w:jc w:val="left"/>
    </w:pPr>
    <w:rPr>
      <w:sz w:val="18"/>
      <w:szCs w:val="18"/>
    </w:rPr>
  </w:style>
  <w:style w:type="paragraph" w:styleId="19">
    <w:name w:val="table of figures"/>
    <w:basedOn w:val="1"/>
    <w:next w:val="1"/>
    <w:autoRedefine/>
    <w:unhideWhenUsed/>
    <w:qFormat/>
    <w:uiPriority w:val="99"/>
    <w:pPr>
      <w:ind w:left="200" w:leftChars="200" w:hanging="200" w:hangingChars="200"/>
    </w:pPr>
  </w:style>
  <w:style w:type="paragraph" w:styleId="20">
    <w:name w:val="Normal (Web)"/>
    <w:basedOn w:val="1"/>
    <w:autoRedefine/>
    <w:qFormat/>
    <w:uiPriority w:val="0"/>
    <w:rPr>
      <w:sz w:val="24"/>
    </w:rPr>
  </w:style>
  <w:style w:type="paragraph" w:styleId="21">
    <w:name w:val="Body Text First Indent"/>
    <w:basedOn w:val="8"/>
    <w:next w:val="1"/>
    <w:autoRedefine/>
    <w:qFormat/>
    <w:uiPriority w:val="0"/>
    <w:pPr>
      <w:overflowPunct w:val="0"/>
      <w:autoSpaceDE w:val="0"/>
      <w:autoSpaceDN w:val="0"/>
      <w:adjustRightInd w:val="0"/>
      <w:spacing w:line="360" w:lineRule="auto"/>
      <w:ind w:firstLine="539" w:firstLineChars="200"/>
      <w:textAlignment w:val="baseline"/>
    </w:pPr>
    <w:rPr>
      <w:sz w:val="28"/>
    </w:rPr>
  </w:style>
  <w:style w:type="paragraph" w:styleId="22">
    <w:name w:val="Body Text First Indent 2"/>
    <w:basedOn w:val="12"/>
    <w:next w:val="21"/>
    <w:autoRedefine/>
    <w:unhideWhenUsed/>
    <w:qFormat/>
    <w:uiPriority w:val="0"/>
    <w:pPr>
      <w:spacing w:line="240" w:lineRule="auto"/>
      <w:ind w:firstLine="561"/>
    </w:pPr>
    <w:rPr>
      <w:b/>
      <w:iCs/>
      <w:sz w:val="28"/>
      <w:szCs w:val="28"/>
    </w:rPr>
  </w:style>
  <w:style w:type="table" w:styleId="24">
    <w:name w:val="Table Grid"/>
    <w:basedOn w:val="23"/>
    <w:autoRedefine/>
    <w:qFormat/>
    <w:uiPriority w:val="0"/>
    <w:rPr>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Strong"/>
    <w:basedOn w:val="25"/>
    <w:autoRedefine/>
    <w:qFormat/>
    <w:uiPriority w:val="0"/>
    <w:rPr>
      <w:b/>
    </w:rPr>
  </w:style>
  <w:style w:type="character" w:styleId="27">
    <w:name w:val="FollowedHyperlink"/>
    <w:basedOn w:val="25"/>
    <w:autoRedefine/>
    <w:qFormat/>
    <w:uiPriority w:val="0"/>
    <w:rPr>
      <w:color w:val="800080"/>
      <w:u w:val="none"/>
    </w:rPr>
  </w:style>
  <w:style w:type="character" w:styleId="28">
    <w:name w:val="Emphasis"/>
    <w:basedOn w:val="25"/>
    <w:autoRedefine/>
    <w:qFormat/>
    <w:uiPriority w:val="0"/>
    <w:rPr>
      <w:i/>
    </w:rPr>
  </w:style>
  <w:style w:type="character" w:styleId="29">
    <w:name w:val="Hyperlink"/>
    <w:basedOn w:val="25"/>
    <w:autoRedefine/>
    <w:qFormat/>
    <w:uiPriority w:val="0"/>
    <w:rPr>
      <w:color w:val="0000FF"/>
      <w:u w:val="none"/>
    </w:rPr>
  </w:style>
  <w:style w:type="paragraph" w:customStyle="1" w:styleId="30">
    <w:name w:val="toc 75"/>
    <w:next w:val="1"/>
    <w:autoRedefine/>
    <w:qFormat/>
    <w:uiPriority w:val="0"/>
    <w:pPr>
      <w:wordWrap w:val="0"/>
      <w:ind w:left="2550"/>
      <w:jc w:val="both"/>
    </w:pPr>
    <w:rPr>
      <w:rFonts w:ascii="Times New Roman" w:hAnsi="Times New Roman" w:eastAsia="宋体" w:cs="Times New Roman"/>
      <w:sz w:val="21"/>
      <w:lang w:val="en-US" w:eastAsia="zh-CN" w:bidi="ar-SA"/>
    </w:rPr>
  </w:style>
  <w:style w:type="paragraph" w:customStyle="1" w:styleId="31">
    <w:name w:val="纯文本1"/>
    <w:basedOn w:val="1"/>
    <w:next w:val="16"/>
    <w:autoRedefine/>
    <w:qFormat/>
    <w:uiPriority w:val="0"/>
    <w:rPr>
      <w:rFonts w:ascii="宋体" w:hAnsi="Courier New" w:cs="Courier New"/>
      <w:sz w:val="21"/>
      <w:szCs w:val="21"/>
    </w:rPr>
  </w:style>
  <w:style w:type="paragraph" w:customStyle="1" w:styleId="32">
    <w:name w:val="Normal (Web)1"/>
    <w:basedOn w:val="1"/>
    <w:next w:val="33"/>
    <w:autoRedefine/>
    <w:qFormat/>
    <w:uiPriority w:val="0"/>
    <w:pPr>
      <w:widowControl/>
    </w:pPr>
    <w:rPr>
      <w:rFonts w:ascii="宋体" w:eastAsia="宋体" w:cs="Times New Roman"/>
      <w:sz w:val="24"/>
      <w:szCs w:val="21"/>
    </w:rPr>
  </w:style>
  <w:style w:type="paragraph" w:customStyle="1" w:styleId="33">
    <w:name w:val="Date1"/>
    <w:basedOn w:val="1"/>
    <w:next w:val="1"/>
    <w:autoRedefine/>
    <w:qFormat/>
    <w:uiPriority w:val="0"/>
    <w:pPr>
      <w:adjustRightInd w:val="0"/>
      <w:spacing w:line="240" w:lineRule="auto"/>
    </w:pPr>
    <w:rPr>
      <w:sz w:val="21"/>
      <w:szCs w:val="20"/>
    </w:rPr>
  </w:style>
  <w:style w:type="paragraph" w:customStyle="1" w:styleId="34">
    <w:name w:val="_Style 4"/>
    <w:next w:val="1"/>
    <w:autoRedefine/>
    <w:qFormat/>
    <w:uiPriority w:val="1"/>
    <w:pPr>
      <w:widowControl w:val="0"/>
      <w:jc w:val="both"/>
    </w:pPr>
    <w:rPr>
      <w:rFonts w:ascii="Times New Roman" w:hAnsi="Times New Roman" w:eastAsia="仿宋_GB2312" w:cs="Times New Roman"/>
      <w:kern w:val="2"/>
      <w:sz w:val="24"/>
      <w:szCs w:val="22"/>
      <w:lang w:val="en-US" w:eastAsia="zh-CN" w:bidi="ar-SA"/>
    </w:rPr>
  </w:style>
  <w:style w:type="paragraph" w:customStyle="1" w:styleId="35">
    <w:name w:val="样式 正文首行缩进 + 首行缩进:  2 字符1"/>
    <w:basedOn w:val="21"/>
    <w:next w:val="17"/>
    <w:autoRedefine/>
    <w:qFormat/>
    <w:uiPriority w:val="0"/>
    <w:pPr>
      <w:spacing w:after="0" w:line="360" w:lineRule="auto"/>
      <w:ind w:firstLine="480" w:firstLineChars="200"/>
    </w:pPr>
    <w:rPr>
      <w:sz w:val="24"/>
    </w:rPr>
  </w:style>
  <w:style w:type="paragraph" w:customStyle="1" w:styleId="36">
    <w:name w:val="样式 正文11 + 首行缩进:  2 字符"/>
    <w:basedOn w:val="1"/>
    <w:autoRedefine/>
    <w:qFormat/>
    <w:uiPriority w:val="0"/>
    <w:pPr>
      <w:spacing w:line="500" w:lineRule="exact"/>
      <w:ind w:firstLine="560" w:firstLineChars="200"/>
    </w:pPr>
    <w:rPr>
      <w:rFonts w:ascii="宋体" w:hAnsi="宋体" w:cs="宋体"/>
      <w:b/>
      <w:color w:val="FF0000"/>
      <w:sz w:val="28"/>
    </w:rPr>
  </w:style>
  <w:style w:type="paragraph" w:customStyle="1" w:styleId="37">
    <w:name w:val="正文（缩进）"/>
    <w:basedOn w:val="1"/>
    <w:autoRedefine/>
    <w:qFormat/>
    <w:uiPriority w:val="99"/>
    <w:pPr>
      <w:spacing w:line="360" w:lineRule="auto"/>
      <w:ind w:firstLine="480" w:firstLineChars="200"/>
    </w:pPr>
    <w:rPr>
      <w:sz w:val="24"/>
    </w:rPr>
  </w:style>
  <w:style w:type="paragraph" w:customStyle="1" w:styleId="38">
    <w:name w:val="0正文"/>
    <w:basedOn w:val="12"/>
    <w:next w:val="22"/>
    <w:autoRedefine/>
    <w:unhideWhenUsed/>
    <w:qFormat/>
    <w:uiPriority w:val="0"/>
    <w:pPr>
      <w:widowControl w:val="0"/>
      <w:spacing w:line="360" w:lineRule="auto"/>
      <w:ind w:firstLine="720" w:firstLineChars="200"/>
    </w:pPr>
    <w:rPr>
      <w:rFonts w:ascii="Calibri" w:hAnsi="Calibri" w:eastAsia="宋体" w:cs="Times New Roman"/>
      <w:sz w:val="24"/>
      <w:szCs w:val="22"/>
      <w:lang w:val="en-US" w:eastAsia="zh-CN" w:bidi="ar-SA"/>
    </w:rPr>
  </w:style>
  <w:style w:type="paragraph" w:customStyle="1" w:styleId="39">
    <w:name w:val="样式 标题 1一级标题 + 段前: 0.5 行 段后: 0.5 行"/>
    <w:basedOn w:val="3"/>
    <w:autoRedefine/>
    <w:qFormat/>
    <w:uiPriority w:val="0"/>
    <w:pPr>
      <w:spacing w:line="320" w:lineRule="exact"/>
      <w:outlineLvl w:val="9"/>
    </w:pPr>
    <w:rPr>
      <w:rFonts w:eastAsia="宋体"/>
      <w:spacing w:val="-6"/>
      <w:sz w:val="21"/>
      <w:szCs w:val="21"/>
    </w:rPr>
  </w:style>
  <w:style w:type="paragraph" w:customStyle="1" w:styleId="40">
    <w:name w:val="报告正文"/>
    <w:basedOn w:val="1"/>
    <w:next w:val="1"/>
    <w:autoRedefine/>
    <w:qFormat/>
    <w:uiPriority w:val="0"/>
    <w:pPr>
      <w:numPr>
        <w:ilvl w:val="0"/>
        <w:numId w:val="1"/>
      </w:numPr>
      <w:spacing w:line="360" w:lineRule="auto"/>
      <w:ind w:firstLine="720" w:firstLineChars="200"/>
    </w:pPr>
  </w:style>
  <w:style w:type="paragraph" w:customStyle="1" w:styleId="41">
    <w:name w:val="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42">
    <w:name w:val="fr4"/>
    <w:basedOn w:val="25"/>
    <w:autoRedefine/>
    <w:qFormat/>
    <w:uiPriority w:val="0"/>
  </w:style>
  <w:style w:type="character" w:customStyle="1" w:styleId="43">
    <w:name w:val="last-child"/>
    <w:basedOn w:val="25"/>
    <w:autoRedefine/>
    <w:qFormat/>
    <w:uiPriority w:val="0"/>
  </w:style>
  <w:style w:type="character" w:customStyle="1" w:styleId="44">
    <w:name w:val="before"/>
    <w:basedOn w:val="25"/>
    <w:autoRedefine/>
    <w:qFormat/>
    <w:uiPriority w:val="0"/>
    <w:rPr>
      <w:rFonts w:hint="default" w:ascii="iconfont" w:hAnsi="iconfont" w:eastAsia="iconfont" w:cs="iconfont"/>
      <w:color w:val="CCCCCC"/>
    </w:rPr>
  </w:style>
  <w:style w:type="character" w:customStyle="1" w:styleId="45">
    <w:name w:val="before1"/>
    <w:basedOn w:val="25"/>
    <w:autoRedefine/>
    <w:qFormat/>
    <w:uiPriority w:val="0"/>
    <w:rPr>
      <w:shd w:val="clear" w:color="auto" w:fill="39548B"/>
    </w:rPr>
  </w:style>
  <w:style w:type="character" w:customStyle="1" w:styleId="46">
    <w:name w:val="on"/>
    <w:basedOn w:val="25"/>
    <w:autoRedefine/>
    <w:qFormat/>
    <w:uiPriority w:val="0"/>
  </w:style>
  <w:style w:type="paragraph" w:customStyle="1" w:styleId="47">
    <w:name w:val="p0"/>
    <w:basedOn w:val="1"/>
    <w:autoRedefine/>
    <w:qFormat/>
    <w:uiPriority w:val="0"/>
    <w:pPr>
      <w:widowControl/>
    </w:pPr>
    <w:rPr>
      <w:szCs w:val="21"/>
    </w:rPr>
  </w:style>
  <w:style w:type="paragraph" w:customStyle="1" w:styleId="48">
    <w:name w:val="样式1"/>
    <w:basedOn w:val="49"/>
    <w:autoRedefine/>
    <w:qFormat/>
    <w:uiPriority w:val="0"/>
    <w:pPr>
      <w:widowControl/>
      <w:spacing w:before="80" w:after="80" w:line="540" w:lineRule="exact"/>
      <w:ind w:left="-2"/>
    </w:pPr>
    <w:rPr>
      <w:rFonts w:ascii="Arial" w:hAnsi="Arial"/>
      <w:bCs/>
      <w:kern w:val="0"/>
      <w:szCs w:val="48"/>
    </w:rPr>
  </w:style>
  <w:style w:type="paragraph" w:customStyle="1" w:styleId="49">
    <w:name w:val="a-文本缩2"/>
    <w:autoRedefine/>
    <w:qFormat/>
    <w:uiPriority w:val="0"/>
    <w:pPr>
      <w:widowControl w:val="0"/>
      <w:adjustRightInd w:val="0"/>
      <w:snapToGrid w:val="0"/>
      <w:spacing w:line="360" w:lineRule="auto"/>
      <w:ind w:firstLine="480" w:firstLineChars="200"/>
      <w:jc w:val="both"/>
    </w:pPr>
    <w:rPr>
      <w:rFonts w:ascii="Times New Roman" w:hAnsi="Times New Roman" w:eastAsia="宋体" w:cs="Times New Roman"/>
      <w:kern w:val="2"/>
      <w:sz w:val="24"/>
      <w:szCs w:val="21"/>
      <w:lang w:val="en-US" w:eastAsia="zh-CN" w:bidi="ar-SA"/>
    </w:rPr>
  </w:style>
  <w:style w:type="paragraph" w:customStyle="1" w:styleId="50">
    <w:name w:val="【正文】"/>
    <w:basedOn w:val="1"/>
    <w:next w:val="1"/>
    <w:autoRedefine/>
    <w:qFormat/>
    <w:uiPriority w:val="0"/>
    <w:pPr>
      <w:spacing w:line="360" w:lineRule="auto"/>
      <w:ind w:firstLine="200" w:firstLineChars="200"/>
    </w:pPr>
    <w:rPr>
      <w:spacing w:val="17"/>
      <w:sz w:val="24"/>
      <w:szCs w:val="20"/>
      <w:lang w:val="zh-CN"/>
    </w:rPr>
  </w:style>
  <w:style w:type="character" w:customStyle="1" w:styleId="51">
    <w:name w:val="fontstyle01"/>
    <w:basedOn w:val="25"/>
    <w:autoRedefine/>
    <w:qFormat/>
    <w:uiPriority w:val="0"/>
    <w:rPr>
      <w:rFonts w:hint="eastAsia" w:ascii="宋体" w:hAnsi="宋体" w:eastAsia="宋体"/>
      <w:color w:val="000000"/>
      <w:sz w:val="24"/>
      <w:szCs w:val="24"/>
    </w:rPr>
  </w:style>
  <w:style w:type="paragraph" w:customStyle="1" w:styleId="52">
    <w:name w:val="环评正文"/>
    <w:basedOn w:val="6"/>
    <w:autoRedefine/>
    <w:qFormat/>
    <w:uiPriority w:val="0"/>
    <w:pPr>
      <w:wordWrap w:val="0"/>
      <w:spacing w:line="360" w:lineRule="auto"/>
      <w:ind w:firstLine="480"/>
    </w:pPr>
    <w:rPr>
      <w:rFonts w:ascii="Times New Roman" w:hAnsi="Times New Roman"/>
      <w:sz w:val="24"/>
    </w:rPr>
  </w:style>
  <w:style w:type="paragraph" w:customStyle="1" w:styleId="53">
    <w:name w:val="表内文字"/>
    <w:basedOn w:val="8"/>
    <w:autoRedefine/>
    <w:qFormat/>
    <w:uiPriority w:val="0"/>
    <w:pPr>
      <w:tabs>
        <w:tab w:val="left" w:pos="4425"/>
      </w:tabs>
      <w:spacing w:line="240" w:lineRule="auto"/>
      <w:jc w:val="center"/>
    </w:pPr>
    <w:rPr>
      <w:sz w:val="21"/>
      <w:lang w:val="zh-C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1984</Words>
  <Characters>2133</Characters>
  <Lines>18</Lines>
  <Paragraphs>5</Paragraphs>
  <TotalTime>12</TotalTime>
  <ScaleCrop>false</ScaleCrop>
  <LinksUpToDate>false</LinksUpToDate>
  <CharactersWithSpaces>2134</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2022-08-14T15:15:00Z</dcterms:created>
  <dc:creator>海霞</dc:creator>
  <cp:lastModifiedBy>李冬月</cp:lastModifiedBy>
  <cp:lastPrinted>2026-05-26T15:43:22Z</cp:lastPrinted>
  <dcterms:modified xsi:type="dcterms:W3CDTF">2026-05-26T15:44:01Z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3A20FD77CA2847CD9309173E32E84EC3_13</vt:lpwstr>
  </property>
  <property fmtid="{D5CDD505-2E9C-101B-9397-08002B2CF9AE}" pid="4" name="KSOTemplateDocerSaveRecord">
    <vt:lpwstr>eyJoZGlkIjoiMWQzYzZhOTQ3NTdiYmUxNDdjMjkxZGQ2OTUwYjg4NjIiLCJ1c2VySWQiOiIyNDExNzI5MzYifQ==</vt:lpwstr>
  </property>
</Properties>
</file>