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1E747">
      <w:pPr>
        <w:keepNext w:val="0"/>
        <w:keepLines w:val="0"/>
        <w:pageBreakBefore w:val="0"/>
        <w:widowControl/>
        <w:kinsoku/>
        <w:wordWrap/>
        <w:overflowPunct/>
        <w:topLinePunct w:val="0"/>
        <w:bidi w:val="0"/>
        <w:spacing w:line="560" w:lineRule="exact"/>
        <w:ind w:left="0" w:leftChars="0"/>
        <w:jc w:val="right"/>
        <w:textAlignment w:val="auto"/>
        <w:rPr>
          <w:rFonts w:hint="default" w:ascii="Times New Roman" w:hAnsi="Times New Roman" w:eastAsia="仿宋_GB2312" w:cs="Times New Roman"/>
          <w:color w:val="auto"/>
          <w:sz w:val="32"/>
          <w:szCs w:val="32"/>
          <w:highlight w:val="none"/>
          <w:shd w:val="clear" w:color="auto" w:fill="auto"/>
        </w:rPr>
      </w:pPr>
    </w:p>
    <w:p w14:paraId="1C1058C9">
      <w:pPr>
        <w:pStyle w:val="15"/>
        <w:keepNext w:val="0"/>
        <w:keepLines w:val="0"/>
        <w:pageBreakBefore w:val="0"/>
        <w:kinsoku/>
        <w:wordWrap/>
        <w:overflowPunct/>
        <w:topLinePunct w:val="0"/>
        <w:bidi w:val="0"/>
        <w:spacing w:line="560" w:lineRule="exact"/>
        <w:textAlignment w:val="auto"/>
        <w:rPr>
          <w:rFonts w:hint="default" w:ascii="Times New Roman" w:hAnsi="Times New Roman" w:eastAsia="仿宋_GB2312" w:cs="Times New Roman"/>
          <w:sz w:val="32"/>
          <w:szCs w:val="32"/>
          <w:highlight w:val="none"/>
          <w:shd w:val="clear" w:color="auto" w:fill="auto"/>
        </w:rPr>
      </w:pPr>
    </w:p>
    <w:p w14:paraId="4DF5B767">
      <w:pPr>
        <w:pStyle w:val="15"/>
        <w:keepNext w:val="0"/>
        <w:keepLines w:val="0"/>
        <w:pageBreakBefore w:val="0"/>
        <w:kinsoku/>
        <w:wordWrap/>
        <w:overflowPunct/>
        <w:topLinePunct w:val="0"/>
        <w:bidi w:val="0"/>
        <w:spacing w:line="560" w:lineRule="exact"/>
        <w:textAlignment w:val="auto"/>
        <w:rPr>
          <w:rFonts w:hint="default" w:ascii="Times New Roman" w:hAnsi="Times New Roman" w:eastAsia="仿宋_GB2312" w:cs="Times New Roman"/>
          <w:sz w:val="32"/>
          <w:szCs w:val="32"/>
          <w:highlight w:val="none"/>
          <w:shd w:val="clear" w:color="auto" w:fill="auto"/>
        </w:rPr>
      </w:pPr>
    </w:p>
    <w:p w14:paraId="0E5FDA5C">
      <w:pPr>
        <w:keepNext w:val="0"/>
        <w:keepLines w:val="0"/>
        <w:pageBreakBefore w:val="0"/>
        <w:widowControl/>
        <w:kinsoku/>
        <w:wordWrap/>
        <w:overflowPunct/>
        <w:topLinePunct w:val="0"/>
        <w:bidi w:val="0"/>
        <w:spacing w:line="560" w:lineRule="exact"/>
        <w:ind w:left="0" w:leftChars="0"/>
        <w:jc w:val="both"/>
        <w:textAlignment w:val="auto"/>
        <w:rPr>
          <w:rFonts w:hint="default" w:ascii="Times New Roman" w:hAnsi="Times New Roman" w:eastAsia="仿宋_GB2312" w:cs="Times New Roman"/>
          <w:color w:val="auto"/>
          <w:sz w:val="32"/>
          <w:szCs w:val="32"/>
          <w:highlight w:val="none"/>
          <w:shd w:val="clear" w:color="auto" w:fill="auto"/>
        </w:rPr>
      </w:pPr>
      <w:bookmarkStart w:id="0" w:name="_GoBack"/>
      <w:bookmarkEnd w:id="0"/>
    </w:p>
    <w:p w14:paraId="6E1B6FDD">
      <w:pPr>
        <w:pStyle w:val="44"/>
        <w:keepNext w:val="0"/>
        <w:keepLines w:val="0"/>
        <w:pageBreakBefore w:val="0"/>
        <w:kinsoku/>
        <w:wordWrap/>
        <w:overflowPunct/>
        <w:topLinePunct w:val="0"/>
        <w:bidi w:val="0"/>
        <w:spacing w:line="560" w:lineRule="exact"/>
        <w:ind w:left="0" w:leftChars="0"/>
        <w:jc w:val="right"/>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shd w:val="clear" w:color="auto" w:fill="auto"/>
        </w:rPr>
        <w:t>本环建表字</w:t>
      </w: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lang w:val="en-US" w:eastAsia="zh-CN"/>
        </w:rPr>
        <w:t>2026</w:t>
      </w: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lang w:val="en-US" w:eastAsia="zh-CN"/>
        </w:rPr>
        <w:t>23</w:t>
      </w:r>
      <w:r>
        <w:rPr>
          <w:rFonts w:hint="default" w:ascii="Times New Roman" w:hAnsi="Times New Roman" w:eastAsia="仿宋_GB2312" w:cs="Times New Roman"/>
          <w:color w:val="auto"/>
          <w:sz w:val="32"/>
          <w:szCs w:val="32"/>
          <w:highlight w:val="none"/>
          <w:shd w:val="clear" w:color="auto" w:fill="auto"/>
          <w:lang w:eastAsia="zh-CN"/>
        </w:rPr>
        <w:t>号</w:t>
      </w:r>
    </w:p>
    <w:p w14:paraId="5AB1631C">
      <w:pPr>
        <w:keepNext w:val="0"/>
        <w:keepLines w:val="0"/>
        <w:pageBreakBefore w:val="0"/>
        <w:kinsoku/>
        <w:wordWrap/>
        <w:overflowPunct/>
        <w:topLinePunct w:val="0"/>
        <w:bidi w:val="0"/>
        <w:spacing w:line="560" w:lineRule="exact"/>
        <w:ind w:left="0"/>
        <w:jc w:val="center"/>
        <w:textAlignment w:val="auto"/>
        <w:rPr>
          <w:rFonts w:hint="default" w:ascii="Times New Roman" w:hAnsi="Times New Roman" w:eastAsia="方正小标宋简体" w:cs="Times New Roman"/>
          <w:b w:val="0"/>
          <w:bCs w:val="0"/>
          <w:snapToGrid/>
          <w:color w:val="auto"/>
          <w:spacing w:val="0"/>
          <w:kern w:val="2"/>
          <w:sz w:val="44"/>
          <w:szCs w:val="44"/>
          <w:highlight w:val="none"/>
          <w:shd w:val="clear" w:color="auto" w:fill="auto"/>
          <w:lang w:eastAsia="zh-CN"/>
        </w:rPr>
      </w:pPr>
      <w:r>
        <w:rPr>
          <w:rFonts w:hint="default" w:ascii="Times New Roman" w:hAnsi="Times New Roman" w:eastAsia="方正小标宋简体" w:cs="Times New Roman"/>
          <w:b w:val="0"/>
          <w:bCs w:val="0"/>
          <w:snapToGrid/>
          <w:color w:val="auto"/>
          <w:spacing w:val="0"/>
          <w:kern w:val="2"/>
          <w:sz w:val="44"/>
          <w:szCs w:val="44"/>
          <w:highlight w:val="none"/>
          <w:shd w:val="clear" w:color="auto" w:fill="auto"/>
        </w:rPr>
        <w:t>关于《</w:t>
      </w:r>
      <w:r>
        <w:rPr>
          <w:rFonts w:hint="default" w:ascii="Times New Roman" w:hAnsi="Times New Roman" w:eastAsia="方正小标宋简体" w:cs="Times New Roman"/>
          <w:b w:val="0"/>
          <w:bCs w:val="0"/>
          <w:color w:val="auto"/>
          <w:spacing w:val="11"/>
          <w:sz w:val="44"/>
          <w:szCs w:val="44"/>
          <w:highlight w:val="none"/>
          <w:shd w:val="clear" w:color="auto" w:fill="auto"/>
          <w:lang w:eastAsia="zh-CN"/>
        </w:rPr>
        <w:t>桓仁县八里甸子镇小同邦农村饮水安全工程环境影响报告表</w:t>
      </w:r>
      <w:r>
        <w:rPr>
          <w:rFonts w:hint="default" w:ascii="Times New Roman" w:hAnsi="Times New Roman" w:eastAsia="方正小标宋简体" w:cs="Times New Roman"/>
          <w:b w:val="0"/>
          <w:bCs w:val="0"/>
          <w:snapToGrid/>
          <w:color w:val="auto"/>
          <w:spacing w:val="0"/>
          <w:kern w:val="2"/>
          <w:sz w:val="44"/>
          <w:szCs w:val="44"/>
          <w:highlight w:val="none"/>
          <w:shd w:val="clear" w:color="auto" w:fill="auto"/>
        </w:rPr>
        <w:t>》的</w:t>
      </w:r>
      <w:r>
        <w:rPr>
          <w:rFonts w:hint="default" w:ascii="Times New Roman" w:hAnsi="Times New Roman" w:eastAsia="方正小标宋简体" w:cs="Times New Roman"/>
          <w:b w:val="0"/>
          <w:bCs w:val="0"/>
          <w:snapToGrid/>
          <w:color w:val="auto"/>
          <w:spacing w:val="0"/>
          <w:kern w:val="2"/>
          <w:sz w:val="44"/>
          <w:szCs w:val="44"/>
          <w:highlight w:val="none"/>
          <w:shd w:val="clear" w:color="auto" w:fill="auto"/>
          <w:lang w:eastAsia="zh-CN"/>
        </w:rPr>
        <w:t>批复</w:t>
      </w:r>
    </w:p>
    <w:p w14:paraId="1F4F7D05">
      <w:pPr>
        <w:keepNext w:val="0"/>
        <w:keepLines w:val="0"/>
        <w:pageBreakBefore w:val="0"/>
        <w:kinsoku/>
        <w:wordWrap/>
        <w:overflowPunct/>
        <w:topLinePunct w:val="0"/>
        <w:bidi w:val="0"/>
        <w:spacing w:line="560" w:lineRule="exact"/>
        <w:ind w:left="0"/>
        <w:jc w:val="center"/>
        <w:textAlignment w:val="auto"/>
        <w:rPr>
          <w:rFonts w:hint="default" w:ascii="Times New Roman" w:hAnsi="Times New Roman" w:eastAsia="仿宋_GB2312" w:cs="Times New Roman"/>
          <w:b/>
          <w:snapToGrid/>
          <w:color w:val="auto"/>
          <w:spacing w:val="0"/>
          <w:kern w:val="2"/>
          <w:sz w:val="44"/>
          <w:szCs w:val="44"/>
          <w:highlight w:val="none"/>
          <w:shd w:val="clear" w:color="auto" w:fill="auto"/>
        </w:rPr>
      </w:pPr>
    </w:p>
    <w:p w14:paraId="4925737B">
      <w:pPr>
        <w:keepNext w:val="0"/>
        <w:keepLines w:val="0"/>
        <w:pageBreakBefore w:val="0"/>
        <w:kinsoku/>
        <w:wordWrap/>
        <w:overflowPunct/>
        <w:topLinePunct w:val="0"/>
        <w:bidi w:val="0"/>
        <w:spacing w:line="560" w:lineRule="exact"/>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桓仁满族自治县水务事务服务中心：</w:t>
      </w:r>
    </w:p>
    <w:p w14:paraId="1C3AA69B">
      <w:pPr>
        <w:keepNext w:val="0"/>
        <w:keepLines w:val="0"/>
        <w:pageBreakBefore w:val="0"/>
        <w:kinsoku/>
        <w:wordWrap/>
        <w:overflowPunct/>
        <w:topLinePunct w:val="0"/>
        <w:bidi w:val="0"/>
        <w:spacing w:line="560" w:lineRule="exact"/>
        <w:ind w:firstLine="680"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你单位报送的《桓仁县八里甸子镇小同邦农村饮水安全工程环境影响报告表》（以下简称“报告表”）已收悉。根据环评专家评审意见及技术评估报告结论，经我局2026年建设项目审查委员会第三次会议讨论同意，现批复如下：</w:t>
      </w:r>
    </w:p>
    <w:p w14:paraId="15976FC8">
      <w:pPr>
        <w:keepNext w:val="0"/>
        <w:keepLines w:val="0"/>
        <w:pageBreakBefore w:val="0"/>
        <w:kinsoku/>
        <w:wordWrap/>
        <w:overflowPunct/>
        <w:topLinePunct w:val="0"/>
        <w:bidi w:val="0"/>
        <w:spacing w:line="560" w:lineRule="exact"/>
        <w:ind w:firstLine="680" w:firstLineChars="200"/>
        <w:textAlignment w:val="auto"/>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pPr>
      <w:r>
        <w:rPr>
          <w:rFonts w:hint="default" w:ascii="Times New Roman" w:hAnsi="Times New Roman" w:eastAsia="仿宋_GB2312" w:cs="Times New Roman"/>
          <w:color w:val="auto"/>
          <w:sz w:val="32"/>
          <w:szCs w:val="32"/>
          <w:highlight w:val="none"/>
          <w:shd w:val="clear" w:color="auto" w:fill="auto"/>
          <w:lang w:val="en-US" w:eastAsia="zh-CN"/>
        </w:rPr>
        <w:t>一、</w:t>
      </w: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项目位于辽宁省本溪市桓仁满族自治县八里甸子镇，项目总投资为3588.2万元，环保投资311.78万元，环保投资占比8.69%。本项目建设内容为：</w:t>
      </w:r>
      <w:r>
        <w:rPr>
          <w:rFonts w:hint="default" w:ascii="Times New Roman" w:hAnsi="Times New Roman" w:eastAsia="仿宋_GB2312" w:cs="Times New Roman"/>
          <w:bCs/>
          <w:color w:val="auto"/>
          <w:sz w:val="32"/>
          <w:szCs w:val="32"/>
          <w:highlight w:val="none"/>
          <w:shd w:val="clear" w:color="auto" w:fill="auto"/>
          <w:lang w:val="en-US" w:eastAsia="zh-CN"/>
        </w:rPr>
        <w:t>新建1座1500m</w:t>
      </w:r>
      <w:r>
        <w:rPr>
          <w:rFonts w:hint="default" w:ascii="Times New Roman" w:hAnsi="Times New Roman" w:eastAsia="仿宋_GB2312" w:cs="Times New Roman"/>
          <w:bCs/>
          <w:color w:val="auto"/>
          <w:sz w:val="32"/>
          <w:szCs w:val="32"/>
          <w:highlight w:val="none"/>
          <w:shd w:val="clear" w:color="auto" w:fill="auto"/>
          <w:vertAlign w:val="superscript"/>
          <w:lang w:val="en-US" w:eastAsia="zh-CN"/>
        </w:rPr>
        <w:t>3</w:t>
      </w:r>
      <w:r>
        <w:rPr>
          <w:rFonts w:hint="default" w:ascii="Times New Roman" w:hAnsi="Times New Roman" w:eastAsia="仿宋_GB2312" w:cs="Times New Roman"/>
          <w:bCs/>
          <w:color w:val="auto"/>
          <w:sz w:val="32"/>
          <w:szCs w:val="32"/>
          <w:highlight w:val="none"/>
          <w:shd w:val="clear" w:color="auto" w:fill="auto"/>
          <w:lang w:val="en-US" w:eastAsia="zh-CN"/>
        </w:rPr>
        <w:t>/d净水厂并配套建设净水厂自动化控制系统，新建输水干管1.952km，配水干管37.067km，村内配水管网151.333km及1套叠压供水设备等。</w:t>
      </w:r>
    </w:p>
    <w:p w14:paraId="168097D5">
      <w:pPr>
        <w:keepNext w:val="0"/>
        <w:keepLines w:val="0"/>
        <w:pageBreakBefore w:val="0"/>
        <w:widowControl w:val="0"/>
        <w:kinsoku/>
        <w:wordWrap/>
        <w:overflowPunct/>
        <w:topLinePunct w:val="0"/>
        <w:bidi w:val="0"/>
        <w:adjustRightInd w:val="0"/>
        <w:snapToGrid w:val="0"/>
        <w:spacing w:line="560" w:lineRule="exact"/>
        <w:ind w:left="0" w:leftChars="0" w:firstLine="680"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bCs/>
          <w:color w:val="auto"/>
          <w:sz w:val="32"/>
          <w:szCs w:val="32"/>
          <w:highlight w:val="none"/>
          <w:shd w:val="clear" w:color="auto" w:fill="auto"/>
          <w:lang w:val="en-US" w:eastAsia="zh-CN"/>
        </w:rPr>
        <w:t>根据《产业结构调整指导目录（2024年本）》，本项目属于“鼓励类”，符合国家产业政策。在严格落实报告表和本批复提出的各项生态环境保护措施和环境风险防范措施后，从生态环境角度，同意环境影响报告表中所列建设项目地点、生产规模和环境保护措施进行建设</w:t>
      </w:r>
      <w:r>
        <w:rPr>
          <w:rFonts w:hint="default" w:ascii="Times New Roman" w:hAnsi="Times New Roman" w:eastAsia="仿宋_GB2312" w:cs="Times New Roman"/>
          <w:color w:val="auto"/>
          <w:sz w:val="32"/>
          <w:szCs w:val="32"/>
          <w:highlight w:val="none"/>
          <w:shd w:val="clear" w:color="auto" w:fill="auto"/>
          <w:lang w:val="zh-TW" w:eastAsia="zh-CN"/>
        </w:rPr>
        <w:t>。</w:t>
      </w:r>
    </w:p>
    <w:p w14:paraId="53A4FC90">
      <w:pPr>
        <w:keepNext w:val="0"/>
        <w:keepLines w:val="0"/>
        <w:pageBreakBefore w:val="0"/>
        <w:kinsoku/>
        <w:wordWrap/>
        <w:overflowPunct/>
        <w:topLinePunct w:val="0"/>
        <w:bidi w:val="0"/>
        <w:spacing w:line="560" w:lineRule="exact"/>
        <w:ind w:firstLine="680"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二、项目建设应严格落实《报告表》提出的各项环境保护措施和风险防控措施，重点做好以下工作：</w:t>
      </w:r>
    </w:p>
    <w:p w14:paraId="3B70F0B8">
      <w:pPr>
        <w:keepNext w:val="0"/>
        <w:keepLines w:val="0"/>
        <w:pageBreakBefore w:val="0"/>
        <w:kinsoku/>
        <w:wordWrap/>
        <w:overflowPunct/>
        <w:topLinePunct w:val="0"/>
        <w:bidi w:val="0"/>
        <w:spacing w:line="560" w:lineRule="exact"/>
        <w:ind w:firstLine="640" w:firstLineChars="200"/>
        <w:jc w:val="both"/>
        <w:textAlignment w:val="auto"/>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pP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（一）严格落实施工期污染防治措施。严格落实施工期污染防治措施。</w:t>
      </w:r>
      <w:r>
        <w:rPr>
          <w:rFonts w:hint="default" w:ascii="Times New Roman" w:hAnsi="Times New Roman" w:eastAsia="仿宋_GB2312" w:cs="Times New Roman"/>
          <w:bCs/>
          <w:color w:val="auto"/>
          <w:sz w:val="32"/>
          <w:szCs w:val="32"/>
          <w:highlight w:val="none"/>
          <w:shd w:val="clear" w:color="auto" w:fill="auto"/>
          <w:lang w:val="en-US" w:eastAsia="zh-CN"/>
        </w:rPr>
        <w:t>本项目管线工程共设置</w:t>
      </w: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3</w:t>
      </w:r>
      <w:r>
        <w:rPr>
          <w:rFonts w:hint="default" w:ascii="Times New Roman" w:hAnsi="Times New Roman" w:eastAsia="仿宋_GB2312" w:cs="Times New Roman"/>
          <w:bCs/>
          <w:color w:val="auto"/>
          <w:sz w:val="32"/>
          <w:szCs w:val="32"/>
          <w:highlight w:val="none"/>
          <w:shd w:val="clear" w:color="auto" w:fill="auto"/>
          <w:lang w:val="en-US" w:eastAsia="zh-CN"/>
        </w:rPr>
        <w:t>个临时施工场地，</w:t>
      </w: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临时堆放场采取围挡、遮盖等防尘措施，运输车辆在除泥、冲洗干净后方可驶出作业场所，定期洒水抑尘，做到“六个百分之百”、做好“三包”后，施工期扬尘排放浓度应满足《施工及堆料场地扬尘排放标准》(DB21/2642-2016)中郊区及农村地区扬尘排放浓度限值要求；管线各施工段机械设备及运输车辆冲洗废水排入</w:t>
      </w:r>
      <w:r>
        <w:rPr>
          <w:rFonts w:hint="default" w:ascii="Times New Roman" w:hAnsi="Times New Roman" w:eastAsia="仿宋_GB2312" w:cs="Times New Roman"/>
          <w:bCs/>
          <w:color w:val="auto"/>
          <w:sz w:val="32"/>
          <w:szCs w:val="32"/>
          <w:highlight w:val="none"/>
          <w:shd w:val="clear" w:color="auto" w:fill="auto"/>
          <w:lang w:val="en-US" w:eastAsia="zh-CN"/>
        </w:rPr>
        <w:t>临时施工场地</w:t>
      </w: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各自设置的1个容积20m</w:t>
      </w:r>
      <w:r>
        <w:rPr>
          <w:rFonts w:hint="default" w:ascii="Times New Roman" w:hAnsi="Times New Roman" w:eastAsia="仿宋_GB2312" w:cs="Times New Roman"/>
          <w:bCs w:val="0"/>
          <w:snapToGrid/>
          <w:color w:val="auto"/>
          <w:spacing w:val="0"/>
          <w:kern w:val="2"/>
          <w:sz w:val="32"/>
          <w:szCs w:val="32"/>
          <w:highlight w:val="none"/>
          <w:shd w:val="clear" w:color="auto" w:fill="auto"/>
          <w:vertAlign w:val="superscript"/>
          <w:lang w:val="en-US" w:eastAsia="zh-CN" w:bidi="ar-SA"/>
        </w:rPr>
        <w:t>3</w:t>
      </w: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的隔油沉淀池（共3个），经隔油沉淀处理后，回用于施工区域洒水降尘。净水厂建筑施工废水（施工机械设备、车辆的冲洗水、混凝土养护水）经厂内1个容积20m</w:t>
      </w:r>
      <w:r>
        <w:rPr>
          <w:rFonts w:hint="default" w:ascii="Times New Roman" w:hAnsi="Times New Roman" w:eastAsia="仿宋_GB2312" w:cs="Times New Roman"/>
          <w:bCs w:val="0"/>
          <w:snapToGrid/>
          <w:color w:val="auto"/>
          <w:spacing w:val="0"/>
          <w:kern w:val="2"/>
          <w:sz w:val="32"/>
          <w:szCs w:val="32"/>
          <w:highlight w:val="none"/>
          <w:shd w:val="clear" w:color="auto" w:fill="auto"/>
          <w:vertAlign w:val="superscript"/>
          <w:lang w:val="en-US" w:eastAsia="zh-CN" w:bidi="ar-SA"/>
        </w:rPr>
        <w:t>3</w:t>
      </w: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的隔油沉淀池沉淀处理后回用于施工区域洒水降尘，不外排。施工人员生活污水排入附近民房防渗旱厕，定期清掏用作生物肥料；施工期采用低噪声设备和工艺，分别在靠近村庄处设置移动式隔声屏障；合理安排施工时间，禁止夜间施工作业，合理布局施工现场，避免在同一地点安排大量动力机械设备，合理安排施工车辆行驶线路和时间，施工场界噪声应满足《建筑施工噪声排放标准》(GB12523-2025)标准要求。施工期多余土方主要包括表土及少量废石块，由施工单位作为建筑材料回用，不另设弃土场，一般工业固体废物应满足《一般工业固体废物贮存和填埋污染控制标准》(GB18599-2020)要求。生活垃圾的收集依托附近收集点，由当地环卫部门统一定期清运处理。</w:t>
      </w:r>
    </w:p>
    <w:p w14:paraId="5F400260">
      <w:pPr>
        <w:pStyle w:val="5"/>
        <w:keepNext w:val="0"/>
        <w:keepLines w:val="0"/>
        <w:pageBreakBefore w:val="0"/>
        <w:kinsoku/>
        <w:wordWrap/>
        <w:overflowPunct/>
        <w:topLinePunct w:val="0"/>
        <w:bidi w:val="0"/>
        <w:spacing w:line="560" w:lineRule="exact"/>
        <w:ind w:firstLine="640"/>
        <w:textAlignment w:val="auto"/>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pP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（二）</w:t>
      </w:r>
      <w:r>
        <w:rPr>
          <w:rFonts w:hint="default" w:ascii="Times New Roman" w:hAnsi="Times New Roman" w:eastAsia="仿宋_GB2312" w:cs="Times New Roman"/>
          <w:b w:val="0"/>
          <w:bCs/>
          <w:sz w:val="32"/>
          <w:szCs w:val="32"/>
          <w:highlight w:val="none"/>
          <w:shd w:val="clear" w:color="auto" w:fill="auto"/>
          <w:lang w:eastAsia="zh-CN"/>
        </w:rPr>
        <w:t>严格落实</w:t>
      </w:r>
      <w:r>
        <w:rPr>
          <w:rFonts w:hint="default" w:ascii="Times New Roman" w:hAnsi="Times New Roman" w:eastAsia="仿宋_GB2312" w:cs="Times New Roman"/>
          <w:b w:val="0"/>
          <w:bCs/>
          <w:sz w:val="32"/>
          <w:szCs w:val="32"/>
          <w:highlight w:val="none"/>
          <w:shd w:val="clear" w:color="auto" w:fill="auto"/>
          <w:lang w:val="en-US" w:eastAsia="zh-CN"/>
        </w:rPr>
        <w:t>水</w:t>
      </w:r>
      <w:r>
        <w:rPr>
          <w:rFonts w:hint="default" w:ascii="Times New Roman" w:hAnsi="Times New Roman" w:eastAsia="仿宋_GB2312" w:cs="Times New Roman"/>
          <w:b w:val="0"/>
          <w:bCs/>
          <w:sz w:val="32"/>
          <w:szCs w:val="32"/>
          <w:highlight w:val="none"/>
          <w:shd w:val="clear" w:color="auto" w:fill="auto"/>
          <w:lang w:eastAsia="zh-CN"/>
        </w:rPr>
        <w:t>污染防治措施。</w:t>
      </w:r>
      <w:r>
        <w:rPr>
          <w:rFonts w:hint="default" w:ascii="Times New Roman" w:hAnsi="Times New Roman" w:eastAsia="仿宋_GB2312" w:cs="Times New Roman"/>
          <w:b w:val="0"/>
          <w:bCs/>
          <w:iCs w:val="0"/>
          <w:snapToGrid w:val="0"/>
          <w:spacing w:val="10"/>
          <w:sz w:val="32"/>
          <w:szCs w:val="32"/>
          <w:highlight w:val="none"/>
          <w:shd w:val="clear" w:color="auto" w:fill="auto"/>
          <w:lang w:val="en-US" w:eastAsia="zh-CN" w:bidi="ar-SA"/>
        </w:rPr>
        <w:t>本项目</w:t>
      </w:r>
      <w:r>
        <w:rPr>
          <w:rFonts w:hint="default" w:ascii="Times New Roman" w:hAnsi="Times New Roman" w:eastAsia="仿宋_GB2312" w:cs="Times New Roman"/>
          <w:b w:val="0"/>
          <w:bCs/>
          <w:iCs w:val="0"/>
          <w:snapToGrid w:val="0"/>
          <w:spacing w:val="10"/>
          <w:sz w:val="32"/>
          <w:szCs w:val="32"/>
          <w:highlight w:val="none"/>
          <w:shd w:val="clear" w:color="auto" w:fill="auto"/>
          <w:lang w:val="zh-TW" w:eastAsia="zh-CN" w:bidi="ar-SA"/>
        </w:rPr>
        <w:t>生活污水</w:t>
      </w:r>
      <w:r>
        <w:rPr>
          <w:rFonts w:hint="default" w:ascii="Times New Roman" w:hAnsi="Times New Roman" w:eastAsia="仿宋_GB2312" w:cs="Times New Roman"/>
          <w:b w:val="0"/>
          <w:bCs/>
          <w:iCs w:val="0"/>
          <w:snapToGrid w:val="0"/>
          <w:spacing w:val="10"/>
          <w:sz w:val="32"/>
          <w:szCs w:val="32"/>
          <w:highlight w:val="none"/>
          <w:shd w:val="clear" w:color="auto" w:fill="auto"/>
          <w:lang w:val="en-US" w:eastAsia="zh-CN" w:bidi="ar-SA"/>
        </w:rPr>
        <w:t>排入旱厕定期清掏用作生物肥料，不外排；电</w:t>
      </w:r>
      <w:r>
        <w:rPr>
          <w:rFonts w:hint="default" w:ascii="Times New Roman" w:hAnsi="Times New Roman" w:eastAsia="仿宋_GB2312" w:cs="Times New Roman"/>
          <w:b w:val="0"/>
          <w:bCs/>
          <w:iCs w:val="0"/>
          <w:snapToGrid w:val="0"/>
          <w:spacing w:val="10"/>
          <w:sz w:val="32"/>
          <w:szCs w:val="32"/>
          <w:highlight w:val="none"/>
          <w:shd w:val="clear" w:color="auto" w:fill="auto"/>
          <w:lang w:val="zh-TW" w:eastAsia="zh-CN" w:bidi="ar-SA"/>
        </w:rPr>
        <w:t>锅炉排污水</w:t>
      </w:r>
      <w:r>
        <w:rPr>
          <w:rFonts w:hint="default" w:ascii="Times New Roman" w:hAnsi="Times New Roman" w:eastAsia="仿宋_GB2312" w:cs="Times New Roman"/>
          <w:b w:val="0"/>
          <w:bCs/>
          <w:iCs w:val="0"/>
          <w:snapToGrid w:val="0"/>
          <w:spacing w:val="10"/>
          <w:sz w:val="32"/>
          <w:szCs w:val="32"/>
          <w:highlight w:val="none"/>
          <w:shd w:val="clear" w:color="auto" w:fill="auto"/>
          <w:lang w:val="en-US" w:eastAsia="zh-CN" w:bidi="ar-SA"/>
        </w:rPr>
        <w:t>及</w:t>
      </w:r>
      <w:r>
        <w:rPr>
          <w:rFonts w:hint="default" w:ascii="Times New Roman" w:hAnsi="Times New Roman" w:eastAsia="仿宋_GB2312" w:cs="Times New Roman"/>
          <w:b w:val="0"/>
          <w:bCs/>
          <w:iCs w:val="0"/>
          <w:snapToGrid w:val="0"/>
          <w:spacing w:val="10"/>
          <w:sz w:val="32"/>
          <w:szCs w:val="32"/>
          <w:highlight w:val="none"/>
          <w:shd w:val="clear" w:color="auto" w:fill="auto"/>
          <w:lang w:val="zh-TW" w:eastAsia="zh-CN" w:bidi="ar-SA"/>
        </w:rPr>
        <w:t>反冲洗废水</w:t>
      </w:r>
      <w:r>
        <w:rPr>
          <w:rFonts w:hint="default" w:ascii="Times New Roman" w:hAnsi="Times New Roman" w:eastAsia="仿宋_GB2312" w:cs="Times New Roman"/>
          <w:b w:val="0"/>
          <w:bCs/>
          <w:iCs w:val="0"/>
          <w:snapToGrid w:val="0"/>
          <w:spacing w:val="10"/>
          <w:sz w:val="32"/>
          <w:szCs w:val="32"/>
          <w:highlight w:val="none"/>
          <w:shd w:val="clear" w:color="auto" w:fill="auto"/>
          <w:lang w:val="en-US" w:eastAsia="zh-CN" w:bidi="ar-SA"/>
        </w:rPr>
        <w:t>经厂区内1座二级沉淀池（TW001，规格为：16.3m×1m×1m，分为两格）处理，达到《城市污水再生利用 工业用水水质》（GB/T19923-2024）中表1标准要求后回用于反冲洗工序及洒水抑尘用水，不外排。</w:t>
      </w:r>
    </w:p>
    <w:p w14:paraId="3712AA80">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bCs/>
          <w:sz w:val="32"/>
          <w:szCs w:val="32"/>
          <w:highlight w:val="none"/>
          <w:shd w:val="clear" w:color="auto" w:fill="auto"/>
          <w:lang w:val="en-US" w:eastAsia="zh-CN" w:bidi="ar"/>
        </w:rPr>
      </w:pPr>
      <w:r>
        <w:rPr>
          <w:rFonts w:hint="default" w:ascii="Times New Roman" w:hAnsi="Times New Roman" w:eastAsia="仿宋_GB2312" w:cs="Times New Roman"/>
          <w:bCs w:val="0"/>
          <w:snapToGrid/>
          <w:color w:val="auto"/>
          <w:spacing w:val="0"/>
          <w:kern w:val="2"/>
          <w:sz w:val="32"/>
          <w:szCs w:val="32"/>
          <w:highlight w:val="none"/>
          <w:shd w:val="clear" w:color="auto" w:fill="auto"/>
          <w:lang w:val="zh-TW" w:eastAsia="zh-CN" w:bidi="ar-SA"/>
        </w:rPr>
        <w:t>（</w:t>
      </w: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三</w:t>
      </w:r>
      <w:r>
        <w:rPr>
          <w:rFonts w:hint="default" w:ascii="Times New Roman" w:hAnsi="Times New Roman" w:eastAsia="仿宋_GB2312" w:cs="Times New Roman"/>
          <w:bCs w:val="0"/>
          <w:snapToGrid/>
          <w:color w:val="auto"/>
          <w:spacing w:val="0"/>
          <w:kern w:val="2"/>
          <w:sz w:val="32"/>
          <w:szCs w:val="32"/>
          <w:highlight w:val="none"/>
          <w:shd w:val="clear" w:color="auto" w:fill="auto"/>
          <w:lang w:val="zh-TW" w:eastAsia="zh-CN" w:bidi="ar-SA"/>
        </w:rPr>
        <w:t>）</w:t>
      </w:r>
      <w:r>
        <w:rPr>
          <w:rFonts w:hint="default" w:ascii="Times New Roman" w:hAnsi="Times New Roman" w:eastAsia="仿宋_GB2312" w:cs="Times New Roman"/>
          <w:b w:val="0"/>
          <w:bCs/>
          <w:iCs w:val="0"/>
          <w:snapToGrid w:val="0"/>
          <w:spacing w:val="10"/>
          <w:sz w:val="32"/>
          <w:szCs w:val="32"/>
          <w:highlight w:val="none"/>
          <w:shd w:val="clear" w:color="auto" w:fill="auto"/>
          <w:lang w:val="zh-TW" w:eastAsia="zh-CN" w:bidi="ar-SA"/>
        </w:rPr>
        <w:t>严格落实噪声污染防治措施</w:t>
      </w:r>
      <w:r>
        <w:rPr>
          <w:rFonts w:hint="default" w:ascii="Times New Roman" w:hAnsi="Times New Roman" w:eastAsia="仿宋_GB2312" w:cs="Times New Roman"/>
          <w:b w:val="0"/>
          <w:bCs/>
          <w:iCs w:val="0"/>
          <w:snapToGrid w:val="0"/>
          <w:spacing w:val="10"/>
          <w:sz w:val="32"/>
          <w:szCs w:val="32"/>
          <w:highlight w:val="none"/>
          <w:shd w:val="clear" w:color="auto" w:fill="auto"/>
          <w:lang w:val="en-US" w:eastAsia="zh-CN" w:bidi="ar-SA"/>
        </w:rPr>
        <w:t>。</w:t>
      </w:r>
      <w:r>
        <w:rPr>
          <w:rFonts w:hint="default" w:ascii="Times New Roman" w:hAnsi="Times New Roman" w:eastAsia="仿宋_GB2312" w:cs="Times New Roman"/>
          <w:bCs/>
          <w:sz w:val="32"/>
          <w:szCs w:val="32"/>
          <w:highlight w:val="none"/>
          <w:shd w:val="clear" w:color="auto" w:fill="auto"/>
          <w:lang w:val="en-US" w:eastAsia="zh-CN" w:bidi="ar"/>
        </w:rPr>
        <w:t>运营期</w:t>
      </w:r>
      <w:r>
        <w:rPr>
          <w:rFonts w:hint="default" w:ascii="Times New Roman" w:hAnsi="Times New Roman" w:eastAsia="仿宋_GB2312" w:cs="Times New Roman"/>
          <w:bCs/>
          <w:sz w:val="32"/>
          <w:szCs w:val="32"/>
          <w:highlight w:val="none"/>
          <w:shd w:val="clear" w:color="auto" w:fill="auto"/>
          <w:lang w:val="zh-CN" w:eastAsia="zh-CN" w:bidi="ar"/>
        </w:rPr>
        <w:t>噪声</w:t>
      </w:r>
      <w:r>
        <w:rPr>
          <w:rFonts w:hint="default" w:ascii="Times New Roman" w:hAnsi="Times New Roman" w:eastAsia="仿宋_GB2312" w:cs="Times New Roman"/>
          <w:bCs/>
          <w:sz w:val="32"/>
          <w:szCs w:val="32"/>
          <w:highlight w:val="none"/>
          <w:shd w:val="clear" w:color="auto" w:fill="auto"/>
          <w:lang w:val="en-US" w:eastAsia="zh-CN" w:bidi="ar"/>
        </w:rPr>
        <w:t>通过选用低噪声设备、</w:t>
      </w:r>
      <w:r>
        <w:rPr>
          <w:rFonts w:hint="default" w:ascii="Times New Roman" w:hAnsi="Times New Roman" w:eastAsia="仿宋_GB2312" w:cs="Times New Roman"/>
          <w:sz w:val="32"/>
          <w:szCs w:val="32"/>
          <w:highlight w:val="none"/>
          <w:shd w:val="clear" w:color="auto" w:fill="auto"/>
          <w:lang w:bidi="ar"/>
        </w:rPr>
        <w:t>采</w:t>
      </w:r>
      <w:r>
        <w:rPr>
          <w:rFonts w:hint="default" w:ascii="Times New Roman" w:hAnsi="Times New Roman" w:eastAsia="仿宋_GB2312" w:cs="Times New Roman"/>
          <w:sz w:val="32"/>
          <w:szCs w:val="32"/>
          <w:highlight w:val="none"/>
          <w:shd w:val="clear" w:color="auto" w:fill="auto"/>
          <w:lang w:val="en-US" w:eastAsia="zh-CN" w:bidi="ar"/>
        </w:rPr>
        <w:t>取基础</w:t>
      </w:r>
      <w:r>
        <w:rPr>
          <w:rFonts w:hint="default" w:ascii="Times New Roman" w:hAnsi="Times New Roman" w:eastAsia="仿宋_GB2312" w:cs="Times New Roman"/>
          <w:sz w:val="32"/>
          <w:szCs w:val="32"/>
          <w:highlight w:val="none"/>
          <w:shd w:val="clear" w:color="auto" w:fill="auto"/>
          <w:lang w:bidi="ar"/>
        </w:rPr>
        <w:t>减振</w:t>
      </w:r>
      <w:r>
        <w:rPr>
          <w:rFonts w:hint="default" w:ascii="Times New Roman" w:hAnsi="Times New Roman" w:eastAsia="仿宋_GB2312" w:cs="Times New Roman"/>
          <w:sz w:val="32"/>
          <w:szCs w:val="32"/>
          <w:highlight w:val="none"/>
          <w:shd w:val="clear" w:color="auto" w:fill="auto"/>
          <w:lang w:val="en-US" w:eastAsia="zh-CN" w:bidi="ar"/>
        </w:rPr>
        <w:t>以及综合厂房</w:t>
      </w:r>
      <w:r>
        <w:rPr>
          <w:rFonts w:hint="default" w:ascii="Times New Roman" w:hAnsi="Times New Roman" w:eastAsia="仿宋_GB2312" w:cs="Times New Roman"/>
          <w:sz w:val="32"/>
          <w:szCs w:val="32"/>
          <w:highlight w:val="none"/>
          <w:shd w:val="clear" w:color="auto" w:fill="auto"/>
          <w:lang w:bidi="ar"/>
        </w:rPr>
        <w:t>隔</w:t>
      </w:r>
      <w:r>
        <w:rPr>
          <w:rFonts w:hint="default" w:ascii="Times New Roman" w:hAnsi="Times New Roman" w:eastAsia="仿宋_GB2312" w:cs="Times New Roman"/>
          <w:sz w:val="32"/>
          <w:szCs w:val="32"/>
          <w:highlight w:val="none"/>
          <w:shd w:val="clear" w:color="auto" w:fill="auto"/>
          <w:lang w:val="en-US" w:eastAsia="zh-CN" w:bidi="ar"/>
        </w:rPr>
        <w:t>声</w:t>
      </w:r>
      <w:r>
        <w:rPr>
          <w:rFonts w:hint="default" w:ascii="Times New Roman" w:hAnsi="Times New Roman" w:eastAsia="仿宋_GB2312" w:cs="Times New Roman"/>
          <w:sz w:val="32"/>
          <w:szCs w:val="32"/>
          <w:highlight w:val="none"/>
          <w:shd w:val="clear" w:color="auto" w:fill="auto"/>
          <w:lang w:bidi="ar"/>
        </w:rPr>
        <w:t>等降噪措施后</w:t>
      </w:r>
      <w:r>
        <w:rPr>
          <w:rFonts w:hint="default" w:ascii="Times New Roman" w:hAnsi="Times New Roman" w:eastAsia="仿宋_GB2312" w:cs="Times New Roman"/>
          <w:bCs/>
          <w:sz w:val="32"/>
          <w:szCs w:val="32"/>
          <w:highlight w:val="none"/>
          <w:shd w:val="clear" w:color="auto" w:fill="auto"/>
          <w:lang w:val="zh-CN" w:eastAsia="zh-CN" w:bidi="ar"/>
        </w:rPr>
        <w:t>，</w:t>
      </w:r>
      <w:r>
        <w:rPr>
          <w:rFonts w:hint="default" w:ascii="Times New Roman" w:hAnsi="Times New Roman" w:eastAsia="仿宋_GB2312" w:cs="Times New Roman"/>
          <w:sz w:val="32"/>
          <w:szCs w:val="32"/>
          <w:highlight w:val="none"/>
          <w:shd w:val="clear" w:color="auto" w:fill="auto"/>
          <w:lang w:bidi="ar"/>
        </w:rPr>
        <w:t>厂界</w:t>
      </w:r>
      <w:r>
        <w:rPr>
          <w:rFonts w:hint="default" w:ascii="Times New Roman" w:hAnsi="Times New Roman" w:eastAsia="仿宋_GB2312" w:cs="Times New Roman"/>
          <w:bCs/>
          <w:sz w:val="32"/>
          <w:szCs w:val="32"/>
          <w:highlight w:val="none"/>
          <w:shd w:val="clear" w:color="auto" w:fill="auto"/>
          <w:lang w:val="zh-CN" w:eastAsia="zh-CN" w:bidi="ar"/>
        </w:rPr>
        <w:t>噪声</w:t>
      </w:r>
      <w:r>
        <w:rPr>
          <w:rFonts w:hint="default" w:ascii="Times New Roman" w:hAnsi="Times New Roman" w:eastAsia="仿宋_GB2312" w:cs="Times New Roman"/>
          <w:bCs/>
          <w:sz w:val="32"/>
          <w:szCs w:val="32"/>
          <w:highlight w:val="none"/>
          <w:shd w:val="clear" w:color="auto" w:fill="auto"/>
          <w:lang w:val="en-US" w:eastAsia="zh-CN" w:bidi="ar"/>
        </w:rPr>
        <w:t>应满足</w:t>
      </w:r>
      <w:r>
        <w:rPr>
          <w:rFonts w:hint="default" w:ascii="Times New Roman" w:hAnsi="Times New Roman" w:eastAsia="仿宋_GB2312" w:cs="Times New Roman"/>
          <w:bCs/>
          <w:sz w:val="32"/>
          <w:szCs w:val="32"/>
          <w:highlight w:val="none"/>
          <w:shd w:val="clear" w:color="auto" w:fill="auto"/>
          <w:lang w:val="zh-CN" w:eastAsia="zh-CN" w:bidi="ar"/>
        </w:rPr>
        <w:t>《工业企业厂界环境噪声排放标准》（GB12348-2008）</w:t>
      </w:r>
      <w:r>
        <w:rPr>
          <w:rFonts w:hint="default" w:ascii="Times New Roman" w:hAnsi="Times New Roman" w:eastAsia="仿宋_GB2312" w:cs="Times New Roman"/>
          <w:bCs/>
          <w:sz w:val="32"/>
          <w:szCs w:val="32"/>
          <w:highlight w:val="none"/>
          <w:shd w:val="clear" w:color="auto" w:fill="auto"/>
          <w:lang w:val="en-US" w:eastAsia="zh-CN" w:bidi="ar"/>
        </w:rPr>
        <w:t>1类</w:t>
      </w:r>
      <w:r>
        <w:rPr>
          <w:rFonts w:hint="default" w:ascii="Times New Roman" w:hAnsi="Times New Roman" w:eastAsia="仿宋_GB2312" w:cs="Times New Roman"/>
          <w:bCs/>
          <w:sz w:val="32"/>
          <w:szCs w:val="32"/>
          <w:highlight w:val="none"/>
          <w:shd w:val="clear" w:color="auto" w:fill="auto"/>
          <w:lang w:val="zh-CN" w:eastAsia="zh-CN" w:bidi="ar"/>
        </w:rPr>
        <w:t>标准要求。</w:t>
      </w:r>
    </w:p>
    <w:p w14:paraId="354E036A">
      <w:pPr>
        <w:keepNext w:val="0"/>
        <w:keepLines w:val="0"/>
        <w:pageBreakBefore w:val="0"/>
        <w:widowControl w:val="0"/>
        <w:tabs>
          <w:tab w:val="left" w:pos="5812"/>
        </w:tabs>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bCs/>
          <w:sz w:val="32"/>
          <w:szCs w:val="32"/>
          <w:highlight w:val="none"/>
          <w:shd w:val="clear" w:color="auto" w:fill="auto"/>
          <w:lang w:val="en-US" w:eastAsia="zh-CN" w:bidi="ar"/>
        </w:rPr>
      </w:pPr>
      <w:r>
        <w:rPr>
          <w:rFonts w:hint="default" w:ascii="Times New Roman" w:hAnsi="Times New Roman" w:eastAsia="仿宋_GB2312" w:cs="Times New Roman"/>
          <w:bCs w:val="0"/>
          <w:snapToGrid/>
          <w:color w:val="auto"/>
          <w:spacing w:val="0"/>
          <w:kern w:val="2"/>
          <w:sz w:val="32"/>
          <w:szCs w:val="32"/>
          <w:highlight w:val="none"/>
          <w:shd w:val="clear" w:color="auto" w:fill="auto"/>
          <w:lang w:val="zh-TW" w:eastAsia="zh-CN" w:bidi="ar-SA"/>
        </w:rPr>
        <w:t>（</w:t>
      </w:r>
      <w:r>
        <w:rPr>
          <w:rFonts w:hint="default" w:ascii="Times New Roman" w:hAnsi="Times New Roman" w:eastAsia="仿宋_GB2312" w:cs="Times New Roman"/>
          <w:bCs w:val="0"/>
          <w:snapToGrid/>
          <w:color w:val="auto"/>
          <w:spacing w:val="0"/>
          <w:kern w:val="2"/>
          <w:sz w:val="32"/>
          <w:szCs w:val="32"/>
          <w:highlight w:val="none"/>
          <w:shd w:val="clear" w:color="auto" w:fill="auto"/>
          <w:lang w:val="en-US" w:eastAsia="zh-CN" w:bidi="ar-SA"/>
        </w:rPr>
        <w:t>四</w:t>
      </w:r>
      <w:r>
        <w:rPr>
          <w:rFonts w:hint="default" w:ascii="Times New Roman" w:hAnsi="Times New Roman" w:eastAsia="仿宋_GB2312" w:cs="Times New Roman"/>
          <w:bCs w:val="0"/>
          <w:snapToGrid/>
          <w:color w:val="auto"/>
          <w:spacing w:val="0"/>
          <w:kern w:val="2"/>
          <w:sz w:val="32"/>
          <w:szCs w:val="32"/>
          <w:highlight w:val="none"/>
          <w:shd w:val="clear" w:color="auto" w:fill="auto"/>
          <w:lang w:val="zh-TW" w:eastAsia="zh-CN" w:bidi="ar-SA"/>
        </w:rPr>
        <w:t>）严格落实固体废物污染防控措施。</w:t>
      </w:r>
      <w:r>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t>沉淀池污泥（泥砂）在污泥间（10m</w:t>
      </w:r>
      <w:r>
        <w:rPr>
          <w:rFonts w:hint="default" w:ascii="Times New Roman" w:hAnsi="Times New Roman" w:eastAsia="仿宋_GB2312" w:cs="Times New Roman"/>
          <w:bCs/>
          <w:snapToGrid w:val="0"/>
          <w:spacing w:val="10"/>
          <w:kern w:val="0"/>
          <w:sz w:val="32"/>
          <w:szCs w:val="32"/>
          <w:highlight w:val="none"/>
          <w:shd w:val="clear" w:color="auto" w:fill="auto"/>
          <w:vertAlign w:val="superscript"/>
          <w:lang w:val="en-US" w:eastAsia="zh-CN" w:bidi="ar"/>
        </w:rPr>
        <w:t>2</w:t>
      </w:r>
      <w:r>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t>）内暂存后，外售厂家综合利用，废锰砂滤料更换时由厂家回收，一般工业固体废物应满足《一般工业固体废物贮存和填埋污染控制标准》（GB18599-2020）相应标准要求；废润滑油收集后贮存于专用容器中与废润滑油桶分区暂存在厂区的危险废物贮存点（5m</w:t>
      </w:r>
      <w:r>
        <w:rPr>
          <w:rFonts w:hint="default" w:ascii="Times New Roman" w:hAnsi="Times New Roman" w:eastAsia="仿宋_GB2312" w:cs="Times New Roman"/>
          <w:bCs/>
          <w:snapToGrid w:val="0"/>
          <w:spacing w:val="10"/>
          <w:kern w:val="0"/>
          <w:sz w:val="32"/>
          <w:szCs w:val="32"/>
          <w:highlight w:val="none"/>
          <w:shd w:val="clear" w:color="auto" w:fill="auto"/>
          <w:vertAlign w:val="superscript"/>
          <w:lang w:val="en-US" w:eastAsia="zh-CN" w:bidi="ar"/>
        </w:rPr>
        <w:t>2</w:t>
      </w:r>
      <w:r>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t>），定期委托有资质的单位进行处理，危险废物应满足《危险废物贮存污染控制标准》（GB18597-2023）；生活垃圾由当地环卫部门定期清运处理。</w:t>
      </w:r>
    </w:p>
    <w:p w14:paraId="14D2D3BF">
      <w:pPr>
        <w:pStyle w:val="16"/>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pPr>
      <w:r>
        <w:rPr>
          <w:rFonts w:hint="default" w:ascii="Times New Roman" w:hAnsi="Times New Roman" w:eastAsia="仿宋_GB2312" w:cs="Times New Roman"/>
          <w:bCs w:val="0"/>
          <w:strike w:val="0"/>
          <w:dstrike w:val="0"/>
          <w:snapToGrid/>
          <w:color w:val="auto"/>
          <w:spacing w:val="0"/>
          <w:kern w:val="2"/>
          <w:sz w:val="32"/>
          <w:szCs w:val="32"/>
          <w:highlight w:val="none"/>
          <w:shd w:val="clear" w:color="auto" w:fill="auto"/>
          <w:lang w:val="en-US" w:eastAsia="zh-CN" w:bidi="ar-SA"/>
        </w:rPr>
        <w:t>（五）</w:t>
      </w:r>
      <w:r>
        <w:rPr>
          <w:rFonts w:hint="default" w:ascii="Times New Roman" w:hAnsi="Times New Roman" w:eastAsia="仿宋_GB2312" w:cs="Times New Roman"/>
          <w:b w:val="0"/>
          <w:bCs/>
          <w:iCs w:val="0"/>
          <w:strike w:val="0"/>
          <w:dstrike w:val="0"/>
          <w:snapToGrid w:val="0"/>
          <w:spacing w:val="10"/>
          <w:sz w:val="32"/>
          <w:szCs w:val="32"/>
          <w:highlight w:val="none"/>
          <w:shd w:val="clear" w:color="auto" w:fill="auto"/>
          <w:lang w:val="zh-TW" w:eastAsia="zh-CN" w:bidi="ar-SA"/>
        </w:rPr>
        <w:t>加强土壤及地下水环境管理。</w:t>
      </w:r>
      <w:r>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t>采取分区防渗管控措施，危险废物贮存点、原料区作为重点防渗区（</w:t>
      </w:r>
      <w:r>
        <w:rPr>
          <w:rFonts w:hint="default" w:ascii="Times New Roman" w:hAnsi="Times New Roman" w:eastAsia="仿宋_GB2312" w:cs="Times New Roman"/>
          <w:bCs/>
          <w:snapToGrid w:val="0"/>
          <w:spacing w:val="10"/>
          <w:kern w:val="0"/>
          <w:sz w:val="32"/>
          <w:szCs w:val="32"/>
          <w:highlight w:val="none"/>
          <w:shd w:val="clear" w:color="auto" w:fill="auto"/>
          <w:lang w:val="zh-CN" w:eastAsia="zh-CN" w:bidi="ar"/>
        </w:rPr>
        <w:t>Mb≥6.0m，K≤1×10</w:t>
      </w:r>
      <w:r>
        <w:rPr>
          <w:rFonts w:hint="default" w:ascii="Times New Roman" w:hAnsi="Times New Roman" w:eastAsia="仿宋_GB2312" w:cs="Times New Roman"/>
          <w:bCs/>
          <w:snapToGrid w:val="0"/>
          <w:spacing w:val="10"/>
          <w:kern w:val="0"/>
          <w:sz w:val="32"/>
          <w:szCs w:val="32"/>
          <w:highlight w:val="none"/>
          <w:shd w:val="clear" w:color="auto" w:fill="auto"/>
          <w:vertAlign w:val="superscript"/>
          <w:lang w:val="zh-CN" w:eastAsia="zh-CN" w:bidi="ar"/>
        </w:rPr>
        <w:t>-7</w:t>
      </w:r>
      <w:r>
        <w:rPr>
          <w:rFonts w:hint="default" w:ascii="Times New Roman" w:hAnsi="Times New Roman" w:eastAsia="仿宋_GB2312" w:cs="Times New Roman"/>
          <w:bCs/>
          <w:snapToGrid w:val="0"/>
          <w:spacing w:val="10"/>
          <w:kern w:val="0"/>
          <w:sz w:val="32"/>
          <w:szCs w:val="32"/>
          <w:highlight w:val="none"/>
          <w:shd w:val="clear" w:color="auto" w:fill="auto"/>
          <w:lang w:val="zh-CN" w:eastAsia="zh-CN" w:bidi="ar"/>
        </w:rPr>
        <w:t>cm/s</w:t>
      </w:r>
      <w:r>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t>），污泥间、综合厂房及其它构筑物作为一般防渗区（</w:t>
      </w:r>
      <w:r>
        <w:rPr>
          <w:rFonts w:hint="default" w:ascii="Times New Roman" w:hAnsi="Times New Roman" w:eastAsia="仿宋_GB2312" w:cs="Times New Roman"/>
          <w:bCs/>
          <w:snapToGrid w:val="0"/>
          <w:spacing w:val="10"/>
          <w:kern w:val="0"/>
          <w:sz w:val="32"/>
          <w:szCs w:val="32"/>
          <w:highlight w:val="none"/>
          <w:shd w:val="clear" w:color="auto" w:fill="auto"/>
          <w:lang w:val="zh-CN" w:eastAsia="zh-CN" w:bidi="ar"/>
        </w:rPr>
        <w:t>Mb≥</w:t>
      </w:r>
      <w:r>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t>1.5</w:t>
      </w:r>
      <w:r>
        <w:rPr>
          <w:rFonts w:hint="default" w:ascii="Times New Roman" w:hAnsi="Times New Roman" w:eastAsia="仿宋_GB2312" w:cs="Times New Roman"/>
          <w:bCs/>
          <w:snapToGrid w:val="0"/>
          <w:spacing w:val="10"/>
          <w:kern w:val="0"/>
          <w:sz w:val="32"/>
          <w:szCs w:val="32"/>
          <w:highlight w:val="none"/>
          <w:shd w:val="clear" w:color="auto" w:fill="auto"/>
          <w:lang w:val="zh-CN" w:eastAsia="zh-CN" w:bidi="ar"/>
        </w:rPr>
        <w:t>m，K≤1×10</w:t>
      </w:r>
      <w:r>
        <w:rPr>
          <w:rFonts w:hint="default" w:ascii="Times New Roman" w:hAnsi="Times New Roman" w:eastAsia="仿宋_GB2312" w:cs="Times New Roman"/>
          <w:bCs/>
          <w:snapToGrid w:val="0"/>
          <w:spacing w:val="10"/>
          <w:kern w:val="0"/>
          <w:sz w:val="32"/>
          <w:szCs w:val="32"/>
          <w:highlight w:val="none"/>
          <w:shd w:val="clear" w:color="auto" w:fill="auto"/>
          <w:vertAlign w:val="superscript"/>
          <w:lang w:val="zh-CN" w:eastAsia="zh-CN" w:bidi="ar"/>
        </w:rPr>
        <w:t>-7</w:t>
      </w:r>
      <w:r>
        <w:rPr>
          <w:rFonts w:hint="default" w:ascii="Times New Roman" w:hAnsi="Times New Roman" w:eastAsia="仿宋_GB2312" w:cs="Times New Roman"/>
          <w:bCs/>
          <w:snapToGrid w:val="0"/>
          <w:spacing w:val="10"/>
          <w:kern w:val="0"/>
          <w:sz w:val="32"/>
          <w:szCs w:val="32"/>
          <w:highlight w:val="none"/>
          <w:shd w:val="clear" w:color="auto" w:fill="auto"/>
          <w:lang w:val="zh-CN" w:eastAsia="zh-CN" w:bidi="ar"/>
        </w:rPr>
        <w:t>cm/s</w:t>
      </w:r>
      <w:r>
        <w:rPr>
          <w:rFonts w:hint="default" w:ascii="Times New Roman" w:hAnsi="Times New Roman" w:eastAsia="仿宋_GB2312" w:cs="Times New Roman"/>
          <w:bCs/>
          <w:snapToGrid w:val="0"/>
          <w:spacing w:val="10"/>
          <w:kern w:val="0"/>
          <w:sz w:val="32"/>
          <w:szCs w:val="32"/>
          <w:highlight w:val="none"/>
          <w:shd w:val="clear" w:color="auto" w:fill="auto"/>
          <w:lang w:val="en-US" w:eastAsia="zh-CN" w:bidi="ar"/>
        </w:rPr>
        <w:t>）。</w:t>
      </w:r>
    </w:p>
    <w:p w14:paraId="136AC338">
      <w:pPr>
        <w:keepNext w:val="0"/>
        <w:keepLines w:val="0"/>
        <w:pageBreakBefore w:val="0"/>
        <w:widowControl w:val="0"/>
        <w:kinsoku/>
        <w:wordWrap/>
        <w:overflowPunct/>
        <w:topLinePunct w:val="0"/>
        <w:bidi w:val="0"/>
        <w:spacing w:line="560" w:lineRule="exact"/>
        <w:ind w:left="0" w:firstLine="680" w:firstLineChars="200"/>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b w:val="0"/>
          <w:bCs/>
          <w:iCs w:val="0"/>
          <w:snapToGrid w:val="0"/>
          <w:spacing w:val="10"/>
          <w:sz w:val="32"/>
          <w:szCs w:val="32"/>
          <w:highlight w:val="none"/>
          <w:shd w:val="clear" w:color="auto" w:fill="auto"/>
          <w:lang w:val="en-US" w:eastAsia="zh-CN" w:bidi="ar-SA"/>
        </w:rPr>
        <w:t>（六）严格落实环境风险防控措施。本</w:t>
      </w:r>
      <w:r>
        <w:rPr>
          <w:rFonts w:hint="default" w:ascii="Times New Roman" w:hAnsi="Times New Roman" w:eastAsia="仿宋_GB2312" w:cs="Times New Roman"/>
          <w:color w:val="auto"/>
          <w:sz w:val="32"/>
          <w:szCs w:val="32"/>
          <w:highlight w:val="none"/>
          <w:shd w:val="clear" w:color="auto" w:fill="auto"/>
          <w:lang w:val="en-US" w:eastAsia="zh-CN"/>
        </w:rPr>
        <w:t>项目建成后，企业应按要求编制突发环境事件应急预案并进行备案，定期开展应急演练。建立健全安全、环境管理体系，制定严格的安全管理制度，加强职工培训，提高应急处理能力</w:t>
      </w:r>
      <w:r>
        <w:rPr>
          <w:rFonts w:hint="default" w:ascii="Times New Roman" w:hAnsi="Times New Roman" w:eastAsia="仿宋_GB2312" w:cs="Times New Roman"/>
          <w:bCs/>
          <w:color w:val="auto"/>
          <w:sz w:val="32"/>
          <w:szCs w:val="32"/>
          <w:highlight w:val="none"/>
          <w:shd w:val="clear" w:color="auto" w:fill="auto"/>
          <w:lang w:val="en-US" w:eastAsia="zh-CN"/>
        </w:rPr>
        <w:t>。</w:t>
      </w:r>
    </w:p>
    <w:p w14:paraId="185263DF">
      <w:pPr>
        <w:keepNext w:val="0"/>
        <w:keepLines w:val="0"/>
        <w:pageBreakBefore w:val="0"/>
        <w:widowControl w:val="0"/>
        <w:kinsoku/>
        <w:wordWrap/>
        <w:overflowPunct/>
        <w:topLinePunct w:val="0"/>
        <w:autoSpaceDE w:val="0"/>
        <w:autoSpaceDN w:val="0"/>
        <w:bidi w:val="0"/>
        <w:adjustRightInd w:val="0"/>
        <w:snapToGrid/>
        <w:spacing w:line="560" w:lineRule="exact"/>
        <w:ind w:left="0" w:leftChars="0" w:firstLine="68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三、</w:t>
      </w:r>
      <w:r>
        <w:rPr>
          <w:rFonts w:hint="default" w:ascii="Times New Roman" w:hAnsi="Times New Roman" w:eastAsia="仿宋_GB2312" w:cs="Times New Roman"/>
          <w:color w:val="auto"/>
          <w:sz w:val="32"/>
          <w:szCs w:val="32"/>
          <w:highlight w:val="none"/>
          <w:shd w:val="clear" w:color="auto" w:fill="auto"/>
        </w:rPr>
        <w:t>你</w:t>
      </w:r>
      <w:r>
        <w:rPr>
          <w:rFonts w:hint="default" w:ascii="Times New Roman" w:hAnsi="Times New Roman" w:eastAsia="仿宋_GB2312" w:cs="Times New Roman"/>
          <w:color w:val="auto"/>
          <w:sz w:val="32"/>
          <w:szCs w:val="32"/>
          <w:highlight w:val="none"/>
          <w:shd w:val="clear" w:color="auto" w:fill="auto"/>
          <w:lang w:val="en-US" w:eastAsia="zh-CN"/>
        </w:rPr>
        <w:t>单位</w:t>
      </w:r>
      <w:r>
        <w:rPr>
          <w:rFonts w:hint="default" w:ascii="Times New Roman" w:hAnsi="Times New Roman" w:eastAsia="仿宋_GB2312" w:cs="Times New Roman"/>
          <w:color w:val="auto"/>
          <w:sz w:val="32"/>
          <w:szCs w:val="32"/>
          <w:highlight w:val="none"/>
          <w:shd w:val="clear" w:color="auto" w:fill="auto"/>
        </w:rPr>
        <w:t>应落实生态环境保护主体责任，严格执行排污许可制度</w:t>
      </w:r>
      <w:r>
        <w:rPr>
          <w:rFonts w:hint="default" w:ascii="Times New Roman" w:hAnsi="Times New Roman" w:eastAsia="仿宋_GB2312" w:cs="Times New Roman"/>
          <w:color w:val="auto"/>
          <w:sz w:val="32"/>
          <w:szCs w:val="32"/>
          <w:highlight w:val="none"/>
          <w:shd w:val="clear" w:color="auto" w:fill="auto"/>
          <w:lang w:val="en-US" w:eastAsia="zh-CN"/>
        </w:rPr>
        <w:t>和总量控制制度</w:t>
      </w:r>
      <w:r>
        <w:rPr>
          <w:rFonts w:hint="default" w:ascii="Times New Roman" w:hAnsi="Times New Roman" w:eastAsia="仿宋_GB2312" w:cs="Times New Roman"/>
          <w:color w:val="auto"/>
          <w:sz w:val="32"/>
          <w:szCs w:val="32"/>
          <w:highlight w:val="none"/>
          <w:shd w:val="clear" w:color="auto" w:fill="auto"/>
        </w:rPr>
        <w:t>。建立企业内部生态环境管理机构和体系，明确人员、职责和制度，加强生态环境管理，推进各项生态环境保护措施落实。按照相关法律法规和技术标准规范要求，开展环保设备设施安全风险辨识评估和隐患排查治理，落实安全生产各项责任</w:t>
      </w:r>
      <w:r>
        <w:rPr>
          <w:rFonts w:hint="default" w:ascii="Times New Roman" w:hAnsi="Times New Roman" w:eastAsia="仿宋_GB2312" w:cs="Times New Roman"/>
          <w:color w:val="auto"/>
          <w:sz w:val="32"/>
          <w:szCs w:val="32"/>
          <w:highlight w:val="none"/>
          <w:shd w:val="clear" w:color="auto" w:fill="auto"/>
          <w:lang w:val="en-US" w:eastAsia="zh-CN"/>
        </w:rPr>
        <w:t>制度</w:t>
      </w:r>
      <w:r>
        <w:rPr>
          <w:rFonts w:hint="default" w:ascii="Times New Roman" w:hAnsi="Times New Roman" w:eastAsia="仿宋_GB2312" w:cs="Times New Roman"/>
          <w:color w:val="auto"/>
          <w:sz w:val="32"/>
          <w:szCs w:val="32"/>
          <w:highlight w:val="none"/>
          <w:shd w:val="clear" w:color="auto" w:fill="auto"/>
        </w:rPr>
        <w:t>。项目建设必须严格执行配套的环境保护设施与主体工程，同时设计、同时施工、同时投产使用的环境保护“三同时”制度，落实各项环境保护措施以及环境保护设施投资</w:t>
      </w: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bCs w:val="0"/>
          <w:snapToGrid/>
          <w:color w:val="auto"/>
          <w:spacing w:val="0"/>
          <w:kern w:val="2"/>
          <w:sz w:val="32"/>
          <w:szCs w:val="32"/>
          <w:highlight w:val="none"/>
          <w:shd w:val="clear" w:color="auto" w:fill="auto"/>
        </w:rPr>
        <w:t>项目竣工后，须按规定程序实施竣工环境保护验收，并向社会进行公示</w:t>
      </w:r>
      <w:r>
        <w:rPr>
          <w:rFonts w:hint="default" w:ascii="Times New Roman" w:hAnsi="Times New Roman" w:eastAsia="仿宋_GB2312" w:cs="Times New Roman"/>
          <w:color w:val="auto"/>
          <w:sz w:val="32"/>
          <w:szCs w:val="32"/>
          <w:highlight w:val="none"/>
          <w:shd w:val="clear" w:color="auto" w:fill="auto"/>
          <w:lang w:val="en-US" w:eastAsia="zh-CN"/>
        </w:rPr>
        <w:t>。配合当地政府及有关部门对公众进行必要的解释和说明，取得公众对工程建设的理解和支持。本项目引发的生态环境信访问题，由建设单位负责妥善解决。</w:t>
      </w:r>
    </w:p>
    <w:p w14:paraId="03061298">
      <w:pPr>
        <w:pStyle w:val="47"/>
        <w:keepNext w:val="0"/>
        <w:keepLines w:val="0"/>
        <w:pageBreakBefore w:val="0"/>
        <w:kinsoku/>
        <w:wordWrap/>
        <w:overflowPunct/>
        <w:topLinePunct w:val="0"/>
        <w:bidi w:val="0"/>
        <w:snapToGrid/>
        <w:spacing w:line="560" w:lineRule="exact"/>
        <w:ind w:left="0" w:leftChars="0" w:firstLine="640"/>
        <w:jc w:val="both"/>
        <w:textAlignment w:val="auto"/>
        <w:rPr>
          <w:rFonts w:hint="default" w:ascii="Times New Roman" w:hAnsi="Times New Roman" w:eastAsia="仿宋_GB2312" w:cs="Times New Roman"/>
          <w:color w:val="auto"/>
          <w:spacing w:val="0"/>
          <w:kern w:val="2"/>
          <w:sz w:val="32"/>
          <w:szCs w:val="32"/>
          <w:highlight w:val="none"/>
          <w:shd w:val="clear" w:color="auto" w:fill="auto"/>
          <w:lang w:val="en-US"/>
        </w:rPr>
      </w:pPr>
      <w:r>
        <w:rPr>
          <w:rFonts w:hint="default" w:ascii="Times New Roman" w:hAnsi="Times New Roman" w:eastAsia="仿宋_GB2312" w:cs="Times New Roman"/>
          <w:color w:val="auto"/>
          <w:spacing w:val="0"/>
          <w:kern w:val="2"/>
          <w:sz w:val="32"/>
          <w:szCs w:val="32"/>
          <w:highlight w:val="none"/>
          <w:shd w:val="clear" w:color="auto" w:fill="auto"/>
          <w:lang w:val="en-US" w:eastAsia="zh-CN"/>
        </w:rPr>
        <w:t>四</w:t>
      </w:r>
      <w:r>
        <w:rPr>
          <w:rFonts w:hint="default" w:ascii="Times New Roman" w:hAnsi="Times New Roman" w:eastAsia="仿宋_GB2312" w:cs="Times New Roman"/>
          <w:color w:val="auto"/>
          <w:spacing w:val="0"/>
          <w:kern w:val="2"/>
          <w:sz w:val="32"/>
          <w:szCs w:val="32"/>
          <w:highlight w:val="none"/>
          <w:shd w:val="clear" w:color="auto" w:fill="auto"/>
          <w:lang w:val="en-US"/>
        </w:rPr>
        <w:t>、环境影响报告表批准后，该项目的性质、规模、地点、生产工艺或者污染防治措施发生重大变动，且可能导致环境影响显著变化</w:t>
      </w:r>
      <w:r>
        <w:rPr>
          <w:rFonts w:hint="default" w:ascii="Times New Roman" w:hAnsi="Times New Roman" w:eastAsia="仿宋_GB2312" w:cs="Times New Roman"/>
          <w:color w:val="auto"/>
          <w:spacing w:val="0"/>
          <w:kern w:val="2"/>
          <w:sz w:val="32"/>
          <w:szCs w:val="32"/>
          <w:highlight w:val="none"/>
          <w:shd w:val="clear" w:color="auto" w:fill="auto"/>
          <w:lang w:val="en-US" w:eastAsia="zh-CN"/>
        </w:rPr>
        <w:t>(</w:t>
      </w:r>
      <w:r>
        <w:rPr>
          <w:rFonts w:hint="default" w:ascii="Times New Roman" w:hAnsi="Times New Roman" w:eastAsia="仿宋_GB2312" w:cs="Times New Roman"/>
          <w:color w:val="auto"/>
          <w:spacing w:val="0"/>
          <w:kern w:val="2"/>
          <w:sz w:val="32"/>
          <w:szCs w:val="32"/>
          <w:highlight w:val="none"/>
          <w:shd w:val="clear" w:color="auto" w:fill="auto"/>
          <w:lang w:val="en-US"/>
        </w:rPr>
        <w:t>特别是不利环境影响加重</w:t>
      </w:r>
      <w:r>
        <w:rPr>
          <w:rFonts w:hint="default" w:ascii="Times New Roman" w:hAnsi="Times New Roman" w:eastAsia="仿宋_GB2312" w:cs="Times New Roman"/>
          <w:color w:val="auto"/>
          <w:spacing w:val="0"/>
          <w:kern w:val="2"/>
          <w:sz w:val="32"/>
          <w:szCs w:val="32"/>
          <w:highlight w:val="none"/>
          <w:shd w:val="clear" w:color="auto" w:fill="auto"/>
          <w:lang w:val="en-US" w:eastAsia="zh-CN"/>
        </w:rPr>
        <w:t>)</w:t>
      </w:r>
      <w:r>
        <w:rPr>
          <w:rFonts w:hint="default" w:ascii="Times New Roman" w:hAnsi="Times New Roman" w:eastAsia="仿宋_GB2312" w:cs="Times New Roman"/>
          <w:color w:val="auto"/>
          <w:spacing w:val="0"/>
          <w:kern w:val="2"/>
          <w:sz w:val="32"/>
          <w:szCs w:val="32"/>
          <w:highlight w:val="none"/>
          <w:shd w:val="clear" w:color="auto" w:fill="auto"/>
          <w:lang w:val="en-US"/>
        </w:rPr>
        <w:t>，应当重新报批该项目环境影响文件。</w:t>
      </w:r>
    </w:p>
    <w:p w14:paraId="2DABE03B">
      <w:pPr>
        <w:pStyle w:val="47"/>
        <w:keepNext w:val="0"/>
        <w:keepLines w:val="0"/>
        <w:pageBreakBefore w:val="0"/>
        <w:kinsoku/>
        <w:wordWrap/>
        <w:overflowPunct/>
        <w:topLinePunct w:val="0"/>
        <w:bidi w:val="0"/>
        <w:snapToGrid/>
        <w:spacing w:line="560" w:lineRule="exact"/>
        <w:ind w:left="0" w:leftChars="0" w:firstLine="640"/>
        <w:jc w:val="both"/>
        <w:textAlignment w:val="auto"/>
        <w:rPr>
          <w:rFonts w:hint="default" w:ascii="Times New Roman" w:hAnsi="Times New Roman" w:eastAsia="仿宋_GB2312" w:cs="Times New Roman"/>
          <w:color w:val="auto"/>
          <w:spacing w:val="0"/>
          <w:kern w:val="2"/>
          <w:sz w:val="32"/>
          <w:szCs w:val="32"/>
          <w:highlight w:val="none"/>
          <w:shd w:val="clear" w:color="auto" w:fill="auto"/>
          <w:lang w:val="en-US"/>
        </w:rPr>
      </w:pPr>
      <w:r>
        <w:rPr>
          <w:rFonts w:hint="default" w:ascii="Times New Roman" w:hAnsi="Times New Roman" w:eastAsia="仿宋_GB2312" w:cs="Times New Roman"/>
          <w:color w:val="auto"/>
          <w:spacing w:val="0"/>
          <w:kern w:val="2"/>
          <w:sz w:val="32"/>
          <w:szCs w:val="32"/>
          <w:highlight w:val="none"/>
          <w:shd w:val="clear" w:color="auto" w:fill="auto"/>
          <w:lang w:val="en-US" w:eastAsia="zh-CN"/>
        </w:rPr>
        <w:t>五</w:t>
      </w:r>
      <w:r>
        <w:rPr>
          <w:rFonts w:hint="default" w:ascii="Times New Roman" w:hAnsi="Times New Roman" w:eastAsia="仿宋_GB2312" w:cs="Times New Roman"/>
          <w:color w:val="auto"/>
          <w:spacing w:val="0"/>
          <w:kern w:val="2"/>
          <w:sz w:val="32"/>
          <w:szCs w:val="32"/>
          <w:highlight w:val="none"/>
          <w:shd w:val="clear" w:color="auto" w:fill="auto"/>
          <w:lang w:val="en-US"/>
        </w:rPr>
        <w:t>、项目日常环境监督检查工作由本溪市生态环境保护综合行政执法队负责。</w:t>
      </w:r>
    </w:p>
    <w:p w14:paraId="59777DB3">
      <w:pPr>
        <w:keepNext w:val="0"/>
        <w:keepLines w:val="0"/>
        <w:pageBreakBefore w:val="0"/>
        <w:kinsoku/>
        <w:wordWrap/>
        <w:overflowPunct/>
        <w:topLinePunct w:val="0"/>
        <w:bidi w:val="0"/>
        <w:spacing w:line="560" w:lineRule="exact"/>
        <w:ind w:left="0" w:leftChars="0" w:firstLine="2397" w:firstLineChars="705"/>
        <w:jc w:val="center"/>
        <w:textAlignment w:val="auto"/>
        <w:rPr>
          <w:rFonts w:hint="default" w:ascii="Times New Roman" w:hAnsi="Times New Roman" w:eastAsia="仿宋_GB2312" w:cs="Times New Roman"/>
          <w:color w:val="auto"/>
          <w:sz w:val="32"/>
          <w:szCs w:val="32"/>
          <w:highlight w:val="none"/>
          <w:shd w:val="clear" w:color="auto" w:fill="auto"/>
        </w:rPr>
      </w:pPr>
    </w:p>
    <w:p w14:paraId="2B30642F">
      <w:pPr>
        <w:keepNext w:val="0"/>
        <w:keepLines w:val="0"/>
        <w:pageBreakBefore w:val="0"/>
        <w:kinsoku/>
        <w:wordWrap/>
        <w:overflowPunct/>
        <w:topLinePunct w:val="0"/>
        <w:bidi w:val="0"/>
        <w:spacing w:line="560" w:lineRule="exact"/>
        <w:ind w:left="0" w:leftChars="0" w:firstLine="2397" w:firstLineChars="705"/>
        <w:jc w:val="center"/>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rPr>
        <w:t>本溪市生态环境局</w:t>
      </w:r>
    </w:p>
    <w:p w14:paraId="1C5F6A38">
      <w:pPr>
        <w:keepNext w:val="0"/>
        <w:keepLines w:val="0"/>
        <w:pageBreakBefore w:val="0"/>
        <w:kinsoku/>
        <w:wordWrap/>
        <w:overflowPunct/>
        <w:topLinePunct w:val="0"/>
        <w:bidi w:val="0"/>
        <w:spacing w:line="560" w:lineRule="exact"/>
        <w:ind w:left="0" w:leftChars="0" w:firstLine="2397" w:firstLineChars="705"/>
        <w:jc w:val="center"/>
        <w:textAlignment w:val="auto"/>
        <w:rPr>
          <w:rFonts w:hint="default" w:ascii="Times New Roman" w:hAnsi="Times New Roman" w:eastAsia="仿宋_GB2312" w:cs="Times New Roman"/>
          <w:color w:val="auto"/>
          <w:sz w:val="32"/>
          <w:szCs w:val="32"/>
          <w:highlight w:val="none"/>
          <w:shd w:val="clear" w:color="auto" w:fill="auto"/>
        </w:rPr>
      </w:pPr>
      <w:r>
        <w:rPr>
          <w:rFonts w:hint="eastAsia" w:ascii="Times New Roman" w:hAnsi="Times New Roman" w:eastAsia="仿宋_GB2312" w:cs="Times New Roman"/>
          <w:color w:val="auto"/>
          <w:sz w:val="32"/>
          <w:szCs w:val="32"/>
          <w:highlight w:val="none"/>
          <w:shd w:val="clear" w:color="auto" w:fill="auto"/>
          <w:lang w:val="en-US" w:eastAsia="zh-CN"/>
        </w:rPr>
        <w:t>2026</w:t>
      </w:r>
      <w:r>
        <w:rPr>
          <w:rFonts w:hint="default" w:ascii="Times New Roman" w:hAnsi="Times New Roman" w:eastAsia="仿宋_GB2312" w:cs="Times New Roman"/>
          <w:color w:val="auto"/>
          <w:sz w:val="32"/>
          <w:szCs w:val="32"/>
          <w:highlight w:val="none"/>
          <w:shd w:val="clear" w:color="auto" w:fill="auto"/>
        </w:rPr>
        <w:t>年</w:t>
      </w:r>
      <w:r>
        <w:rPr>
          <w:rFonts w:hint="eastAsia" w:ascii="Times New Roman" w:hAnsi="Times New Roman" w:eastAsia="仿宋_GB2312" w:cs="Times New Roman"/>
          <w:color w:val="auto"/>
          <w:sz w:val="32"/>
          <w:szCs w:val="32"/>
          <w:highlight w:val="none"/>
          <w:shd w:val="clear" w:color="auto" w:fill="auto"/>
          <w:lang w:val="en-US" w:eastAsia="zh-CN"/>
        </w:rPr>
        <w:t>5</w:t>
      </w:r>
      <w:r>
        <w:rPr>
          <w:rFonts w:hint="default" w:ascii="Times New Roman" w:hAnsi="Times New Roman" w:eastAsia="仿宋_GB2312" w:cs="Times New Roman"/>
          <w:color w:val="auto"/>
          <w:sz w:val="32"/>
          <w:szCs w:val="32"/>
          <w:highlight w:val="none"/>
          <w:shd w:val="clear" w:color="auto" w:fill="auto"/>
        </w:rPr>
        <w:t>月</w:t>
      </w:r>
      <w:r>
        <w:rPr>
          <w:rFonts w:hint="eastAsia" w:ascii="Times New Roman" w:hAnsi="Times New Roman" w:eastAsia="仿宋_GB2312" w:cs="Times New Roman"/>
          <w:color w:val="auto"/>
          <w:sz w:val="32"/>
          <w:szCs w:val="32"/>
          <w:highlight w:val="none"/>
          <w:shd w:val="clear" w:color="auto" w:fill="auto"/>
          <w:lang w:val="en-US" w:eastAsia="zh-CN"/>
        </w:rPr>
        <w:t>26</w:t>
      </w:r>
      <w:r>
        <w:rPr>
          <w:rFonts w:hint="default" w:ascii="Times New Roman" w:hAnsi="Times New Roman" w:eastAsia="仿宋_GB2312" w:cs="Times New Roman"/>
          <w:color w:val="auto"/>
          <w:sz w:val="32"/>
          <w:szCs w:val="32"/>
          <w:highlight w:val="none"/>
          <w:shd w:val="clear" w:color="auto" w:fill="auto"/>
        </w:rPr>
        <w:t>日</w:t>
      </w:r>
    </w:p>
    <w:p w14:paraId="6451B505">
      <w:pPr>
        <w:keepNext w:val="0"/>
        <w:keepLines w:val="0"/>
        <w:pageBreakBefore w:val="0"/>
        <w:kinsoku/>
        <w:wordWrap/>
        <w:overflowPunct/>
        <w:topLinePunct w:val="0"/>
        <w:bidi w:val="0"/>
        <w:spacing w:line="560" w:lineRule="exact"/>
        <w:ind w:left="0" w:leftChars="0" w:firstLine="2397" w:firstLineChars="705"/>
        <w:jc w:val="center"/>
        <w:textAlignment w:val="auto"/>
        <w:rPr>
          <w:rFonts w:hint="default" w:ascii="Times New Roman" w:hAnsi="Times New Roman" w:eastAsia="仿宋_GB2312" w:cs="Times New Roman"/>
          <w:color w:val="auto"/>
          <w:sz w:val="32"/>
          <w:szCs w:val="32"/>
          <w:highlight w:val="none"/>
          <w:shd w:val="clear" w:color="auto" w:fill="auto"/>
        </w:rPr>
      </w:pPr>
    </w:p>
    <w:p w14:paraId="58576FFA">
      <w:pPr>
        <w:keepNext w:val="0"/>
        <w:keepLines w:val="0"/>
        <w:pageBreakBefore w:val="0"/>
        <w:kinsoku/>
        <w:wordWrap/>
        <w:overflowPunct/>
        <w:topLinePunct w:val="0"/>
        <w:bidi w:val="0"/>
        <w:snapToGrid w:val="0"/>
        <w:spacing w:line="560" w:lineRule="exact"/>
        <w:ind w:left="0" w:leftChars="0" w:firstLine="680" w:firstLineChars="200"/>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rPr>
        <w:t>此件公开发布</w:t>
      </w:r>
      <w:r>
        <w:rPr>
          <w:rFonts w:hint="default" w:ascii="Times New Roman" w:hAnsi="Times New Roman" w:eastAsia="仿宋_GB2312" w:cs="Times New Roman"/>
          <w:color w:val="auto"/>
          <w:sz w:val="32"/>
          <w:szCs w:val="32"/>
          <w:highlight w:val="none"/>
          <w:shd w:val="clear" w:color="auto" w:fill="auto"/>
          <w:lang w:eastAsia="zh-CN"/>
        </w:rPr>
        <w:t>)</w:t>
      </w:r>
    </w:p>
    <w:p w14:paraId="5D9848B2">
      <w:pPr>
        <w:keepNext w:val="0"/>
        <w:keepLines w:val="0"/>
        <w:pageBreakBefore w:val="0"/>
        <w:kinsoku/>
        <w:wordWrap/>
        <w:overflowPunct/>
        <w:topLinePunct w:val="0"/>
        <w:bidi w:val="0"/>
        <w:snapToGrid w:val="0"/>
        <w:spacing w:line="560" w:lineRule="exact"/>
        <w:ind w:left="0" w:leftChars="0" w:firstLine="680" w:firstLineChars="200"/>
        <w:textAlignment w:val="auto"/>
        <w:rPr>
          <w:rFonts w:hint="default" w:ascii="Times New Roman" w:hAnsi="Times New Roman" w:eastAsia="仿宋_GB2312" w:cs="Times New Roman"/>
          <w:color w:val="auto"/>
          <w:sz w:val="32"/>
          <w:szCs w:val="32"/>
          <w:highlight w:val="none"/>
          <w:shd w:val="clear" w:color="auto" w:fill="auto"/>
          <w:lang w:eastAsia="zh-CN"/>
        </w:rPr>
      </w:pPr>
    </w:p>
    <w:p w14:paraId="50EEB9F8">
      <w:pPr>
        <w:keepNext w:val="0"/>
        <w:keepLines w:val="0"/>
        <w:pageBreakBefore w:val="0"/>
        <w:kinsoku/>
        <w:wordWrap/>
        <w:overflowPunct/>
        <w:topLinePunct w:val="0"/>
        <w:bidi w:val="0"/>
        <w:snapToGrid w:val="0"/>
        <w:spacing w:line="560" w:lineRule="exact"/>
        <w:ind w:left="1105" w:leftChars="0" w:hanging="1105" w:hangingChars="325"/>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shd w:val="clear" w:color="auto" w:fill="auto"/>
        </w:rPr>
        <w:t>抄送：本溪市生态环境保护综合行政执法队、</w:t>
      </w:r>
      <w:r>
        <w:rPr>
          <w:rFonts w:hint="default" w:ascii="Times New Roman" w:hAnsi="Times New Roman" w:eastAsia="仿宋_GB2312" w:cs="Times New Roman"/>
          <w:color w:val="auto"/>
          <w:sz w:val="32"/>
          <w:szCs w:val="32"/>
          <w:highlight w:val="none"/>
          <w:shd w:val="clear" w:color="auto" w:fill="auto"/>
          <w:lang w:val="en-US" w:eastAsia="zh-CN"/>
        </w:rPr>
        <w:t>本溪市生态环境服务中心、</w:t>
      </w:r>
      <w:r>
        <w:rPr>
          <w:rFonts w:hint="default" w:ascii="Times New Roman" w:hAnsi="Times New Roman" w:eastAsia="仿宋_GB2312" w:cs="Times New Roman"/>
          <w:color w:val="000000"/>
          <w:sz w:val="32"/>
          <w:szCs w:val="32"/>
          <w:highlight w:val="none"/>
          <w:shd w:val="clear" w:color="auto" w:fill="auto"/>
          <w:lang w:val="en-US" w:eastAsia="zh-CN"/>
        </w:rPr>
        <w:t>辽宁中辉金晟环保科技</w:t>
      </w:r>
      <w:r>
        <w:rPr>
          <w:rFonts w:hint="default" w:ascii="Times New Roman" w:hAnsi="Times New Roman" w:eastAsia="仿宋_GB2312" w:cs="Times New Roman"/>
          <w:bCs/>
          <w:sz w:val="32"/>
          <w:szCs w:val="32"/>
          <w:highlight w:val="none"/>
          <w:shd w:val="clear" w:color="auto" w:fill="auto"/>
          <w:lang w:val="en-US" w:eastAsia="zh-CN"/>
        </w:rPr>
        <w:t>有限公司</w:t>
      </w:r>
    </w:p>
    <w:sectPr>
      <w:footerReference r:id="rId4" w:type="first"/>
      <w:footerReference r:id="rId3" w:type="default"/>
      <w:pgSz w:w="11907" w:h="16840"/>
      <w:pgMar w:top="1440" w:right="1797" w:bottom="1600" w:left="1797" w:header="851" w:footer="1134" w:gutter="0"/>
      <w:cols w:space="720" w:num="1"/>
      <w:titlePg/>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iconfont">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MathJax_Vector">
    <w:panose1 w:val="02000603000000000000"/>
    <w:charset w:val="00"/>
    <w:family w:val="auto"/>
    <w:pitch w:val="default"/>
    <w:sig w:usb0="00000001" w:usb1="00000020" w:usb2="00000000" w:usb3="00000000" w:csb0="00000001"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1DECF">
    <w:pPr>
      <w:pStyle w:val="1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6C51EB">
                          <w:pPr>
                            <w:pStyle w:val="1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16C51EB">
                    <w:pPr>
                      <w:pStyle w:val="1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6A465">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9A78CA">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79A78CA">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673577"/>
    <w:multiLevelType w:val="singleLevel"/>
    <w:tmpl w:val="23673577"/>
    <w:lvl w:ilvl="0" w:tentative="0">
      <w:start w:val="1"/>
      <w:numFmt w:val="decimal"/>
      <w:pStyle w:val="37"/>
      <w:suff w:val="nothing"/>
      <w:lvlText w:val="%1、"/>
      <w:lvlJc w:val="left"/>
      <w:pPr>
        <w:ind w:left="-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QzYzZhOTQ3NTdiYmUxNDdjMjkxZGQ2OTUwYjg4NjIifQ=="/>
  </w:docVars>
  <w:rsids>
    <w:rsidRoot w:val="1796435B"/>
    <w:rsid w:val="0005596D"/>
    <w:rsid w:val="000A2AA9"/>
    <w:rsid w:val="000D5EC6"/>
    <w:rsid w:val="000F014B"/>
    <w:rsid w:val="00100A44"/>
    <w:rsid w:val="00121F33"/>
    <w:rsid w:val="00122184"/>
    <w:rsid w:val="0013671F"/>
    <w:rsid w:val="00141B63"/>
    <w:rsid w:val="00143087"/>
    <w:rsid w:val="00152DB0"/>
    <w:rsid w:val="00235743"/>
    <w:rsid w:val="0025557F"/>
    <w:rsid w:val="002721FC"/>
    <w:rsid w:val="002D24CC"/>
    <w:rsid w:val="00302E94"/>
    <w:rsid w:val="0039054A"/>
    <w:rsid w:val="00434940"/>
    <w:rsid w:val="00490130"/>
    <w:rsid w:val="004A07F0"/>
    <w:rsid w:val="004C1A30"/>
    <w:rsid w:val="00536F00"/>
    <w:rsid w:val="005C2A7D"/>
    <w:rsid w:val="005C4520"/>
    <w:rsid w:val="00693428"/>
    <w:rsid w:val="006B153E"/>
    <w:rsid w:val="006E6370"/>
    <w:rsid w:val="008629CF"/>
    <w:rsid w:val="008C7379"/>
    <w:rsid w:val="008D3533"/>
    <w:rsid w:val="008D5548"/>
    <w:rsid w:val="00932262"/>
    <w:rsid w:val="00972023"/>
    <w:rsid w:val="009F517A"/>
    <w:rsid w:val="00A00642"/>
    <w:rsid w:val="00B513B6"/>
    <w:rsid w:val="00B5544D"/>
    <w:rsid w:val="00B82B10"/>
    <w:rsid w:val="00BF399E"/>
    <w:rsid w:val="00C212FE"/>
    <w:rsid w:val="00C27F5D"/>
    <w:rsid w:val="00C65306"/>
    <w:rsid w:val="00CE1454"/>
    <w:rsid w:val="00D04025"/>
    <w:rsid w:val="00D10361"/>
    <w:rsid w:val="00D21309"/>
    <w:rsid w:val="00E14769"/>
    <w:rsid w:val="00E72B00"/>
    <w:rsid w:val="00E919E4"/>
    <w:rsid w:val="00EA7BA7"/>
    <w:rsid w:val="00EB577A"/>
    <w:rsid w:val="00ED515A"/>
    <w:rsid w:val="00F77E0F"/>
    <w:rsid w:val="00FE4037"/>
    <w:rsid w:val="012B1E42"/>
    <w:rsid w:val="012B3485"/>
    <w:rsid w:val="0147701E"/>
    <w:rsid w:val="018402E7"/>
    <w:rsid w:val="018502B5"/>
    <w:rsid w:val="01A43D0E"/>
    <w:rsid w:val="01F307D6"/>
    <w:rsid w:val="02112401"/>
    <w:rsid w:val="023326FA"/>
    <w:rsid w:val="02435241"/>
    <w:rsid w:val="02EB73E1"/>
    <w:rsid w:val="02EC2C31"/>
    <w:rsid w:val="03033A8D"/>
    <w:rsid w:val="032E7B21"/>
    <w:rsid w:val="03575C81"/>
    <w:rsid w:val="035C69EB"/>
    <w:rsid w:val="03873BFC"/>
    <w:rsid w:val="03C02CEB"/>
    <w:rsid w:val="03F874F3"/>
    <w:rsid w:val="043C314F"/>
    <w:rsid w:val="044A3294"/>
    <w:rsid w:val="04562356"/>
    <w:rsid w:val="04AE18D1"/>
    <w:rsid w:val="04BC7BAF"/>
    <w:rsid w:val="04D50624"/>
    <w:rsid w:val="04DB5D92"/>
    <w:rsid w:val="05193D43"/>
    <w:rsid w:val="059C2AE4"/>
    <w:rsid w:val="05AC7BBD"/>
    <w:rsid w:val="05D35D57"/>
    <w:rsid w:val="0624352B"/>
    <w:rsid w:val="06993BF9"/>
    <w:rsid w:val="06D044E1"/>
    <w:rsid w:val="06FF24E5"/>
    <w:rsid w:val="0712113E"/>
    <w:rsid w:val="07131B19"/>
    <w:rsid w:val="071F2981"/>
    <w:rsid w:val="076063E3"/>
    <w:rsid w:val="076B441E"/>
    <w:rsid w:val="079A1EA6"/>
    <w:rsid w:val="07DC6755"/>
    <w:rsid w:val="082C33D6"/>
    <w:rsid w:val="083D4AEB"/>
    <w:rsid w:val="08583943"/>
    <w:rsid w:val="0863785A"/>
    <w:rsid w:val="087E4613"/>
    <w:rsid w:val="088C0A16"/>
    <w:rsid w:val="089963F4"/>
    <w:rsid w:val="08B72D2E"/>
    <w:rsid w:val="08BC4217"/>
    <w:rsid w:val="08C1561F"/>
    <w:rsid w:val="08F0405E"/>
    <w:rsid w:val="08F301FA"/>
    <w:rsid w:val="096A420C"/>
    <w:rsid w:val="097906FF"/>
    <w:rsid w:val="09F41F94"/>
    <w:rsid w:val="0A051C47"/>
    <w:rsid w:val="0A723503"/>
    <w:rsid w:val="0AA02A98"/>
    <w:rsid w:val="0AE636BA"/>
    <w:rsid w:val="0B362BA8"/>
    <w:rsid w:val="0B675FDC"/>
    <w:rsid w:val="0B8B050F"/>
    <w:rsid w:val="0BC775EF"/>
    <w:rsid w:val="0BF73EE3"/>
    <w:rsid w:val="0C27068D"/>
    <w:rsid w:val="0C4548C9"/>
    <w:rsid w:val="0C5E598A"/>
    <w:rsid w:val="0C9B6BDE"/>
    <w:rsid w:val="0D1129FD"/>
    <w:rsid w:val="0D1E3D11"/>
    <w:rsid w:val="0D3D0438"/>
    <w:rsid w:val="0D8D297C"/>
    <w:rsid w:val="0DA40281"/>
    <w:rsid w:val="0DBA0D48"/>
    <w:rsid w:val="0DE54E65"/>
    <w:rsid w:val="0E274C11"/>
    <w:rsid w:val="0E2D331F"/>
    <w:rsid w:val="0E3A4191"/>
    <w:rsid w:val="0E4C2E8E"/>
    <w:rsid w:val="0EA47C31"/>
    <w:rsid w:val="0EB31E80"/>
    <w:rsid w:val="0F25758E"/>
    <w:rsid w:val="0F36663F"/>
    <w:rsid w:val="0F403D21"/>
    <w:rsid w:val="0F917E25"/>
    <w:rsid w:val="100E5690"/>
    <w:rsid w:val="10820EE8"/>
    <w:rsid w:val="10E41D25"/>
    <w:rsid w:val="10EC5351"/>
    <w:rsid w:val="10F57E48"/>
    <w:rsid w:val="115E01DA"/>
    <w:rsid w:val="11803F9C"/>
    <w:rsid w:val="11F23CD4"/>
    <w:rsid w:val="12394F79"/>
    <w:rsid w:val="12704669"/>
    <w:rsid w:val="12974ADF"/>
    <w:rsid w:val="129E02B8"/>
    <w:rsid w:val="12BC340B"/>
    <w:rsid w:val="130C1D8B"/>
    <w:rsid w:val="13C10435"/>
    <w:rsid w:val="13C20DC8"/>
    <w:rsid w:val="13E405F4"/>
    <w:rsid w:val="13F35D1A"/>
    <w:rsid w:val="13FA463A"/>
    <w:rsid w:val="14411E19"/>
    <w:rsid w:val="144C07BE"/>
    <w:rsid w:val="144C3DF9"/>
    <w:rsid w:val="148008EF"/>
    <w:rsid w:val="148B5FBC"/>
    <w:rsid w:val="14AB3737"/>
    <w:rsid w:val="14D049D5"/>
    <w:rsid w:val="14E44445"/>
    <w:rsid w:val="15187863"/>
    <w:rsid w:val="156104D9"/>
    <w:rsid w:val="156B2B04"/>
    <w:rsid w:val="15EA512F"/>
    <w:rsid w:val="15EC317D"/>
    <w:rsid w:val="15EF0DCB"/>
    <w:rsid w:val="16816734"/>
    <w:rsid w:val="16897AA8"/>
    <w:rsid w:val="16CD64BA"/>
    <w:rsid w:val="17116A77"/>
    <w:rsid w:val="1720221C"/>
    <w:rsid w:val="172B0B5F"/>
    <w:rsid w:val="172B374B"/>
    <w:rsid w:val="173C7F33"/>
    <w:rsid w:val="17487070"/>
    <w:rsid w:val="1796435B"/>
    <w:rsid w:val="17E52A56"/>
    <w:rsid w:val="18027CCB"/>
    <w:rsid w:val="1806146D"/>
    <w:rsid w:val="1820053E"/>
    <w:rsid w:val="182D164E"/>
    <w:rsid w:val="18797208"/>
    <w:rsid w:val="18DB44C1"/>
    <w:rsid w:val="19201A4E"/>
    <w:rsid w:val="196447A9"/>
    <w:rsid w:val="19840FB8"/>
    <w:rsid w:val="19EC5D2C"/>
    <w:rsid w:val="19F0117F"/>
    <w:rsid w:val="1A1E63CF"/>
    <w:rsid w:val="1AFB7C4D"/>
    <w:rsid w:val="1B010714"/>
    <w:rsid w:val="1B0A19BB"/>
    <w:rsid w:val="1B393251"/>
    <w:rsid w:val="1BCD288A"/>
    <w:rsid w:val="1BE22134"/>
    <w:rsid w:val="1BEB45CE"/>
    <w:rsid w:val="1CBF2475"/>
    <w:rsid w:val="1CC46D5E"/>
    <w:rsid w:val="1D267DE3"/>
    <w:rsid w:val="1D983B4C"/>
    <w:rsid w:val="1DD928A8"/>
    <w:rsid w:val="1DEE2BDF"/>
    <w:rsid w:val="1E1975C7"/>
    <w:rsid w:val="1E1D38F7"/>
    <w:rsid w:val="1E272038"/>
    <w:rsid w:val="1E39435D"/>
    <w:rsid w:val="1E49784A"/>
    <w:rsid w:val="1E625D79"/>
    <w:rsid w:val="1E655C76"/>
    <w:rsid w:val="1E7352C5"/>
    <w:rsid w:val="1EE933EB"/>
    <w:rsid w:val="1F333E85"/>
    <w:rsid w:val="1FCB08A1"/>
    <w:rsid w:val="1FCE2663"/>
    <w:rsid w:val="1FDC6D7A"/>
    <w:rsid w:val="20277593"/>
    <w:rsid w:val="20322137"/>
    <w:rsid w:val="20E23C78"/>
    <w:rsid w:val="2101752F"/>
    <w:rsid w:val="21337ED9"/>
    <w:rsid w:val="21352D06"/>
    <w:rsid w:val="214E2B5A"/>
    <w:rsid w:val="216F2DE6"/>
    <w:rsid w:val="216F7005"/>
    <w:rsid w:val="21936E58"/>
    <w:rsid w:val="21962D28"/>
    <w:rsid w:val="219F6246"/>
    <w:rsid w:val="21C66054"/>
    <w:rsid w:val="21F10161"/>
    <w:rsid w:val="22983C4D"/>
    <w:rsid w:val="22AD0C62"/>
    <w:rsid w:val="22ED6098"/>
    <w:rsid w:val="233521D5"/>
    <w:rsid w:val="235B04DD"/>
    <w:rsid w:val="23A5288A"/>
    <w:rsid w:val="241B24EC"/>
    <w:rsid w:val="24883A94"/>
    <w:rsid w:val="24FA1ECF"/>
    <w:rsid w:val="251C0943"/>
    <w:rsid w:val="25575773"/>
    <w:rsid w:val="259B0AB8"/>
    <w:rsid w:val="25E00B77"/>
    <w:rsid w:val="25F91D3B"/>
    <w:rsid w:val="25FD273C"/>
    <w:rsid w:val="26062970"/>
    <w:rsid w:val="26487620"/>
    <w:rsid w:val="26A821CC"/>
    <w:rsid w:val="26C17FC8"/>
    <w:rsid w:val="26DA3B12"/>
    <w:rsid w:val="26E16DB9"/>
    <w:rsid w:val="26FF2D69"/>
    <w:rsid w:val="26FFC737"/>
    <w:rsid w:val="27036581"/>
    <w:rsid w:val="270F6A91"/>
    <w:rsid w:val="275360B2"/>
    <w:rsid w:val="2779341F"/>
    <w:rsid w:val="27A16033"/>
    <w:rsid w:val="27FFFF78"/>
    <w:rsid w:val="28A71F0D"/>
    <w:rsid w:val="28B46187"/>
    <w:rsid w:val="28E55E8C"/>
    <w:rsid w:val="28EA0DA1"/>
    <w:rsid w:val="29257339"/>
    <w:rsid w:val="29AD18A3"/>
    <w:rsid w:val="2A0F2D3A"/>
    <w:rsid w:val="2A261057"/>
    <w:rsid w:val="2B5E6AB9"/>
    <w:rsid w:val="2B6C1593"/>
    <w:rsid w:val="2B8A1DF5"/>
    <w:rsid w:val="2BB138D1"/>
    <w:rsid w:val="2BD13068"/>
    <w:rsid w:val="2BF821DF"/>
    <w:rsid w:val="2C0C4FAB"/>
    <w:rsid w:val="2CBF28F0"/>
    <w:rsid w:val="2CDC2BCF"/>
    <w:rsid w:val="2CE518FD"/>
    <w:rsid w:val="2CFE05A2"/>
    <w:rsid w:val="2D2A665D"/>
    <w:rsid w:val="2D7678C5"/>
    <w:rsid w:val="2DC14CC4"/>
    <w:rsid w:val="2DE61A6C"/>
    <w:rsid w:val="2E80471D"/>
    <w:rsid w:val="2EB227E3"/>
    <w:rsid w:val="2EC762E2"/>
    <w:rsid w:val="2EF8506F"/>
    <w:rsid w:val="2F6A55B8"/>
    <w:rsid w:val="2FBB4E44"/>
    <w:rsid w:val="2FD91648"/>
    <w:rsid w:val="2FFB5400"/>
    <w:rsid w:val="307F0D4F"/>
    <w:rsid w:val="309E6E18"/>
    <w:rsid w:val="30EF5F72"/>
    <w:rsid w:val="30F72AF3"/>
    <w:rsid w:val="315E0057"/>
    <w:rsid w:val="316A07AA"/>
    <w:rsid w:val="32922F50"/>
    <w:rsid w:val="32A10C83"/>
    <w:rsid w:val="32EE0F67"/>
    <w:rsid w:val="32F32A21"/>
    <w:rsid w:val="32F421E0"/>
    <w:rsid w:val="330C28EA"/>
    <w:rsid w:val="331C0B79"/>
    <w:rsid w:val="3363011D"/>
    <w:rsid w:val="33634ED9"/>
    <w:rsid w:val="33D97E69"/>
    <w:rsid w:val="33FD3A7A"/>
    <w:rsid w:val="34552F55"/>
    <w:rsid w:val="34657EA4"/>
    <w:rsid w:val="349B511E"/>
    <w:rsid w:val="34C25A6D"/>
    <w:rsid w:val="34DB6452"/>
    <w:rsid w:val="356E0B85"/>
    <w:rsid w:val="35C64E84"/>
    <w:rsid w:val="35ED0490"/>
    <w:rsid w:val="35F3293B"/>
    <w:rsid w:val="35FF937C"/>
    <w:rsid w:val="3632641D"/>
    <w:rsid w:val="364D2448"/>
    <w:rsid w:val="365443B2"/>
    <w:rsid w:val="367B7967"/>
    <w:rsid w:val="36915D20"/>
    <w:rsid w:val="36E7716E"/>
    <w:rsid w:val="372D1186"/>
    <w:rsid w:val="37757933"/>
    <w:rsid w:val="37EA0C97"/>
    <w:rsid w:val="38141050"/>
    <w:rsid w:val="381A5280"/>
    <w:rsid w:val="3825542A"/>
    <w:rsid w:val="3829737E"/>
    <w:rsid w:val="384016A7"/>
    <w:rsid w:val="387D7E92"/>
    <w:rsid w:val="390153E5"/>
    <w:rsid w:val="39114820"/>
    <w:rsid w:val="397B0459"/>
    <w:rsid w:val="398C5B0A"/>
    <w:rsid w:val="39963CB2"/>
    <w:rsid w:val="39A43CE3"/>
    <w:rsid w:val="39E7009F"/>
    <w:rsid w:val="39FB720A"/>
    <w:rsid w:val="3A087A14"/>
    <w:rsid w:val="3A3C6A5B"/>
    <w:rsid w:val="3A5E21D7"/>
    <w:rsid w:val="3A910545"/>
    <w:rsid w:val="3A95280D"/>
    <w:rsid w:val="3B2075C0"/>
    <w:rsid w:val="3B3840B1"/>
    <w:rsid w:val="3BA3206B"/>
    <w:rsid w:val="3BCE402B"/>
    <w:rsid w:val="3BEE647B"/>
    <w:rsid w:val="3BF17763"/>
    <w:rsid w:val="3C162A79"/>
    <w:rsid w:val="3C1A7270"/>
    <w:rsid w:val="3C213BF5"/>
    <w:rsid w:val="3C477FB1"/>
    <w:rsid w:val="3CF90C34"/>
    <w:rsid w:val="3CFEDA6A"/>
    <w:rsid w:val="3D2E4C07"/>
    <w:rsid w:val="3D360CBC"/>
    <w:rsid w:val="3D513EB5"/>
    <w:rsid w:val="3DBB0A2E"/>
    <w:rsid w:val="3DC47D28"/>
    <w:rsid w:val="3DC64D6D"/>
    <w:rsid w:val="3DD6559A"/>
    <w:rsid w:val="3E0D68B8"/>
    <w:rsid w:val="3E2E36AF"/>
    <w:rsid w:val="3E326604"/>
    <w:rsid w:val="3E4573F0"/>
    <w:rsid w:val="3E6E73FF"/>
    <w:rsid w:val="3E732E20"/>
    <w:rsid w:val="3EA67CD0"/>
    <w:rsid w:val="3EA94EFD"/>
    <w:rsid w:val="3EB1045F"/>
    <w:rsid w:val="3EB768A1"/>
    <w:rsid w:val="3EDE4585"/>
    <w:rsid w:val="3EDFD13F"/>
    <w:rsid w:val="3F9159FA"/>
    <w:rsid w:val="3F9D5EA2"/>
    <w:rsid w:val="3FC05C56"/>
    <w:rsid w:val="3FF73A41"/>
    <w:rsid w:val="40046CA8"/>
    <w:rsid w:val="40296F4A"/>
    <w:rsid w:val="403D64A9"/>
    <w:rsid w:val="405E3BCF"/>
    <w:rsid w:val="40786B47"/>
    <w:rsid w:val="40B17F15"/>
    <w:rsid w:val="412F06F1"/>
    <w:rsid w:val="414D090F"/>
    <w:rsid w:val="417E44A9"/>
    <w:rsid w:val="419B050B"/>
    <w:rsid w:val="41B76CB4"/>
    <w:rsid w:val="41F73FFF"/>
    <w:rsid w:val="42A033BF"/>
    <w:rsid w:val="42B0734B"/>
    <w:rsid w:val="42EA4E42"/>
    <w:rsid w:val="432B6695"/>
    <w:rsid w:val="43523D3C"/>
    <w:rsid w:val="435272F0"/>
    <w:rsid w:val="435979DC"/>
    <w:rsid w:val="43AA411E"/>
    <w:rsid w:val="43B2156B"/>
    <w:rsid w:val="43D65659"/>
    <w:rsid w:val="4413747D"/>
    <w:rsid w:val="444E57F2"/>
    <w:rsid w:val="44AF3E5C"/>
    <w:rsid w:val="453F0CD6"/>
    <w:rsid w:val="456D21BF"/>
    <w:rsid w:val="4592640D"/>
    <w:rsid w:val="45A24D25"/>
    <w:rsid w:val="45AC718B"/>
    <w:rsid w:val="45C02133"/>
    <w:rsid w:val="45D37EC6"/>
    <w:rsid w:val="45EC4BB2"/>
    <w:rsid w:val="461D59B4"/>
    <w:rsid w:val="462036D5"/>
    <w:rsid w:val="464078D3"/>
    <w:rsid w:val="46A368AE"/>
    <w:rsid w:val="46C626A7"/>
    <w:rsid w:val="46DD15C6"/>
    <w:rsid w:val="46EB7B00"/>
    <w:rsid w:val="47044DA5"/>
    <w:rsid w:val="474F4E44"/>
    <w:rsid w:val="479F062A"/>
    <w:rsid w:val="48245124"/>
    <w:rsid w:val="482E528F"/>
    <w:rsid w:val="483325A8"/>
    <w:rsid w:val="485711CD"/>
    <w:rsid w:val="48694BF1"/>
    <w:rsid w:val="486F752A"/>
    <w:rsid w:val="487703B1"/>
    <w:rsid w:val="489B2349"/>
    <w:rsid w:val="48CB0CFF"/>
    <w:rsid w:val="491004AC"/>
    <w:rsid w:val="49125027"/>
    <w:rsid w:val="494565CC"/>
    <w:rsid w:val="49470F79"/>
    <w:rsid w:val="49483CB7"/>
    <w:rsid w:val="495C5EEE"/>
    <w:rsid w:val="49952D80"/>
    <w:rsid w:val="49C550C7"/>
    <w:rsid w:val="49DA1036"/>
    <w:rsid w:val="4A061107"/>
    <w:rsid w:val="4A6B1E80"/>
    <w:rsid w:val="4A784A78"/>
    <w:rsid w:val="4B325411"/>
    <w:rsid w:val="4B3C64FF"/>
    <w:rsid w:val="4BDA0DE0"/>
    <w:rsid w:val="4C31567B"/>
    <w:rsid w:val="4C8233D1"/>
    <w:rsid w:val="4C916512"/>
    <w:rsid w:val="4CB66B41"/>
    <w:rsid w:val="4CD07C03"/>
    <w:rsid w:val="4CED0B60"/>
    <w:rsid w:val="4CF95FDB"/>
    <w:rsid w:val="4D4A5F5E"/>
    <w:rsid w:val="4DBE3E5E"/>
    <w:rsid w:val="4E106B45"/>
    <w:rsid w:val="4E35691E"/>
    <w:rsid w:val="4E7A212F"/>
    <w:rsid w:val="4E7A3E71"/>
    <w:rsid w:val="4E847A59"/>
    <w:rsid w:val="4EF546F2"/>
    <w:rsid w:val="4EFE3710"/>
    <w:rsid w:val="4F284A1F"/>
    <w:rsid w:val="4F6C4EA5"/>
    <w:rsid w:val="50000D7C"/>
    <w:rsid w:val="500032CC"/>
    <w:rsid w:val="502E5634"/>
    <w:rsid w:val="504F45A9"/>
    <w:rsid w:val="505E289D"/>
    <w:rsid w:val="50711030"/>
    <w:rsid w:val="50760BB0"/>
    <w:rsid w:val="5088591F"/>
    <w:rsid w:val="516205C2"/>
    <w:rsid w:val="517E6B14"/>
    <w:rsid w:val="51BA3042"/>
    <w:rsid w:val="520F3B0B"/>
    <w:rsid w:val="521F78DE"/>
    <w:rsid w:val="52302EF2"/>
    <w:rsid w:val="523044ED"/>
    <w:rsid w:val="52654E30"/>
    <w:rsid w:val="52957EF4"/>
    <w:rsid w:val="52B15FA1"/>
    <w:rsid w:val="52D75082"/>
    <w:rsid w:val="52F61F59"/>
    <w:rsid w:val="53B77E21"/>
    <w:rsid w:val="54031DFA"/>
    <w:rsid w:val="54040192"/>
    <w:rsid w:val="54084674"/>
    <w:rsid w:val="541741D6"/>
    <w:rsid w:val="54460748"/>
    <w:rsid w:val="54722B28"/>
    <w:rsid w:val="547814E5"/>
    <w:rsid w:val="54A668B4"/>
    <w:rsid w:val="54A8633F"/>
    <w:rsid w:val="54ED079A"/>
    <w:rsid w:val="55091AA3"/>
    <w:rsid w:val="5528771B"/>
    <w:rsid w:val="552A3826"/>
    <w:rsid w:val="555770FA"/>
    <w:rsid w:val="55632085"/>
    <w:rsid w:val="55CF7191"/>
    <w:rsid w:val="55DB72FA"/>
    <w:rsid w:val="5611428B"/>
    <w:rsid w:val="56597161"/>
    <w:rsid w:val="56743689"/>
    <w:rsid w:val="56912749"/>
    <w:rsid w:val="574855E8"/>
    <w:rsid w:val="576552F4"/>
    <w:rsid w:val="578D0F4B"/>
    <w:rsid w:val="57A5314F"/>
    <w:rsid w:val="57B63E99"/>
    <w:rsid w:val="57DB5CB4"/>
    <w:rsid w:val="57E645FA"/>
    <w:rsid w:val="58164938"/>
    <w:rsid w:val="58363156"/>
    <w:rsid w:val="58771241"/>
    <w:rsid w:val="58B5558C"/>
    <w:rsid w:val="5A160B46"/>
    <w:rsid w:val="5A1D3D5C"/>
    <w:rsid w:val="5A750FED"/>
    <w:rsid w:val="5A8011D0"/>
    <w:rsid w:val="5A822A56"/>
    <w:rsid w:val="5AA65CD3"/>
    <w:rsid w:val="5AE1404F"/>
    <w:rsid w:val="5B0311A3"/>
    <w:rsid w:val="5B1533D9"/>
    <w:rsid w:val="5B1E5BCC"/>
    <w:rsid w:val="5B3E568E"/>
    <w:rsid w:val="5BAD274A"/>
    <w:rsid w:val="5BD74C6E"/>
    <w:rsid w:val="5BE50BA6"/>
    <w:rsid w:val="5C2E0695"/>
    <w:rsid w:val="5C3929A3"/>
    <w:rsid w:val="5C6C394F"/>
    <w:rsid w:val="5CA02A22"/>
    <w:rsid w:val="5CDC759A"/>
    <w:rsid w:val="5CE15514"/>
    <w:rsid w:val="5CFC02A3"/>
    <w:rsid w:val="5D105DFA"/>
    <w:rsid w:val="5D1E45B7"/>
    <w:rsid w:val="5D34291B"/>
    <w:rsid w:val="5D5061F6"/>
    <w:rsid w:val="5D767C22"/>
    <w:rsid w:val="5DC539D3"/>
    <w:rsid w:val="5DCB3ACF"/>
    <w:rsid w:val="5DE4494F"/>
    <w:rsid w:val="5DF70D68"/>
    <w:rsid w:val="5E1F43E2"/>
    <w:rsid w:val="5ED03A93"/>
    <w:rsid w:val="5F0D013B"/>
    <w:rsid w:val="5F2D3A5E"/>
    <w:rsid w:val="5FA61509"/>
    <w:rsid w:val="5FB96CF3"/>
    <w:rsid w:val="5FBE08A4"/>
    <w:rsid w:val="5FD01646"/>
    <w:rsid w:val="5FFBF4D4"/>
    <w:rsid w:val="60457581"/>
    <w:rsid w:val="60943284"/>
    <w:rsid w:val="60A429B1"/>
    <w:rsid w:val="60F8107F"/>
    <w:rsid w:val="6116474A"/>
    <w:rsid w:val="61A508D3"/>
    <w:rsid w:val="61AB5CF3"/>
    <w:rsid w:val="61B551C2"/>
    <w:rsid w:val="61E5788F"/>
    <w:rsid w:val="620C5D31"/>
    <w:rsid w:val="62204A3D"/>
    <w:rsid w:val="6241266D"/>
    <w:rsid w:val="628030DA"/>
    <w:rsid w:val="62984579"/>
    <w:rsid w:val="62C007E7"/>
    <w:rsid w:val="62DD3137"/>
    <w:rsid w:val="630B680E"/>
    <w:rsid w:val="630E2C39"/>
    <w:rsid w:val="631275F7"/>
    <w:rsid w:val="636228EB"/>
    <w:rsid w:val="63B55EEC"/>
    <w:rsid w:val="640D742F"/>
    <w:rsid w:val="643979E4"/>
    <w:rsid w:val="645F01E2"/>
    <w:rsid w:val="647E5D3F"/>
    <w:rsid w:val="649B5961"/>
    <w:rsid w:val="64C216F4"/>
    <w:rsid w:val="64D846F3"/>
    <w:rsid w:val="64E92302"/>
    <w:rsid w:val="654A25F5"/>
    <w:rsid w:val="656568E6"/>
    <w:rsid w:val="65757CA3"/>
    <w:rsid w:val="657A3942"/>
    <w:rsid w:val="65B732B6"/>
    <w:rsid w:val="666D1130"/>
    <w:rsid w:val="671A6FD5"/>
    <w:rsid w:val="67244646"/>
    <w:rsid w:val="674865FC"/>
    <w:rsid w:val="674F5770"/>
    <w:rsid w:val="67A01CFD"/>
    <w:rsid w:val="67A9009A"/>
    <w:rsid w:val="68CA1553"/>
    <w:rsid w:val="68EB7E6E"/>
    <w:rsid w:val="691B69B6"/>
    <w:rsid w:val="691F232A"/>
    <w:rsid w:val="69F10234"/>
    <w:rsid w:val="69FB1639"/>
    <w:rsid w:val="6A1178C7"/>
    <w:rsid w:val="6A6F63E6"/>
    <w:rsid w:val="6ADE6F38"/>
    <w:rsid w:val="6AE0311F"/>
    <w:rsid w:val="6AFD7857"/>
    <w:rsid w:val="6AFE4849"/>
    <w:rsid w:val="6B182A49"/>
    <w:rsid w:val="6B3A6A4D"/>
    <w:rsid w:val="6B4D2AB4"/>
    <w:rsid w:val="6B5228EC"/>
    <w:rsid w:val="6BB34A49"/>
    <w:rsid w:val="6BCD15B6"/>
    <w:rsid w:val="6C026FBD"/>
    <w:rsid w:val="6C046B37"/>
    <w:rsid w:val="6C146412"/>
    <w:rsid w:val="6C1A6167"/>
    <w:rsid w:val="6C2D60E6"/>
    <w:rsid w:val="6C3118E9"/>
    <w:rsid w:val="6C46674A"/>
    <w:rsid w:val="6C6104BC"/>
    <w:rsid w:val="6CA24CCE"/>
    <w:rsid w:val="6CCE55B8"/>
    <w:rsid w:val="6D110A00"/>
    <w:rsid w:val="6D61634E"/>
    <w:rsid w:val="6D6F2F8C"/>
    <w:rsid w:val="6DA73A96"/>
    <w:rsid w:val="6E0355E0"/>
    <w:rsid w:val="6E041C86"/>
    <w:rsid w:val="6E712470"/>
    <w:rsid w:val="6EDF2BD2"/>
    <w:rsid w:val="6EEA0E9F"/>
    <w:rsid w:val="6EF74724"/>
    <w:rsid w:val="6F8C2F28"/>
    <w:rsid w:val="6FAE190D"/>
    <w:rsid w:val="6FF24B22"/>
    <w:rsid w:val="700B75C7"/>
    <w:rsid w:val="70361200"/>
    <w:rsid w:val="703A5210"/>
    <w:rsid w:val="7045CD12"/>
    <w:rsid w:val="706A7933"/>
    <w:rsid w:val="710234E6"/>
    <w:rsid w:val="7148130E"/>
    <w:rsid w:val="71804EA4"/>
    <w:rsid w:val="718B55F7"/>
    <w:rsid w:val="72086C48"/>
    <w:rsid w:val="720C2BDC"/>
    <w:rsid w:val="72122136"/>
    <w:rsid w:val="72411EE6"/>
    <w:rsid w:val="72A90315"/>
    <w:rsid w:val="72C90FC9"/>
    <w:rsid w:val="72F64917"/>
    <w:rsid w:val="730F4E23"/>
    <w:rsid w:val="73143AAC"/>
    <w:rsid w:val="734D6776"/>
    <w:rsid w:val="7377440F"/>
    <w:rsid w:val="73C44722"/>
    <w:rsid w:val="74155FFE"/>
    <w:rsid w:val="745443A8"/>
    <w:rsid w:val="7460720F"/>
    <w:rsid w:val="74B113BF"/>
    <w:rsid w:val="74C841A4"/>
    <w:rsid w:val="74EB1043"/>
    <w:rsid w:val="75214D75"/>
    <w:rsid w:val="75372CDA"/>
    <w:rsid w:val="75460511"/>
    <w:rsid w:val="75674200"/>
    <w:rsid w:val="75F307DE"/>
    <w:rsid w:val="768C2AEF"/>
    <w:rsid w:val="76946952"/>
    <w:rsid w:val="76C41A5E"/>
    <w:rsid w:val="77587BF9"/>
    <w:rsid w:val="777D6539"/>
    <w:rsid w:val="77A14A92"/>
    <w:rsid w:val="77B21B30"/>
    <w:rsid w:val="77FF51B6"/>
    <w:rsid w:val="78306CA6"/>
    <w:rsid w:val="78D67AA0"/>
    <w:rsid w:val="79870D9A"/>
    <w:rsid w:val="79984052"/>
    <w:rsid w:val="79AC07A9"/>
    <w:rsid w:val="79FDF4D4"/>
    <w:rsid w:val="7A1015CC"/>
    <w:rsid w:val="7A2A74A2"/>
    <w:rsid w:val="7A3A29FC"/>
    <w:rsid w:val="7A4D63F4"/>
    <w:rsid w:val="7A5F3547"/>
    <w:rsid w:val="7A6608C9"/>
    <w:rsid w:val="7A9FE812"/>
    <w:rsid w:val="7AA55685"/>
    <w:rsid w:val="7AD95625"/>
    <w:rsid w:val="7B23626E"/>
    <w:rsid w:val="7B5A1BAF"/>
    <w:rsid w:val="7B6F40A6"/>
    <w:rsid w:val="7B77A722"/>
    <w:rsid w:val="7BA774D1"/>
    <w:rsid w:val="7BCD76C7"/>
    <w:rsid w:val="7BE7387E"/>
    <w:rsid w:val="7BF3B567"/>
    <w:rsid w:val="7BF84864"/>
    <w:rsid w:val="7C217284"/>
    <w:rsid w:val="7CB4284F"/>
    <w:rsid w:val="7D394375"/>
    <w:rsid w:val="7D40373A"/>
    <w:rsid w:val="7D503113"/>
    <w:rsid w:val="7D746944"/>
    <w:rsid w:val="7DCC76C3"/>
    <w:rsid w:val="7DE37A6A"/>
    <w:rsid w:val="7DECC4DB"/>
    <w:rsid w:val="7DF07FE1"/>
    <w:rsid w:val="7E135D43"/>
    <w:rsid w:val="7E3239CA"/>
    <w:rsid w:val="7E4C5A53"/>
    <w:rsid w:val="7E6D4936"/>
    <w:rsid w:val="7E7D27A3"/>
    <w:rsid w:val="7E863FE4"/>
    <w:rsid w:val="7EAA3560"/>
    <w:rsid w:val="7EBA2597"/>
    <w:rsid w:val="7F086945"/>
    <w:rsid w:val="7F63F4EF"/>
    <w:rsid w:val="7F8D39DD"/>
    <w:rsid w:val="7FAD2C5D"/>
    <w:rsid w:val="7FBB0DA4"/>
    <w:rsid w:val="99E322AA"/>
    <w:rsid w:val="9FBB040F"/>
    <w:rsid w:val="B7EF9BAA"/>
    <w:rsid w:val="B7FF11B3"/>
    <w:rsid w:val="BFD5FA3A"/>
    <w:rsid w:val="D55AF8CC"/>
    <w:rsid w:val="D5BBEE18"/>
    <w:rsid w:val="DDB7FF9A"/>
    <w:rsid w:val="DFFF23B6"/>
    <w:rsid w:val="E57EC368"/>
    <w:rsid w:val="E6F5E8E5"/>
    <w:rsid w:val="ED37AEBC"/>
    <w:rsid w:val="EFE9687F"/>
    <w:rsid w:val="F18F8FF3"/>
    <w:rsid w:val="F1BB5933"/>
    <w:rsid w:val="FAEF7066"/>
    <w:rsid w:val="FAFFA212"/>
    <w:rsid w:val="FB7BD9AA"/>
    <w:rsid w:val="FD3B8A3A"/>
    <w:rsid w:val="FFF4E215"/>
    <w:rsid w:val="FFFF4D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bCs/>
      <w:snapToGrid w:val="0"/>
      <w:spacing w:val="10"/>
      <w:sz w:val="28"/>
      <w:szCs w:val="24"/>
      <w:lang w:val="en-US" w:eastAsia="zh-CN" w:bidi="ar-SA"/>
    </w:rPr>
  </w:style>
  <w:style w:type="paragraph" w:styleId="2">
    <w:name w:val="heading 1"/>
    <w:basedOn w:val="1"/>
    <w:next w:val="1"/>
    <w:autoRedefine/>
    <w:qFormat/>
    <w:uiPriority w:val="99"/>
    <w:pPr>
      <w:keepNext/>
      <w:overflowPunct w:val="0"/>
      <w:snapToGrid w:val="0"/>
      <w:spacing w:before="120" w:after="160" w:line="259" w:lineRule="auto"/>
      <w:ind w:left="432" w:hanging="432"/>
      <w:outlineLvl w:val="0"/>
    </w:pPr>
    <w:rPr>
      <w:rFonts w:eastAsia="黑体"/>
      <w:b/>
      <w:color w:val="000000"/>
      <w:kern w:val="44"/>
      <w:sz w:val="30"/>
      <w:szCs w:val="30"/>
    </w:rPr>
  </w:style>
  <w:style w:type="paragraph" w:styleId="3">
    <w:name w:val="heading 3"/>
    <w:basedOn w:val="1"/>
    <w:next w:val="1"/>
    <w:autoRedefine/>
    <w:qFormat/>
    <w:uiPriority w:val="0"/>
    <w:pPr>
      <w:keepNext/>
      <w:keepLines/>
      <w:spacing w:before="260" w:after="260" w:line="416" w:lineRule="auto"/>
      <w:outlineLvl w:val="2"/>
    </w:pPr>
    <w:rPr>
      <w:b/>
      <w:sz w:val="32"/>
      <w:szCs w:val="32"/>
    </w:rPr>
  </w:style>
  <w:style w:type="character" w:default="1" w:styleId="23">
    <w:name w:val="Default Paragraph Font"/>
    <w:autoRedefine/>
    <w:semiHidden/>
    <w:unhideWhenUsed/>
    <w:qFormat/>
    <w:uiPriority w:val="1"/>
  </w:style>
  <w:style w:type="table" w:default="1" w:styleId="21">
    <w:name w:val="Normal Table"/>
    <w:autoRedefine/>
    <w:semiHidden/>
    <w:unhideWhenUsed/>
    <w:qFormat/>
    <w:uiPriority w:val="99"/>
    <w:tblPr>
      <w:tblCellMar>
        <w:top w:w="0" w:type="dxa"/>
        <w:left w:w="108" w:type="dxa"/>
        <w:bottom w:w="0" w:type="dxa"/>
        <w:right w:w="108" w:type="dxa"/>
      </w:tblCellMar>
    </w:tblPr>
  </w:style>
  <w:style w:type="paragraph" w:styleId="4">
    <w:name w:val="List 3"/>
    <w:basedOn w:val="1"/>
    <w:next w:val="1"/>
    <w:autoRedefine/>
    <w:qFormat/>
    <w:uiPriority w:val="0"/>
    <w:pPr>
      <w:ind w:left="100" w:leftChars="400" w:hanging="200" w:hangingChars="200"/>
    </w:pPr>
  </w:style>
  <w:style w:type="paragraph" w:styleId="5">
    <w:name w:val="Normal Indent"/>
    <w:basedOn w:val="1"/>
    <w:next w:val="1"/>
    <w:autoRedefine/>
    <w:qFormat/>
    <w:uiPriority w:val="0"/>
    <w:pPr>
      <w:ind w:firstLine="420" w:firstLineChars="200"/>
    </w:pPr>
    <w:rPr>
      <w:rFonts w:ascii="Arial" w:hAnsi="Arial" w:cs="Arial"/>
      <w:sz w:val="21"/>
    </w:rPr>
  </w:style>
  <w:style w:type="paragraph" w:styleId="6">
    <w:name w:val="annotation text"/>
    <w:basedOn w:val="1"/>
    <w:autoRedefine/>
    <w:qFormat/>
    <w:uiPriority w:val="0"/>
    <w:pPr>
      <w:jc w:val="left"/>
    </w:pPr>
  </w:style>
  <w:style w:type="paragraph" w:styleId="7">
    <w:name w:val="Body Text"/>
    <w:basedOn w:val="1"/>
    <w:next w:val="8"/>
    <w:autoRedefine/>
    <w:qFormat/>
    <w:uiPriority w:val="0"/>
    <w:pPr>
      <w:widowControl/>
      <w:snapToGrid w:val="0"/>
      <w:spacing w:before="60" w:after="160" w:line="259" w:lineRule="auto"/>
      <w:ind w:right="113"/>
    </w:pPr>
    <w:rPr>
      <w:sz w:val="18"/>
      <w:szCs w:val="20"/>
    </w:rPr>
  </w:style>
  <w:style w:type="paragraph" w:customStyle="1" w:styleId="8">
    <w:name w:val="Normal (Web)1"/>
    <w:basedOn w:val="1"/>
    <w:next w:val="9"/>
    <w:autoRedefine/>
    <w:qFormat/>
    <w:uiPriority w:val="0"/>
    <w:pPr>
      <w:widowControl/>
    </w:pPr>
    <w:rPr>
      <w:rFonts w:ascii="宋体" w:eastAsia="宋体" w:cs="Times New Roman"/>
      <w:sz w:val="24"/>
      <w:szCs w:val="21"/>
    </w:rPr>
  </w:style>
  <w:style w:type="paragraph" w:customStyle="1" w:styleId="9">
    <w:name w:val="Date1"/>
    <w:basedOn w:val="1"/>
    <w:next w:val="1"/>
    <w:autoRedefine/>
    <w:qFormat/>
    <w:uiPriority w:val="0"/>
    <w:pPr>
      <w:adjustRightInd w:val="0"/>
      <w:spacing w:line="240" w:lineRule="auto"/>
    </w:pPr>
    <w:rPr>
      <w:sz w:val="21"/>
      <w:szCs w:val="20"/>
    </w:rPr>
  </w:style>
  <w:style w:type="paragraph" w:styleId="10">
    <w:name w:val="Body Text Indent"/>
    <w:basedOn w:val="1"/>
    <w:next w:val="11"/>
    <w:autoRedefine/>
    <w:qFormat/>
    <w:uiPriority w:val="0"/>
    <w:pPr>
      <w:adjustRightInd w:val="0"/>
      <w:snapToGrid w:val="0"/>
      <w:spacing w:line="300" w:lineRule="auto"/>
      <w:ind w:firstLine="680" w:firstLineChars="200"/>
    </w:pPr>
    <w:rPr>
      <w:rFonts w:ascii="仿宋_GB2312" w:hAnsi="宋体" w:eastAsia="仿宋_GB2312"/>
      <w:sz w:val="32"/>
    </w:rPr>
  </w:style>
  <w:style w:type="paragraph" w:styleId="11">
    <w:name w:val="header"/>
    <w:basedOn w:val="1"/>
    <w:next w:val="12"/>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12">
    <w:name w:val="样式5"/>
    <w:basedOn w:val="5"/>
    <w:next w:val="1"/>
    <w:autoRedefine/>
    <w:qFormat/>
    <w:uiPriority w:val="0"/>
    <w:pPr>
      <w:spacing w:line="380" w:lineRule="exact"/>
      <w:ind w:firstLine="566" w:firstLineChars="202"/>
    </w:pPr>
    <w:rPr>
      <w:rFonts w:ascii="Times New Roman" w:hAnsi="Times New Roman" w:eastAsia="华文行楷" w:cs="Times New Roman"/>
      <w:sz w:val="28"/>
    </w:rPr>
  </w:style>
  <w:style w:type="paragraph" w:styleId="13">
    <w:name w:val="Plain Text"/>
    <w:basedOn w:val="1"/>
    <w:next w:val="14"/>
    <w:autoRedefine/>
    <w:qFormat/>
    <w:uiPriority w:val="0"/>
    <w:rPr>
      <w:rFonts w:ascii="宋体" w:hAnsi="Courier New" w:cs="Courier New"/>
      <w:sz w:val="21"/>
      <w:szCs w:val="21"/>
    </w:rPr>
  </w:style>
  <w:style w:type="paragraph" w:styleId="14">
    <w:name w:val="toc 1"/>
    <w:basedOn w:val="1"/>
    <w:next w:val="1"/>
    <w:autoRedefine/>
    <w:semiHidden/>
    <w:qFormat/>
    <w:uiPriority w:val="0"/>
    <w:pPr>
      <w:tabs>
        <w:tab w:val="right" w:leader="dot" w:pos="8296"/>
      </w:tabs>
      <w:spacing w:before="120" w:after="120"/>
      <w:jc w:val="left"/>
    </w:pPr>
    <w:rPr>
      <w:rFonts w:eastAsia="仿宋_GB2312"/>
      <w:caps/>
      <w:snapToGrid/>
      <w:color w:val="000000"/>
      <w:spacing w:val="0"/>
      <w:kern w:val="2"/>
      <w:sz w:val="24"/>
    </w:rPr>
  </w:style>
  <w:style w:type="paragraph" w:styleId="15">
    <w:name w:val="Body Text Indent 2"/>
    <w:basedOn w:val="1"/>
    <w:next w:val="1"/>
    <w:autoRedefine/>
    <w:qFormat/>
    <w:uiPriority w:val="0"/>
    <w:pPr>
      <w:spacing w:line="500" w:lineRule="exact"/>
      <w:ind w:left="72" w:hanging="72" w:hangingChars="30"/>
      <w:jc w:val="left"/>
    </w:pPr>
    <w:rPr>
      <w:rFonts w:ascii="宋体" w:hAnsi="宋体"/>
      <w:sz w:val="24"/>
    </w:rPr>
  </w:style>
  <w:style w:type="paragraph" w:styleId="16">
    <w:name w:val="footer"/>
    <w:basedOn w:val="1"/>
    <w:next w:val="1"/>
    <w:autoRedefine/>
    <w:qFormat/>
    <w:uiPriority w:val="99"/>
    <w:pPr>
      <w:tabs>
        <w:tab w:val="center" w:pos="4153"/>
        <w:tab w:val="right" w:pos="8306"/>
      </w:tabs>
      <w:snapToGrid w:val="0"/>
      <w:jc w:val="left"/>
    </w:pPr>
    <w:rPr>
      <w:sz w:val="18"/>
      <w:szCs w:val="18"/>
    </w:rPr>
  </w:style>
  <w:style w:type="paragraph" w:styleId="17">
    <w:name w:val="table of figures"/>
    <w:basedOn w:val="1"/>
    <w:next w:val="1"/>
    <w:autoRedefine/>
    <w:unhideWhenUsed/>
    <w:qFormat/>
    <w:uiPriority w:val="99"/>
    <w:pPr>
      <w:ind w:left="200" w:leftChars="200" w:hanging="200" w:hangingChars="200"/>
    </w:pPr>
  </w:style>
  <w:style w:type="paragraph" w:styleId="18">
    <w:name w:val="Normal (Web)"/>
    <w:basedOn w:val="1"/>
    <w:autoRedefine/>
    <w:qFormat/>
    <w:uiPriority w:val="0"/>
    <w:rPr>
      <w:sz w:val="24"/>
    </w:rPr>
  </w:style>
  <w:style w:type="paragraph" w:styleId="19">
    <w:name w:val="Body Text First Indent"/>
    <w:basedOn w:val="7"/>
    <w:next w:val="1"/>
    <w:autoRedefine/>
    <w:qFormat/>
    <w:uiPriority w:val="0"/>
    <w:pPr>
      <w:overflowPunct w:val="0"/>
      <w:autoSpaceDE w:val="0"/>
      <w:autoSpaceDN w:val="0"/>
      <w:adjustRightInd w:val="0"/>
      <w:spacing w:line="360" w:lineRule="auto"/>
      <w:ind w:firstLine="539" w:firstLineChars="200"/>
      <w:textAlignment w:val="baseline"/>
    </w:pPr>
    <w:rPr>
      <w:sz w:val="28"/>
    </w:rPr>
  </w:style>
  <w:style w:type="paragraph" w:styleId="20">
    <w:name w:val="Body Text First Indent 2"/>
    <w:basedOn w:val="10"/>
    <w:next w:val="19"/>
    <w:autoRedefine/>
    <w:unhideWhenUsed/>
    <w:qFormat/>
    <w:uiPriority w:val="0"/>
    <w:pPr>
      <w:spacing w:line="240" w:lineRule="auto"/>
      <w:ind w:firstLine="561"/>
    </w:pPr>
    <w:rPr>
      <w:b/>
      <w:iCs/>
      <w:sz w:val="28"/>
      <w:szCs w:val="28"/>
    </w:rPr>
  </w:style>
  <w:style w:type="table" w:styleId="22">
    <w:name w:val="Table Grid"/>
    <w:basedOn w:val="21"/>
    <w:autoRedefine/>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autoRedefine/>
    <w:qFormat/>
    <w:uiPriority w:val="0"/>
    <w:rPr>
      <w:b/>
    </w:rPr>
  </w:style>
  <w:style w:type="character" w:styleId="25">
    <w:name w:val="FollowedHyperlink"/>
    <w:basedOn w:val="23"/>
    <w:autoRedefine/>
    <w:qFormat/>
    <w:uiPriority w:val="0"/>
    <w:rPr>
      <w:color w:val="800080"/>
      <w:u w:val="none"/>
    </w:rPr>
  </w:style>
  <w:style w:type="character" w:styleId="26">
    <w:name w:val="Emphasis"/>
    <w:basedOn w:val="23"/>
    <w:autoRedefine/>
    <w:qFormat/>
    <w:uiPriority w:val="0"/>
    <w:rPr>
      <w:i/>
    </w:rPr>
  </w:style>
  <w:style w:type="character" w:styleId="27">
    <w:name w:val="Hyperlink"/>
    <w:basedOn w:val="23"/>
    <w:autoRedefine/>
    <w:qFormat/>
    <w:uiPriority w:val="0"/>
    <w:rPr>
      <w:color w:val="0000FF"/>
      <w:u w:val="none"/>
    </w:rPr>
  </w:style>
  <w:style w:type="paragraph" w:customStyle="1" w:styleId="28">
    <w:name w:val="toc 75"/>
    <w:next w:val="1"/>
    <w:autoRedefine/>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29">
    <w:name w:val="_Style 4"/>
    <w:autoRedefine/>
    <w:qFormat/>
    <w:uiPriority w:val="1"/>
    <w:pPr>
      <w:widowControl w:val="0"/>
      <w:jc w:val="both"/>
    </w:pPr>
    <w:rPr>
      <w:rFonts w:ascii="Times New Roman" w:hAnsi="Times New Roman" w:eastAsia="仿宋_GB2312" w:cs="Times New Roman"/>
      <w:kern w:val="2"/>
      <w:sz w:val="24"/>
      <w:szCs w:val="22"/>
      <w:lang w:val="en-US" w:eastAsia="zh-CN" w:bidi="ar-SA"/>
    </w:rPr>
  </w:style>
  <w:style w:type="paragraph" w:customStyle="1" w:styleId="30">
    <w:name w:val="Default"/>
    <w:basedOn w:val="31"/>
    <w:next w:val="1"/>
    <w:autoRedefine/>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customStyle="1" w:styleId="31">
    <w:name w:val="纯文本1"/>
    <w:basedOn w:val="1"/>
    <w:next w:val="13"/>
    <w:autoRedefine/>
    <w:qFormat/>
    <w:uiPriority w:val="0"/>
    <w:rPr>
      <w:rFonts w:ascii="宋体" w:hAnsi="Courier New" w:cs="Courier New"/>
      <w:sz w:val="21"/>
      <w:szCs w:val="21"/>
    </w:rPr>
  </w:style>
  <w:style w:type="paragraph" w:customStyle="1" w:styleId="32">
    <w:name w:val="样式 正文首行缩进 + 首行缩进:  2 字符1"/>
    <w:basedOn w:val="19"/>
    <w:next w:val="14"/>
    <w:autoRedefine/>
    <w:qFormat/>
    <w:uiPriority w:val="0"/>
    <w:pPr>
      <w:spacing w:after="0" w:line="360" w:lineRule="auto"/>
      <w:ind w:firstLine="480" w:firstLineChars="200"/>
    </w:pPr>
    <w:rPr>
      <w:sz w:val="24"/>
    </w:rPr>
  </w:style>
  <w:style w:type="paragraph" w:customStyle="1" w:styleId="33">
    <w:name w:val="样式 正文11 + 首行缩进:  2 字符"/>
    <w:basedOn w:val="1"/>
    <w:autoRedefine/>
    <w:qFormat/>
    <w:uiPriority w:val="0"/>
    <w:pPr>
      <w:spacing w:line="500" w:lineRule="exact"/>
      <w:ind w:firstLine="560" w:firstLineChars="200"/>
    </w:pPr>
    <w:rPr>
      <w:rFonts w:ascii="宋体" w:hAnsi="宋体" w:cs="宋体"/>
      <w:b/>
      <w:color w:val="FF0000"/>
      <w:sz w:val="28"/>
    </w:rPr>
  </w:style>
  <w:style w:type="paragraph" w:customStyle="1" w:styleId="34">
    <w:name w:val="正文（缩进）"/>
    <w:basedOn w:val="1"/>
    <w:autoRedefine/>
    <w:qFormat/>
    <w:uiPriority w:val="99"/>
    <w:pPr>
      <w:spacing w:line="360" w:lineRule="auto"/>
      <w:ind w:firstLine="480" w:firstLineChars="200"/>
    </w:pPr>
    <w:rPr>
      <w:sz w:val="24"/>
    </w:rPr>
  </w:style>
  <w:style w:type="paragraph" w:customStyle="1" w:styleId="35">
    <w:name w:val="0正文"/>
    <w:basedOn w:val="10"/>
    <w:next w:val="20"/>
    <w:autoRedefine/>
    <w:unhideWhenUsed/>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paragraph" w:customStyle="1" w:styleId="36">
    <w:name w:val="样式 标题 1一级标题 + 段前: 0.5 行 段后: 0.5 行"/>
    <w:basedOn w:val="2"/>
    <w:autoRedefine/>
    <w:qFormat/>
    <w:uiPriority w:val="0"/>
    <w:pPr>
      <w:spacing w:line="320" w:lineRule="exact"/>
      <w:outlineLvl w:val="9"/>
    </w:pPr>
    <w:rPr>
      <w:rFonts w:eastAsia="宋体"/>
      <w:spacing w:val="-6"/>
      <w:sz w:val="21"/>
      <w:szCs w:val="21"/>
    </w:rPr>
  </w:style>
  <w:style w:type="paragraph" w:customStyle="1" w:styleId="37">
    <w:name w:val="报告正文"/>
    <w:basedOn w:val="1"/>
    <w:next w:val="1"/>
    <w:autoRedefine/>
    <w:qFormat/>
    <w:uiPriority w:val="0"/>
    <w:pPr>
      <w:numPr>
        <w:ilvl w:val="0"/>
        <w:numId w:val="1"/>
      </w:numPr>
      <w:spacing w:line="360" w:lineRule="auto"/>
      <w:ind w:firstLine="720" w:firstLineChars="200"/>
    </w:pPr>
  </w:style>
  <w:style w:type="paragraph" w:customStyle="1" w:styleId="38">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39">
    <w:name w:val="fr4"/>
    <w:basedOn w:val="23"/>
    <w:autoRedefine/>
    <w:qFormat/>
    <w:uiPriority w:val="0"/>
  </w:style>
  <w:style w:type="character" w:customStyle="1" w:styleId="40">
    <w:name w:val="last-child"/>
    <w:basedOn w:val="23"/>
    <w:autoRedefine/>
    <w:qFormat/>
    <w:uiPriority w:val="0"/>
  </w:style>
  <w:style w:type="character" w:customStyle="1" w:styleId="41">
    <w:name w:val="before"/>
    <w:basedOn w:val="23"/>
    <w:autoRedefine/>
    <w:qFormat/>
    <w:uiPriority w:val="0"/>
    <w:rPr>
      <w:rFonts w:hint="default" w:ascii="iconfont" w:hAnsi="iconfont" w:eastAsia="iconfont" w:cs="iconfont"/>
      <w:color w:val="CCCCCC"/>
    </w:rPr>
  </w:style>
  <w:style w:type="character" w:customStyle="1" w:styleId="42">
    <w:name w:val="before1"/>
    <w:basedOn w:val="23"/>
    <w:autoRedefine/>
    <w:qFormat/>
    <w:uiPriority w:val="0"/>
    <w:rPr>
      <w:shd w:val="clear" w:color="auto" w:fill="39548B"/>
    </w:rPr>
  </w:style>
  <w:style w:type="character" w:customStyle="1" w:styleId="43">
    <w:name w:val="on"/>
    <w:basedOn w:val="23"/>
    <w:autoRedefine/>
    <w:qFormat/>
    <w:uiPriority w:val="0"/>
  </w:style>
  <w:style w:type="paragraph" w:customStyle="1" w:styleId="44">
    <w:name w:val="p0"/>
    <w:basedOn w:val="1"/>
    <w:autoRedefine/>
    <w:qFormat/>
    <w:uiPriority w:val="0"/>
    <w:pPr>
      <w:widowControl/>
    </w:pPr>
    <w:rPr>
      <w:szCs w:val="21"/>
    </w:rPr>
  </w:style>
  <w:style w:type="paragraph" w:customStyle="1" w:styleId="45">
    <w:name w:val="样式1"/>
    <w:basedOn w:val="46"/>
    <w:autoRedefine/>
    <w:qFormat/>
    <w:uiPriority w:val="0"/>
    <w:pPr>
      <w:widowControl/>
      <w:spacing w:before="80" w:after="80" w:line="540" w:lineRule="exact"/>
      <w:ind w:left="-2"/>
    </w:pPr>
    <w:rPr>
      <w:rFonts w:ascii="Arial" w:hAnsi="Arial"/>
      <w:bCs/>
      <w:kern w:val="0"/>
      <w:szCs w:val="48"/>
    </w:rPr>
  </w:style>
  <w:style w:type="paragraph" w:customStyle="1" w:styleId="46">
    <w:name w:val="a-文本缩2"/>
    <w:autoRedefine/>
    <w:qFormat/>
    <w:uiPriority w:val="0"/>
    <w:pPr>
      <w:widowControl w:val="0"/>
      <w:adjustRightInd w:val="0"/>
      <w:snapToGrid w:val="0"/>
      <w:spacing w:line="360" w:lineRule="auto"/>
      <w:ind w:firstLine="480" w:firstLineChars="200"/>
      <w:jc w:val="both"/>
    </w:pPr>
    <w:rPr>
      <w:rFonts w:ascii="Times New Roman" w:hAnsi="Times New Roman" w:eastAsia="宋体" w:cs="Times New Roman"/>
      <w:kern w:val="2"/>
      <w:sz w:val="24"/>
      <w:szCs w:val="21"/>
      <w:lang w:val="en-US" w:eastAsia="zh-CN" w:bidi="ar-SA"/>
    </w:rPr>
  </w:style>
  <w:style w:type="paragraph" w:customStyle="1" w:styleId="47">
    <w:name w:val="【正文】"/>
    <w:basedOn w:val="1"/>
    <w:next w:val="1"/>
    <w:autoRedefine/>
    <w:qFormat/>
    <w:uiPriority w:val="0"/>
    <w:pPr>
      <w:spacing w:line="360" w:lineRule="auto"/>
      <w:ind w:firstLine="200" w:firstLineChars="200"/>
    </w:pPr>
    <w:rPr>
      <w:spacing w:val="17"/>
      <w:sz w:val="24"/>
      <w:szCs w:val="20"/>
      <w:lang w:val="zh-CN"/>
    </w:rPr>
  </w:style>
  <w:style w:type="character" w:customStyle="1" w:styleId="48">
    <w:name w:val="fontstyle01"/>
    <w:basedOn w:val="23"/>
    <w:autoRedefine/>
    <w:qFormat/>
    <w:uiPriority w:val="0"/>
    <w:rPr>
      <w:rFonts w:hint="eastAsia" w:ascii="宋体" w:hAnsi="宋体" w:eastAsia="宋体"/>
      <w:color w:val="000000"/>
      <w:sz w:val="24"/>
      <w:szCs w:val="24"/>
    </w:rPr>
  </w:style>
  <w:style w:type="character" w:customStyle="1" w:styleId="49">
    <w:name w:val="NormalCharacter"/>
    <w:autoRedefine/>
    <w:semiHidden/>
    <w:qFormat/>
    <w:uiPriority w:val="0"/>
    <w:rPr>
      <w:kern w:val="2"/>
      <w:sz w:val="21"/>
      <w:szCs w:val="24"/>
      <w:lang w:val="en-US" w:eastAsia="zh-CN" w:bidi="ar-SA"/>
    </w:rPr>
  </w:style>
  <w:style w:type="character" w:customStyle="1" w:styleId="50">
    <w:name w:val="样式 小四 黑色 行距: 1.5 倍行距 Char"/>
    <w:qFormat/>
    <w:uiPriority w:val="0"/>
    <w:rPr>
      <w:rFonts w:cs="宋体"/>
      <w:color w:val="000000"/>
      <w:sz w:val="24"/>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2185</Words>
  <Characters>2386</Characters>
  <Lines>18</Lines>
  <Paragraphs>5</Paragraphs>
  <TotalTime>18</TotalTime>
  <ScaleCrop>false</ScaleCrop>
  <LinksUpToDate>false</LinksUpToDate>
  <CharactersWithSpaces>2387</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2022-08-16T07:15:00Z</dcterms:created>
  <dc:creator>海霞</dc:creator>
  <cp:lastModifiedBy>李冬月</cp:lastModifiedBy>
  <cp:lastPrinted>2026-05-26T15:22:04Z</cp:lastPrinted>
  <dcterms:modified xsi:type="dcterms:W3CDTF">2026-05-26T15:23:07Z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56BD3626DE4F4D90924F4E6B18F9806B_13</vt:lpwstr>
  </property>
  <property fmtid="{D5CDD505-2E9C-101B-9397-08002B2CF9AE}" pid="4" name="KSOTemplateDocerSaveRecord">
    <vt:lpwstr>eyJoZGlkIjoiYzE5YmViZjA1MGVhZGJiZDlkNjliNDFhYTZhZWM2YzYiLCJ1c2VySWQiOiI0MjEzNzY2NTEifQ==</vt:lpwstr>
  </property>
</Properties>
</file>