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1E747">
      <w:pPr>
        <w:keepNext w:val="0"/>
        <w:keepLines w:val="0"/>
        <w:pageBreakBefore w:val="0"/>
        <w:widowControl/>
        <w:kinsoku/>
        <w:wordWrap/>
        <w:overflowPunct/>
        <w:topLinePunct w:val="0"/>
        <w:autoSpaceDE/>
        <w:autoSpaceDN/>
        <w:bidi w:val="0"/>
        <w:spacing w:line="560" w:lineRule="exact"/>
        <w:ind w:left="0" w:leftChars="0"/>
        <w:jc w:val="right"/>
        <w:textAlignment w:val="auto"/>
        <w:rPr>
          <w:rFonts w:hint="default" w:ascii="Times New Roman" w:hAnsi="Times New Roman" w:eastAsia="仿宋_GB2312" w:cs="Times New Roman"/>
          <w:color w:val="auto"/>
          <w:sz w:val="32"/>
          <w:szCs w:val="32"/>
          <w:highlight w:val="none"/>
          <w:shd w:val="clear" w:color="auto" w:fill="auto"/>
        </w:rPr>
      </w:pPr>
    </w:p>
    <w:p w14:paraId="1C1058C9">
      <w:pPr>
        <w:pStyle w:val="15"/>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sz w:val="32"/>
          <w:szCs w:val="32"/>
          <w:highlight w:val="none"/>
          <w:shd w:val="clear" w:color="auto" w:fill="auto"/>
        </w:rPr>
      </w:pPr>
    </w:p>
    <w:p w14:paraId="4DF5B767">
      <w:pPr>
        <w:pStyle w:val="15"/>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sz w:val="32"/>
          <w:szCs w:val="32"/>
          <w:highlight w:val="none"/>
          <w:shd w:val="clear" w:color="auto" w:fill="auto"/>
        </w:rPr>
      </w:pPr>
    </w:p>
    <w:p w14:paraId="0E5FDA5C">
      <w:pPr>
        <w:keepNext w:val="0"/>
        <w:keepLines w:val="0"/>
        <w:pageBreakBefore w:val="0"/>
        <w:widowControl/>
        <w:kinsoku/>
        <w:wordWrap/>
        <w:overflowPunct/>
        <w:topLinePunct w:val="0"/>
        <w:autoSpaceDE/>
        <w:autoSpaceDN/>
        <w:bidi w:val="0"/>
        <w:spacing w:line="560" w:lineRule="exact"/>
        <w:ind w:left="0" w:leftChars="0"/>
        <w:jc w:val="both"/>
        <w:textAlignment w:val="auto"/>
        <w:rPr>
          <w:rFonts w:hint="default" w:ascii="Times New Roman" w:hAnsi="Times New Roman" w:eastAsia="仿宋_GB2312" w:cs="Times New Roman"/>
          <w:color w:val="auto"/>
          <w:sz w:val="32"/>
          <w:szCs w:val="32"/>
          <w:highlight w:val="none"/>
          <w:shd w:val="clear" w:color="auto" w:fill="auto"/>
        </w:rPr>
      </w:pPr>
      <w:bookmarkStart w:id="0" w:name="_GoBack"/>
      <w:bookmarkEnd w:id="0"/>
    </w:p>
    <w:p w14:paraId="6E1B6FDD">
      <w:pPr>
        <w:pStyle w:val="44"/>
        <w:keepNext w:val="0"/>
        <w:keepLines w:val="0"/>
        <w:pageBreakBefore w:val="0"/>
        <w:kinsoku/>
        <w:wordWrap/>
        <w:overflowPunct/>
        <w:topLinePunct w:val="0"/>
        <w:autoSpaceDE/>
        <w:autoSpaceDN/>
        <w:bidi w:val="0"/>
        <w:spacing w:line="560" w:lineRule="exact"/>
        <w:ind w:left="0" w:leftChars="0"/>
        <w:jc w:val="right"/>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Times New Roman" w:hAnsi="Times New Roman" w:eastAsia="仿宋_GB2312" w:cs="Times New Roman"/>
          <w:color w:val="auto"/>
          <w:sz w:val="32"/>
          <w:szCs w:val="32"/>
          <w:highlight w:val="none"/>
          <w:shd w:val="clear" w:color="auto" w:fill="auto"/>
        </w:rPr>
        <w:t>本环建表字</w:t>
      </w:r>
      <w:r>
        <w:rPr>
          <w:rFonts w:hint="default" w:ascii="Times New Roman" w:hAnsi="Times New Roman" w:eastAsia="仿宋_GB2312" w:cs="Times New Roman"/>
          <w:color w:val="auto"/>
          <w:sz w:val="32"/>
          <w:szCs w:val="32"/>
          <w:highlight w:val="none"/>
          <w:shd w:val="clear" w:color="auto" w:fill="auto"/>
          <w:lang w:eastAsia="zh-CN"/>
        </w:rPr>
        <w:t>〔202</w:t>
      </w:r>
      <w:r>
        <w:rPr>
          <w:rFonts w:hint="default" w:ascii="Times New Roman" w:hAnsi="Times New Roman" w:eastAsia="仿宋_GB2312" w:cs="Times New Roman"/>
          <w:color w:val="auto"/>
          <w:sz w:val="32"/>
          <w:szCs w:val="32"/>
          <w:highlight w:val="none"/>
          <w:shd w:val="clear" w:color="auto" w:fill="auto"/>
          <w:lang w:val="en-US" w:eastAsia="zh-CN"/>
        </w:rPr>
        <w:t>6</w:t>
      </w: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lang w:val="en-US" w:eastAsia="zh-CN"/>
        </w:rPr>
        <w:t>19</w:t>
      </w:r>
      <w:r>
        <w:rPr>
          <w:rFonts w:hint="default" w:ascii="Times New Roman" w:hAnsi="Times New Roman" w:eastAsia="仿宋_GB2312" w:cs="Times New Roman"/>
          <w:color w:val="auto"/>
          <w:sz w:val="32"/>
          <w:szCs w:val="32"/>
          <w:highlight w:val="none"/>
          <w:shd w:val="clear" w:color="auto" w:fill="auto"/>
          <w:lang w:eastAsia="zh-CN"/>
        </w:rPr>
        <w:t>号</w:t>
      </w:r>
    </w:p>
    <w:p w14:paraId="5AB1631C">
      <w:pPr>
        <w:keepNext w:val="0"/>
        <w:keepLines w:val="0"/>
        <w:pageBreakBefore w:val="0"/>
        <w:kinsoku/>
        <w:wordWrap/>
        <w:overflowPunct/>
        <w:topLinePunct w:val="0"/>
        <w:autoSpaceDE/>
        <w:autoSpaceDN/>
        <w:bidi w:val="0"/>
        <w:spacing w:line="560" w:lineRule="exact"/>
        <w:ind w:left="0"/>
        <w:jc w:val="center"/>
        <w:textAlignment w:val="auto"/>
        <w:rPr>
          <w:rFonts w:hint="eastAsia" w:ascii="方正小标宋简体" w:hAnsi="方正小标宋简体" w:eastAsia="方正小标宋简体" w:cs="方正小标宋简体"/>
          <w:b w:val="0"/>
          <w:bCs w:val="0"/>
          <w:snapToGrid/>
          <w:color w:val="auto"/>
          <w:spacing w:val="0"/>
          <w:kern w:val="2"/>
          <w:sz w:val="44"/>
          <w:szCs w:val="44"/>
          <w:highlight w:val="none"/>
          <w:shd w:val="clear" w:color="auto" w:fill="auto"/>
        </w:rPr>
      </w:pPr>
      <w:r>
        <w:rPr>
          <w:rFonts w:hint="eastAsia" w:ascii="方正小标宋简体" w:hAnsi="方正小标宋简体" w:eastAsia="方正小标宋简体" w:cs="方正小标宋简体"/>
          <w:b w:val="0"/>
          <w:bCs w:val="0"/>
          <w:snapToGrid/>
          <w:color w:val="auto"/>
          <w:spacing w:val="0"/>
          <w:kern w:val="2"/>
          <w:sz w:val="44"/>
          <w:szCs w:val="44"/>
          <w:highlight w:val="none"/>
          <w:shd w:val="clear" w:color="auto" w:fill="auto"/>
        </w:rPr>
        <w:t>关于《</w:t>
      </w:r>
      <w:r>
        <w:rPr>
          <w:rFonts w:hint="eastAsia" w:ascii="方正小标宋简体" w:hAnsi="方正小标宋简体" w:eastAsia="方正小标宋简体" w:cs="方正小标宋简体"/>
          <w:b w:val="0"/>
          <w:bCs w:val="0"/>
          <w:color w:val="auto"/>
          <w:spacing w:val="11"/>
          <w:sz w:val="44"/>
          <w:szCs w:val="44"/>
          <w:highlight w:val="none"/>
          <w:shd w:val="clear" w:color="auto" w:fill="auto"/>
          <w:lang w:val="en-US" w:eastAsia="zh-CN"/>
        </w:rPr>
        <w:t>沈阳中科新型肥料有限公司人工栽培基质生物肥料产业化项目</w:t>
      </w:r>
      <w:r>
        <w:rPr>
          <w:rFonts w:hint="eastAsia" w:ascii="方正小标宋简体" w:hAnsi="方正小标宋简体" w:eastAsia="方正小标宋简体" w:cs="方正小标宋简体"/>
          <w:b w:val="0"/>
          <w:bCs w:val="0"/>
          <w:color w:val="auto"/>
          <w:spacing w:val="11"/>
          <w:sz w:val="44"/>
          <w:szCs w:val="44"/>
          <w:highlight w:val="none"/>
          <w:shd w:val="clear" w:color="auto" w:fill="auto"/>
          <w:lang w:eastAsia="zh-CN"/>
        </w:rPr>
        <w:t>环境影响报告表</w:t>
      </w:r>
      <w:r>
        <w:rPr>
          <w:rFonts w:hint="eastAsia" w:ascii="方正小标宋简体" w:hAnsi="方正小标宋简体" w:eastAsia="方正小标宋简体" w:cs="方正小标宋简体"/>
          <w:b w:val="0"/>
          <w:bCs w:val="0"/>
          <w:snapToGrid/>
          <w:color w:val="auto"/>
          <w:spacing w:val="0"/>
          <w:kern w:val="2"/>
          <w:sz w:val="44"/>
          <w:szCs w:val="44"/>
          <w:highlight w:val="none"/>
          <w:shd w:val="clear" w:color="auto" w:fill="auto"/>
        </w:rPr>
        <w:t>》的批复</w:t>
      </w:r>
    </w:p>
    <w:p w14:paraId="6ED74AD0">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b w:val="0"/>
          <w:bCs/>
          <w:color w:val="auto"/>
          <w:sz w:val="32"/>
          <w:szCs w:val="32"/>
          <w:highlight w:val="none"/>
          <w:shd w:val="clear" w:color="auto" w:fill="auto"/>
          <w:lang w:val="en-US" w:eastAsia="zh-CN"/>
        </w:rPr>
      </w:pPr>
    </w:p>
    <w:p w14:paraId="4925737B">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b w:val="0"/>
          <w:bCs/>
          <w:color w:val="auto"/>
          <w:sz w:val="32"/>
          <w:szCs w:val="32"/>
          <w:highlight w:val="none"/>
          <w:shd w:val="clear" w:color="auto" w:fill="auto"/>
          <w:lang w:val="en-US" w:eastAsia="zh-CN"/>
        </w:rPr>
      </w:pPr>
      <w:r>
        <w:rPr>
          <w:rFonts w:hint="default" w:ascii="Times New Roman" w:hAnsi="Times New Roman" w:eastAsia="仿宋_GB2312" w:cs="Times New Roman"/>
          <w:b w:val="0"/>
          <w:bCs/>
          <w:color w:val="auto"/>
          <w:sz w:val="32"/>
          <w:szCs w:val="32"/>
          <w:highlight w:val="none"/>
          <w:shd w:val="clear" w:color="auto" w:fill="auto"/>
          <w:lang w:val="en-US" w:eastAsia="zh-CN"/>
        </w:rPr>
        <w:t>沈阳中科新型肥料有限公司：</w:t>
      </w:r>
    </w:p>
    <w:p w14:paraId="1C3AA69B">
      <w:pPr>
        <w:keepNext w:val="0"/>
        <w:keepLines w:val="0"/>
        <w:pageBreakBefore w:val="0"/>
        <w:kinsoku/>
        <w:wordWrap/>
        <w:overflowPunct/>
        <w:topLinePunct w:val="0"/>
        <w:autoSpaceDE/>
        <w:autoSpaceDN/>
        <w:bidi w:val="0"/>
        <w:spacing w:line="560" w:lineRule="exact"/>
        <w:ind w:firstLine="680" w:firstLineChars="200"/>
        <w:textAlignment w:val="auto"/>
        <w:rPr>
          <w:rFonts w:hint="default" w:ascii="Times New Roman" w:hAnsi="Times New Roman" w:eastAsia="仿宋_GB2312" w:cs="Times New Roman"/>
          <w:b w:val="0"/>
          <w:bCs/>
          <w:color w:val="auto"/>
          <w:sz w:val="32"/>
          <w:szCs w:val="32"/>
          <w:highlight w:val="none"/>
          <w:shd w:val="clear" w:color="auto" w:fill="auto"/>
          <w:lang w:val="en-US" w:eastAsia="zh-CN"/>
        </w:rPr>
      </w:pPr>
      <w:r>
        <w:rPr>
          <w:rFonts w:hint="default" w:ascii="Times New Roman" w:hAnsi="Times New Roman" w:eastAsia="仿宋_GB2312" w:cs="Times New Roman"/>
          <w:b w:val="0"/>
          <w:bCs/>
          <w:color w:val="auto"/>
          <w:sz w:val="32"/>
          <w:szCs w:val="32"/>
          <w:highlight w:val="none"/>
          <w:shd w:val="clear" w:color="auto" w:fill="auto"/>
          <w:lang w:val="en-US" w:eastAsia="zh-CN"/>
        </w:rPr>
        <w:t>你单位报送的《沈阳中科新型肥料有限公司人工栽培基质生物肥料产业化项目环境影响报告表》（以下简称“报告表”）已收悉。根据环评专家评审意见及技术评估报告结论，经我局2026年建设项目审查委员会第三次会议讨论同意，现批复如下：</w:t>
      </w:r>
    </w:p>
    <w:p w14:paraId="19D4D332">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b w:val="0"/>
          <w:bCs/>
          <w:color w:val="auto"/>
          <w:sz w:val="32"/>
          <w:szCs w:val="32"/>
          <w:highlight w:val="none"/>
          <w:shd w:val="clear" w:color="auto" w:fill="auto"/>
          <w:lang w:val="en-US" w:eastAsia="zh-CN"/>
        </w:rPr>
      </w:pPr>
      <w:r>
        <w:rPr>
          <w:rFonts w:hint="default" w:ascii="Times New Roman" w:hAnsi="Times New Roman" w:eastAsia="仿宋_GB2312" w:cs="Times New Roman"/>
          <w:b w:val="0"/>
          <w:bCs/>
          <w:color w:val="auto"/>
          <w:sz w:val="32"/>
          <w:szCs w:val="32"/>
          <w:highlight w:val="none"/>
          <w:shd w:val="clear" w:color="auto" w:fill="auto"/>
          <w:lang w:val="en-US" w:eastAsia="zh-CN"/>
        </w:rPr>
        <w:t>一、项目位于辽宁省本溪高新技术产业开发区石桥子街道香槐路85号，总投资为6270万元，环保投资125.05</w:t>
      </w:r>
      <w:r>
        <w:rPr>
          <w:rFonts w:hint="default" w:ascii="Times New Roman" w:hAnsi="Times New Roman" w:eastAsia="仿宋_GB2312" w:cs="Times New Roman"/>
          <w:b w:val="0"/>
          <w:bCs/>
          <w:color w:val="auto"/>
          <w:sz w:val="32"/>
          <w:szCs w:val="32"/>
          <w:highlight w:val="none"/>
          <w:shd w:val="clear" w:color="auto" w:fill="auto"/>
          <w:lang w:val="en-US" w:eastAsia="zh-Hans"/>
        </w:rPr>
        <w:t>万元，</w:t>
      </w:r>
      <w:r>
        <w:rPr>
          <w:rFonts w:hint="default" w:ascii="Times New Roman" w:hAnsi="Times New Roman" w:eastAsia="仿宋_GB2312" w:cs="Times New Roman"/>
          <w:b w:val="0"/>
          <w:bCs/>
          <w:color w:val="auto"/>
          <w:sz w:val="32"/>
          <w:szCs w:val="32"/>
          <w:highlight w:val="none"/>
          <w:shd w:val="clear" w:color="auto" w:fill="auto"/>
          <w:lang w:val="en-US" w:eastAsia="zh-CN"/>
        </w:rPr>
        <w:t>环保投资占比1.99</w:t>
      </w:r>
      <w:r>
        <w:rPr>
          <w:rFonts w:hint="default" w:ascii="Times New Roman" w:hAnsi="Times New Roman" w:eastAsia="仿宋_GB2312" w:cs="Times New Roman"/>
          <w:b w:val="0"/>
          <w:bCs/>
          <w:color w:val="auto"/>
          <w:sz w:val="32"/>
          <w:szCs w:val="32"/>
          <w:highlight w:val="none"/>
          <w:shd w:val="clear" w:color="auto" w:fill="auto"/>
          <w:lang w:val="en-US" w:eastAsia="zh-Hans"/>
        </w:rPr>
        <w:t>%</w:t>
      </w:r>
      <w:r>
        <w:rPr>
          <w:rFonts w:hint="default" w:ascii="Times New Roman" w:hAnsi="Times New Roman" w:eastAsia="仿宋_GB2312" w:cs="Times New Roman"/>
          <w:b w:val="0"/>
          <w:bCs/>
          <w:color w:val="auto"/>
          <w:sz w:val="32"/>
          <w:szCs w:val="32"/>
          <w:highlight w:val="none"/>
          <w:shd w:val="clear" w:color="auto" w:fill="auto"/>
          <w:lang w:val="en-US" w:eastAsia="zh-CN"/>
        </w:rPr>
        <w:t>。本项目建设内容为：新建2#、3#生产厂房，新建1条生产线及1台4t/h燃生物质热水锅炉，设计年产土壤修复剂、土壤改良剂、生物有机肥各1万吨。</w:t>
      </w:r>
    </w:p>
    <w:p w14:paraId="168097D5">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80" w:firstLineChars="200"/>
        <w:textAlignment w:val="auto"/>
        <w:rPr>
          <w:rFonts w:hint="default" w:ascii="Times New Roman" w:hAnsi="Times New Roman" w:eastAsia="仿宋_GB2312" w:cs="Times New Roman"/>
          <w:b w:val="0"/>
          <w:bCs/>
          <w:color w:val="auto"/>
          <w:sz w:val="32"/>
          <w:szCs w:val="32"/>
          <w:highlight w:val="none"/>
          <w:shd w:val="clear" w:color="auto" w:fill="auto"/>
          <w:lang w:val="en-US" w:eastAsia="zh-CN"/>
        </w:rPr>
      </w:pPr>
      <w:r>
        <w:rPr>
          <w:rFonts w:hint="default" w:ascii="Times New Roman" w:hAnsi="Times New Roman" w:eastAsia="仿宋_GB2312" w:cs="Times New Roman"/>
          <w:b w:val="0"/>
          <w:bCs/>
          <w:color w:val="auto"/>
          <w:sz w:val="32"/>
          <w:szCs w:val="32"/>
          <w:highlight w:val="none"/>
          <w:shd w:val="clear" w:color="auto" w:fill="auto"/>
          <w:lang w:val="en-US" w:eastAsia="zh-CN"/>
        </w:rPr>
        <w:t>根据《产业结构调整指导目录》（2024年本），本项目</w:t>
      </w:r>
      <w:r>
        <w:rPr>
          <w:rFonts w:hint="eastAsia" w:eastAsia="仿宋_GB2312" w:cs="Times New Roman"/>
          <w:b w:val="0"/>
          <w:bCs/>
          <w:color w:val="auto"/>
          <w:sz w:val="32"/>
          <w:szCs w:val="32"/>
          <w:highlight w:val="none"/>
          <w:shd w:val="clear" w:color="auto" w:fill="auto"/>
          <w:lang w:val="en-US" w:eastAsia="zh-CN"/>
        </w:rPr>
        <w:t>不</w:t>
      </w:r>
      <w:r>
        <w:rPr>
          <w:rFonts w:hint="default" w:ascii="Times New Roman" w:hAnsi="Times New Roman" w:eastAsia="仿宋_GB2312" w:cs="Times New Roman"/>
          <w:b w:val="0"/>
          <w:bCs/>
          <w:color w:val="auto"/>
          <w:sz w:val="32"/>
          <w:szCs w:val="32"/>
          <w:highlight w:val="none"/>
          <w:shd w:val="clear" w:color="auto" w:fill="auto"/>
          <w:lang w:val="en-US" w:eastAsia="zh-CN"/>
        </w:rPr>
        <w:t>属于“</w:t>
      </w:r>
      <w:r>
        <w:rPr>
          <w:rFonts w:hint="eastAsia" w:eastAsia="仿宋_GB2312" w:cs="Times New Roman"/>
          <w:b w:val="0"/>
          <w:bCs/>
          <w:color w:val="auto"/>
          <w:sz w:val="32"/>
          <w:szCs w:val="32"/>
          <w:highlight w:val="none"/>
          <w:shd w:val="clear" w:color="auto" w:fill="auto"/>
          <w:lang w:val="en-US" w:eastAsia="zh-CN"/>
        </w:rPr>
        <w:t>淘汰</w:t>
      </w:r>
      <w:r>
        <w:rPr>
          <w:rFonts w:hint="default" w:ascii="Times New Roman" w:hAnsi="Times New Roman" w:eastAsia="仿宋_GB2312" w:cs="Times New Roman"/>
          <w:b w:val="0"/>
          <w:bCs/>
          <w:color w:val="auto"/>
          <w:sz w:val="32"/>
          <w:szCs w:val="32"/>
          <w:highlight w:val="none"/>
          <w:shd w:val="clear" w:color="auto" w:fill="auto"/>
          <w:lang w:val="en-US" w:eastAsia="zh-CN"/>
        </w:rPr>
        <w:t>类”</w:t>
      </w:r>
      <w:r>
        <w:rPr>
          <w:rFonts w:hint="eastAsia" w:eastAsia="仿宋_GB2312" w:cs="Times New Roman"/>
          <w:b w:val="0"/>
          <w:bCs/>
          <w:color w:val="auto"/>
          <w:sz w:val="32"/>
          <w:szCs w:val="32"/>
          <w:highlight w:val="none"/>
          <w:shd w:val="clear" w:color="auto" w:fill="auto"/>
          <w:lang w:val="en-US" w:eastAsia="zh-CN"/>
        </w:rPr>
        <w:t>、“限制类”</w:t>
      </w:r>
      <w:r>
        <w:rPr>
          <w:rFonts w:hint="default" w:ascii="Times New Roman" w:hAnsi="Times New Roman" w:eastAsia="仿宋_GB2312" w:cs="Times New Roman"/>
          <w:b w:val="0"/>
          <w:bCs/>
          <w:color w:val="auto"/>
          <w:sz w:val="32"/>
          <w:szCs w:val="32"/>
          <w:highlight w:val="none"/>
          <w:shd w:val="clear" w:color="auto" w:fill="auto"/>
          <w:lang w:val="en-US" w:eastAsia="zh-CN"/>
        </w:rPr>
        <w:t>，符合国家产业政策。在严格落实报告表和本批复提出的各项生态环境保护措施和环境风险防范措施后，从生态环境角度，同意环境影响报告表中所列建设项目地点、生产规模和环境保护措施进行建设</w:t>
      </w:r>
      <w:r>
        <w:rPr>
          <w:rFonts w:hint="default" w:ascii="Times New Roman" w:hAnsi="Times New Roman" w:eastAsia="仿宋_GB2312" w:cs="Times New Roman"/>
          <w:b w:val="0"/>
          <w:bCs/>
          <w:color w:val="auto"/>
          <w:sz w:val="32"/>
          <w:szCs w:val="32"/>
          <w:highlight w:val="none"/>
          <w:shd w:val="clear" w:color="auto" w:fill="auto"/>
          <w:lang w:val="zh-TW" w:eastAsia="zh-CN"/>
        </w:rPr>
        <w:t>。</w:t>
      </w:r>
    </w:p>
    <w:p w14:paraId="53A4FC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snapToGrid/>
          <w:color w:val="auto"/>
          <w:spacing w:val="0"/>
          <w:kern w:val="2"/>
          <w:sz w:val="32"/>
          <w:szCs w:val="32"/>
          <w:highlight w:val="none"/>
          <w:shd w:val="clear" w:color="auto" w:fill="auto"/>
        </w:rPr>
      </w:pPr>
      <w:r>
        <w:rPr>
          <w:rFonts w:hint="default" w:ascii="Times New Roman" w:hAnsi="Times New Roman" w:eastAsia="仿宋_GB2312" w:cs="Times New Roman"/>
          <w:b w:val="0"/>
          <w:bCs/>
          <w:snapToGrid/>
          <w:color w:val="auto"/>
          <w:spacing w:val="0"/>
          <w:kern w:val="2"/>
          <w:sz w:val="32"/>
          <w:szCs w:val="32"/>
          <w:highlight w:val="none"/>
          <w:shd w:val="clear" w:color="auto" w:fill="auto"/>
        </w:rPr>
        <w:t>二、项目建设应严格落实《报告表》提出的各项环境保护措施和风险防控措施，重点做好以下工作：</w:t>
      </w:r>
    </w:p>
    <w:p w14:paraId="02D119A3">
      <w:pPr>
        <w:keepNext w:val="0"/>
        <w:keepLines w:val="0"/>
        <w:pageBreakBefore w:val="0"/>
        <w:widowControl w:val="0"/>
        <w:kinsoku/>
        <w:wordWrap/>
        <w:overflowPunct/>
        <w:topLinePunct w:val="0"/>
        <w:autoSpaceDE/>
        <w:autoSpaceDN/>
        <w:bidi w:val="0"/>
        <w:adjustRightInd w:val="0"/>
        <w:snapToGrid w:val="0"/>
        <w:spacing w:line="560" w:lineRule="exact"/>
        <w:ind w:firstLine="680" w:firstLineChars="200"/>
        <w:textAlignment w:val="auto"/>
        <w:rPr>
          <w:rFonts w:hint="default" w:ascii="Times New Roman" w:hAnsi="Times New Roman" w:eastAsia="仿宋_GB2312" w:cs="Times New Roman"/>
          <w:b w:val="0"/>
          <w:bCs/>
          <w:snapToGrid w:val="0"/>
          <w:color w:val="000000"/>
          <w:spacing w:val="10"/>
          <w:kern w:val="2"/>
          <w:sz w:val="32"/>
          <w:szCs w:val="32"/>
          <w:highlight w:val="none"/>
          <w:shd w:val="clear" w:color="auto" w:fill="auto"/>
          <w:lang w:val="en-US" w:eastAsia="zh-CN" w:bidi="ar-SA"/>
        </w:rPr>
      </w:pPr>
      <w:r>
        <w:rPr>
          <w:rFonts w:hint="default" w:ascii="Times New Roman" w:hAnsi="Times New Roman" w:eastAsia="仿宋_GB2312" w:cs="Times New Roman"/>
          <w:b w:val="0"/>
          <w:bCs/>
          <w:sz w:val="32"/>
          <w:szCs w:val="32"/>
          <w:highlight w:val="none"/>
          <w:shd w:val="clear" w:color="auto" w:fill="auto"/>
          <w:lang w:eastAsia="zh-CN"/>
        </w:rPr>
        <w:t>（</w:t>
      </w:r>
      <w:r>
        <w:rPr>
          <w:rFonts w:hint="default" w:ascii="Times New Roman" w:hAnsi="Times New Roman" w:eastAsia="仿宋_GB2312" w:cs="Times New Roman"/>
          <w:b w:val="0"/>
          <w:bCs/>
          <w:sz w:val="32"/>
          <w:szCs w:val="32"/>
          <w:highlight w:val="none"/>
          <w:shd w:val="clear" w:color="auto" w:fill="auto"/>
          <w:lang w:val="en-US" w:eastAsia="zh-CN"/>
        </w:rPr>
        <w:t>一</w:t>
      </w:r>
      <w:r>
        <w:rPr>
          <w:rFonts w:hint="default" w:ascii="Times New Roman" w:hAnsi="Times New Roman" w:eastAsia="仿宋_GB2312" w:cs="Times New Roman"/>
          <w:b w:val="0"/>
          <w:bCs/>
          <w:sz w:val="32"/>
          <w:szCs w:val="32"/>
          <w:highlight w:val="none"/>
          <w:shd w:val="clear" w:color="auto" w:fill="auto"/>
          <w:lang w:eastAsia="zh-CN"/>
        </w:rPr>
        <w:t>）</w:t>
      </w:r>
      <w:r>
        <w:rPr>
          <w:rFonts w:hint="default" w:ascii="Times New Roman" w:hAnsi="Times New Roman" w:eastAsia="仿宋_GB2312" w:cs="Times New Roman"/>
          <w:b w:val="0"/>
          <w:bCs/>
          <w:sz w:val="32"/>
          <w:szCs w:val="32"/>
          <w:highlight w:val="none"/>
          <w:shd w:val="clear" w:color="auto" w:fill="auto"/>
          <w:lang w:val="en-US" w:eastAsia="zh-CN"/>
        </w:rPr>
        <w:t>严格落实施</w:t>
      </w:r>
      <w:r>
        <w:rPr>
          <w:rFonts w:hint="default" w:ascii="Times New Roman" w:hAnsi="Times New Roman" w:eastAsia="仿宋_GB2312" w:cs="Times New Roman"/>
          <w:b w:val="0"/>
          <w:bCs/>
          <w:snapToGrid w:val="0"/>
          <w:spacing w:val="10"/>
          <w:sz w:val="32"/>
          <w:szCs w:val="32"/>
          <w:highlight w:val="none"/>
          <w:shd w:val="clear" w:color="auto" w:fill="auto"/>
          <w:lang w:val="en-US" w:eastAsia="zh-CN" w:bidi="ar-SA"/>
        </w:rPr>
        <w:t>工期污染防治措施。</w:t>
      </w:r>
      <w:r>
        <w:rPr>
          <w:rFonts w:hint="default" w:ascii="Times New Roman" w:hAnsi="Times New Roman" w:eastAsia="仿宋_GB2312" w:cs="Times New Roman"/>
          <w:b w:val="0"/>
          <w:bCs/>
          <w:snapToGrid/>
          <w:spacing w:val="0"/>
          <w:kern w:val="2"/>
          <w:sz w:val="32"/>
          <w:szCs w:val="32"/>
          <w:highlight w:val="none"/>
          <w:shd w:val="clear" w:color="auto" w:fill="auto"/>
          <w:lang w:val="en-US" w:eastAsia="zh-CN" w:bidi="ar-SA"/>
        </w:rPr>
        <w:t>施</w:t>
      </w:r>
      <w:r>
        <w:rPr>
          <w:rFonts w:hint="default" w:ascii="Times New Roman" w:hAnsi="Times New Roman" w:eastAsia="仿宋_GB2312" w:cs="Times New Roman"/>
          <w:b w:val="0"/>
          <w:bCs/>
          <w:color w:val="000000"/>
          <w:sz w:val="32"/>
          <w:szCs w:val="32"/>
          <w:highlight w:val="none"/>
          <w:shd w:val="clear" w:color="auto" w:fill="auto"/>
          <w:lang w:val="en-US" w:eastAsia="zh-CN" w:bidi="ar"/>
        </w:rPr>
        <w:t>工期在施工工地周围设置不低于2.5米高连续、密闭的围挡，运输车辆应当采取蓬盖、密闭等措施，临时堆放场采取围挡、遮盖等防尘措施，运输车辆在除泥、冲洗干净后方可驶出作业场所，定期洒水抑尘，做到“六个百分之百”、做好“三包”后，施工期扬尘排放浓度应满足《施工及堆料场地扬尘排放标准》(DB21/2642-2016)中城镇建成区扬尘排放浓度限值要求；施工期间产生的生活污水经厂区内化粪池处理后排入污水管网；施工期噪声通过</w:t>
      </w:r>
      <w:r>
        <w:rPr>
          <w:rFonts w:hint="default" w:ascii="Times New Roman" w:hAnsi="Times New Roman" w:eastAsia="仿宋_GB2312" w:cs="Times New Roman"/>
          <w:b w:val="0"/>
          <w:bCs/>
          <w:color w:val="000000"/>
          <w:sz w:val="32"/>
          <w:szCs w:val="32"/>
          <w:highlight w:val="none"/>
          <w:shd w:val="clear" w:color="auto" w:fill="auto"/>
          <w:lang w:val="zh-CN" w:eastAsia="zh-CN" w:bidi="ar"/>
        </w:rPr>
        <w:t>选用低噪声施工设备，</w:t>
      </w:r>
      <w:r>
        <w:rPr>
          <w:rFonts w:hint="default" w:ascii="Times New Roman" w:hAnsi="Times New Roman" w:eastAsia="仿宋_GB2312" w:cs="Times New Roman"/>
          <w:b w:val="0"/>
          <w:bCs/>
          <w:color w:val="000000"/>
          <w:sz w:val="32"/>
          <w:szCs w:val="32"/>
          <w:highlight w:val="none"/>
          <w:shd w:val="clear" w:color="auto" w:fill="auto"/>
          <w:lang w:val="en-US" w:eastAsia="zh-CN" w:bidi="ar"/>
        </w:rPr>
        <w:t>合理布局施工</w:t>
      </w:r>
      <w:r>
        <w:rPr>
          <w:rFonts w:hint="default" w:ascii="Times New Roman" w:hAnsi="Times New Roman" w:eastAsia="仿宋_GB2312" w:cs="Times New Roman"/>
          <w:b w:val="0"/>
          <w:bCs/>
          <w:sz w:val="32"/>
          <w:szCs w:val="32"/>
          <w:highlight w:val="none"/>
          <w:shd w:val="clear" w:color="auto" w:fill="auto"/>
          <w:lang w:bidi="ar"/>
        </w:rPr>
        <w:t>场地</w:t>
      </w:r>
      <w:r>
        <w:rPr>
          <w:rFonts w:hint="default" w:ascii="Times New Roman" w:hAnsi="Times New Roman" w:eastAsia="仿宋_GB2312" w:cs="Times New Roman"/>
          <w:b w:val="0"/>
          <w:bCs/>
          <w:sz w:val="32"/>
          <w:szCs w:val="32"/>
          <w:highlight w:val="none"/>
          <w:shd w:val="clear" w:color="auto" w:fill="auto"/>
          <w:lang w:eastAsia="zh-CN" w:bidi="ar"/>
        </w:rPr>
        <w:t>，</w:t>
      </w:r>
      <w:r>
        <w:rPr>
          <w:rFonts w:hint="default" w:ascii="Times New Roman" w:hAnsi="Times New Roman" w:eastAsia="仿宋_GB2312" w:cs="Times New Roman"/>
          <w:b w:val="0"/>
          <w:bCs/>
          <w:sz w:val="32"/>
          <w:szCs w:val="32"/>
          <w:highlight w:val="none"/>
          <w:shd w:val="clear" w:color="auto" w:fill="auto"/>
          <w:lang w:val="en-US" w:eastAsia="zh-CN" w:bidi="ar"/>
        </w:rPr>
        <w:t>合理安排施工作业时间，禁止夜间施工后，施工场界噪声应满足</w:t>
      </w:r>
      <w:r>
        <w:rPr>
          <w:rFonts w:hint="default" w:ascii="Times New Roman" w:hAnsi="Times New Roman" w:eastAsia="仿宋_GB2312" w:cs="Times New Roman"/>
          <w:b w:val="0"/>
          <w:bCs/>
          <w:color w:val="000000"/>
          <w:sz w:val="32"/>
          <w:szCs w:val="32"/>
          <w:highlight w:val="none"/>
          <w:shd w:val="clear" w:color="auto" w:fill="auto"/>
          <w:lang w:val="en-US" w:eastAsia="zh-CN" w:bidi="ar"/>
        </w:rPr>
        <w:t>《建筑施工噪声排放标准》(GB12523-2025)</w:t>
      </w:r>
      <w:r>
        <w:rPr>
          <w:rFonts w:hint="default" w:ascii="Times New Roman" w:hAnsi="Times New Roman" w:eastAsia="仿宋_GB2312" w:cs="Times New Roman"/>
          <w:b w:val="0"/>
          <w:bCs/>
          <w:sz w:val="32"/>
          <w:szCs w:val="32"/>
          <w:highlight w:val="none"/>
          <w:shd w:val="clear" w:color="auto" w:fill="auto"/>
          <w:lang w:val="en-US" w:eastAsia="zh-CN" w:bidi="ar"/>
        </w:rPr>
        <w:t>相关限值要求</w:t>
      </w:r>
      <w:r>
        <w:rPr>
          <w:rFonts w:hint="default" w:ascii="Times New Roman" w:hAnsi="Times New Roman" w:eastAsia="仿宋_GB2312" w:cs="Times New Roman"/>
          <w:b w:val="0"/>
          <w:bCs/>
          <w:snapToGrid w:val="0"/>
          <w:color w:val="000000"/>
          <w:spacing w:val="10"/>
          <w:kern w:val="2"/>
          <w:sz w:val="32"/>
          <w:szCs w:val="32"/>
          <w:highlight w:val="none"/>
          <w:shd w:val="clear" w:color="auto" w:fill="auto"/>
          <w:lang w:val="en-US" w:eastAsia="zh-CN" w:bidi="ar-SA"/>
        </w:rPr>
        <w:t>；施工期产生的</w:t>
      </w:r>
      <w:r>
        <w:rPr>
          <w:rFonts w:hint="default" w:ascii="Times New Roman" w:hAnsi="Times New Roman" w:eastAsia="仿宋_GB2312" w:cs="Times New Roman"/>
          <w:b w:val="0"/>
          <w:bCs/>
          <w:color w:val="auto"/>
          <w:sz w:val="32"/>
          <w:szCs w:val="32"/>
          <w:highlight w:val="none"/>
          <w:shd w:val="clear" w:color="auto" w:fill="auto"/>
          <w:lang w:val="en-US" w:eastAsia="zh-CN"/>
        </w:rPr>
        <w:t>可资源化利用的</w:t>
      </w:r>
      <w:r>
        <w:rPr>
          <w:rFonts w:hint="default" w:ascii="Times New Roman" w:hAnsi="Times New Roman" w:eastAsia="仿宋_GB2312" w:cs="Times New Roman"/>
          <w:b w:val="0"/>
          <w:bCs/>
          <w:snapToGrid w:val="0"/>
          <w:color w:val="000000"/>
          <w:spacing w:val="10"/>
          <w:kern w:val="2"/>
          <w:sz w:val="32"/>
          <w:szCs w:val="32"/>
          <w:highlight w:val="none"/>
          <w:shd w:val="clear" w:color="auto" w:fill="auto"/>
          <w:lang w:val="en-US" w:eastAsia="zh-CN" w:bidi="ar-SA"/>
        </w:rPr>
        <w:t>废弃建材</w:t>
      </w:r>
      <w:r>
        <w:rPr>
          <w:rFonts w:hint="default" w:ascii="Times New Roman" w:hAnsi="Times New Roman" w:eastAsia="仿宋_GB2312" w:cs="Times New Roman"/>
          <w:b w:val="0"/>
          <w:bCs/>
          <w:color w:val="auto"/>
          <w:sz w:val="32"/>
          <w:szCs w:val="32"/>
          <w:highlight w:val="none"/>
          <w:shd w:val="clear" w:color="auto" w:fill="auto"/>
          <w:lang w:val="en-US" w:eastAsia="zh-CN"/>
        </w:rPr>
        <w:t>应予以回收利用或出售；</w:t>
      </w:r>
      <w:r>
        <w:rPr>
          <w:rFonts w:hint="default" w:ascii="Times New Roman" w:hAnsi="Times New Roman" w:eastAsia="仿宋_GB2312" w:cs="Times New Roman"/>
          <w:b w:val="0"/>
          <w:bCs/>
          <w:snapToGrid w:val="0"/>
          <w:color w:val="000000"/>
          <w:spacing w:val="10"/>
          <w:kern w:val="2"/>
          <w:sz w:val="32"/>
          <w:szCs w:val="32"/>
          <w:highlight w:val="none"/>
          <w:shd w:val="clear" w:color="auto" w:fill="auto"/>
          <w:lang w:val="en-US" w:eastAsia="zh-CN" w:bidi="ar-SA"/>
        </w:rPr>
        <w:t>施工人员生活垃圾集中收集交由环卫部门处理。</w:t>
      </w:r>
    </w:p>
    <w:p w14:paraId="59AF1AF4">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b w:val="0"/>
          <w:bCs/>
          <w:color w:val="000000"/>
          <w:sz w:val="32"/>
          <w:szCs w:val="32"/>
          <w:highlight w:val="none"/>
          <w:shd w:val="clear" w:color="auto" w:fill="auto"/>
          <w:lang w:val="en-US" w:eastAsia="zh-CN"/>
        </w:rPr>
      </w:pPr>
      <w:r>
        <w:rPr>
          <w:rFonts w:hint="default" w:ascii="Times New Roman" w:hAnsi="Times New Roman" w:eastAsia="仿宋_GB2312" w:cs="Times New Roman"/>
          <w:b w:val="0"/>
          <w:bCs/>
          <w:snapToGrid/>
          <w:color w:val="auto"/>
          <w:spacing w:val="0"/>
          <w:kern w:val="2"/>
          <w:sz w:val="32"/>
          <w:szCs w:val="32"/>
          <w:highlight w:val="none"/>
          <w:shd w:val="clear" w:color="auto" w:fill="auto"/>
          <w:lang w:val="en-US" w:eastAsia="zh-CN" w:bidi="ar-SA"/>
        </w:rPr>
        <w:t>（二）</w:t>
      </w:r>
      <w:r>
        <w:rPr>
          <w:rFonts w:hint="default" w:ascii="Times New Roman" w:hAnsi="Times New Roman" w:eastAsia="仿宋_GB2312" w:cs="Times New Roman"/>
          <w:b w:val="0"/>
          <w:bCs/>
          <w:sz w:val="32"/>
          <w:szCs w:val="32"/>
          <w:highlight w:val="none"/>
          <w:shd w:val="clear" w:color="auto" w:fill="auto"/>
          <w:lang w:eastAsia="zh-CN"/>
        </w:rPr>
        <w:t>严格落实大气污染防治措施。</w:t>
      </w:r>
      <w:r>
        <w:rPr>
          <w:rFonts w:hint="default" w:ascii="Times New Roman" w:hAnsi="Times New Roman" w:eastAsia="仿宋_GB2312" w:cs="Times New Roman"/>
          <w:b w:val="0"/>
          <w:bCs/>
          <w:sz w:val="32"/>
          <w:szCs w:val="32"/>
          <w:highlight w:val="none"/>
          <w:shd w:val="clear" w:color="auto" w:fill="auto"/>
          <w:lang w:val="en-US" w:eastAsia="zh-CN"/>
        </w:rPr>
        <w:t>项目运营期</w:t>
      </w:r>
      <w:r>
        <w:rPr>
          <w:rFonts w:hint="default" w:ascii="Times New Roman" w:hAnsi="Times New Roman" w:eastAsia="仿宋_GB2312" w:cs="Times New Roman"/>
          <w:b w:val="0"/>
          <w:bCs/>
          <w:snapToGrid w:val="0"/>
          <w:color w:val="000000"/>
          <w:spacing w:val="10"/>
          <w:kern w:val="2"/>
          <w:sz w:val="32"/>
          <w:szCs w:val="32"/>
          <w:highlight w:val="none"/>
          <w:shd w:val="clear" w:color="auto" w:fill="auto"/>
          <w:lang w:val="en-US" w:eastAsia="zh-CN" w:bidi="ar-SA"/>
        </w:rPr>
        <w:t>在配料、粉碎、筛分、混拌、灌装工序各设置1个集气罩（共5个），产生的粉尘分别经集气罩收集后引入1台布袋除尘器（TA001）进行处理，处理后的废气由1根15m高排气筒（DA001）排放，颗粒物排放应满足《大气污染物综合排放标准》(GB16297-1996)表2中二级标准要求。新建的1台</w:t>
      </w:r>
      <w:r>
        <w:rPr>
          <w:rFonts w:hint="default" w:ascii="Times New Roman" w:hAnsi="Times New Roman" w:eastAsia="仿宋_GB2312" w:cs="Times New Roman"/>
          <w:b w:val="0"/>
          <w:bCs/>
          <w:snapToGrid w:val="0"/>
          <w:spacing w:val="10"/>
          <w:sz w:val="32"/>
          <w:szCs w:val="32"/>
          <w:highlight w:val="none"/>
          <w:shd w:val="clear" w:color="auto" w:fill="auto"/>
          <w:lang w:val="en-US" w:eastAsia="zh-CN" w:bidi="ar"/>
        </w:rPr>
        <w:t>4t/h</w:t>
      </w:r>
      <w:r>
        <w:rPr>
          <w:rFonts w:hint="default" w:ascii="Times New Roman" w:hAnsi="Times New Roman" w:eastAsia="仿宋_GB2312" w:cs="Times New Roman"/>
          <w:b w:val="0"/>
          <w:bCs/>
          <w:color w:val="auto"/>
          <w:sz w:val="32"/>
          <w:szCs w:val="32"/>
          <w:highlight w:val="none"/>
          <w:shd w:val="clear" w:color="auto" w:fill="auto"/>
          <w:lang w:val="en-US" w:eastAsia="zh-CN"/>
        </w:rPr>
        <w:t>燃生物质成型燃料热水锅炉采用低氮燃烧技术，产生的烟气经1套旋风+布袋除尘器（TA002）处理后由1根35m高排气筒（DA002）排放，锅炉烟气排放浓度应满足《锅炉大气污染物排放标准》（GB13271-2014）表3中燃煤锅炉特别排放限制要求</w:t>
      </w:r>
      <w:r>
        <w:rPr>
          <w:rFonts w:hint="default" w:ascii="Times New Roman" w:hAnsi="Times New Roman" w:eastAsia="仿宋_GB2312" w:cs="Times New Roman"/>
          <w:b w:val="0"/>
          <w:bCs/>
          <w:snapToGrid w:val="0"/>
          <w:color w:val="auto"/>
          <w:spacing w:val="0"/>
          <w:sz w:val="32"/>
          <w:szCs w:val="32"/>
          <w:highlight w:val="none"/>
          <w:shd w:val="clear" w:color="auto" w:fill="auto"/>
          <w:lang w:val="en-US" w:eastAsia="zh-CN" w:bidi="ar-SA"/>
        </w:rPr>
        <w:t>。</w:t>
      </w:r>
      <w:r>
        <w:rPr>
          <w:rFonts w:hint="default" w:ascii="Times New Roman" w:hAnsi="Times New Roman" w:eastAsia="仿宋_GB2312" w:cs="Times New Roman"/>
          <w:b w:val="0"/>
          <w:bCs/>
          <w:snapToGrid w:val="0"/>
          <w:color w:val="000000"/>
          <w:spacing w:val="10"/>
          <w:kern w:val="2"/>
          <w:sz w:val="32"/>
          <w:szCs w:val="32"/>
          <w:highlight w:val="none"/>
          <w:shd w:val="clear" w:color="auto" w:fill="auto"/>
          <w:lang w:val="en-US" w:eastAsia="zh-CN" w:bidi="ar-SA"/>
        </w:rPr>
        <w:t>原料由封闭式运输车运输至封闭式3#生产厂房内分区暂存，并采取喷洒植物液除臭措施，骨粉密封包装，厂界无组织恶臭气体排放应满足《恶臭污染物排放标准》（GB14554-93）表1中二级标准要求。生物质成型燃料堆存于封闭式锅炉房生物质成型燃料堆放处，</w:t>
      </w:r>
      <w:r>
        <w:rPr>
          <w:rFonts w:hint="default" w:ascii="Times New Roman" w:hAnsi="Times New Roman" w:eastAsia="仿宋_GB2312" w:cs="Times New Roman"/>
          <w:bCs/>
          <w:snapToGrid w:val="0"/>
          <w:color w:val="auto"/>
          <w:spacing w:val="10"/>
          <w:kern w:val="0"/>
          <w:sz w:val="32"/>
          <w:szCs w:val="32"/>
          <w:highlight w:val="none"/>
          <w:shd w:val="clear" w:color="auto" w:fill="auto"/>
          <w:lang w:val="en-US" w:eastAsia="zh-CN" w:bidi="ar-SA"/>
        </w:rPr>
        <w:t>厂界无组织颗粒物</w:t>
      </w:r>
      <w:r>
        <w:rPr>
          <w:rFonts w:hint="default" w:ascii="Times New Roman" w:hAnsi="Times New Roman" w:eastAsia="仿宋_GB2312" w:cs="Times New Roman"/>
          <w:b w:val="0"/>
          <w:bCs/>
          <w:snapToGrid w:val="0"/>
          <w:color w:val="000000"/>
          <w:spacing w:val="10"/>
          <w:kern w:val="2"/>
          <w:sz w:val="32"/>
          <w:szCs w:val="32"/>
          <w:highlight w:val="none"/>
          <w:shd w:val="clear" w:color="auto" w:fill="auto"/>
          <w:lang w:val="en-US" w:eastAsia="zh-CN" w:bidi="ar-SA"/>
        </w:rPr>
        <w:t>排放</w:t>
      </w:r>
      <w:r>
        <w:rPr>
          <w:rFonts w:hint="default" w:ascii="Times New Roman" w:hAnsi="Times New Roman" w:eastAsia="仿宋_GB2312" w:cs="Times New Roman"/>
          <w:bCs/>
          <w:snapToGrid w:val="0"/>
          <w:color w:val="auto"/>
          <w:spacing w:val="10"/>
          <w:kern w:val="0"/>
          <w:sz w:val="32"/>
          <w:szCs w:val="32"/>
          <w:highlight w:val="none"/>
          <w:shd w:val="clear" w:color="auto" w:fill="auto"/>
          <w:lang w:val="en-US" w:eastAsia="zh-CN" w:bidi="ar-SA"/>
        </w:rPr>
        <w:t>应满足</w:t>
      </w:r>
      <w:r>
        <w:rPr>
          <w:rFonts w:hint="default" w:ascii="Times New Roman" w:hAnsi="Times New Roman" w:eastAsia="仿宋_GB2312" w:cs="Times New Roman"/>
          <w:b w:val="0"/>
          <w:bCs/>
          <w:snapToGrid w:val="0"/>
          <w:color w:val="000000"/>
          <w:spacing w:val="10"/>
          <w:kern w:val="2"/>
          <w:sz w:val="32"/>
          <w:szCs w:val="32"/>
          <w:highlight w:val="none"/>
          <w:shd w:val="clear" w:color="auto" w:fill="auto"/>
          <w:lang w:val="en-US" w:eastAsia="zh-CN" w:bidi="ar-SA"/>
        </w:rPr>
        <w:t>《大气污染物综合排放标准》(GB16297-1996)表2中二级标准要求</w:t>
      </w:r>
      <w:r>
        <w:rPr>
          <w:rFonts w:hint="default" w:ascii="Times New Roman" w:hAnsi="Times New Roman" w:eastAsia="仿宋_GB2312" w:cs="Times New Roman"/>
          <w:bCs/>
          <w:snapToGrid w:val="0"/>
          <w:color w:val="auto"/>
          <w:spacing w:val="10"/>
          <w:kern w:val="0"/>
          <w:sz w:val="32"/>
          <w:szCs w:val="32"/>
          <w:highlight w:val="none"/>
          <w:shd w:val="clear" w:color="auto" w:fill="auto"/>
          <w:lang w:val="en-US" w:eastAsia="zh-CN" w:bidi="ar-SA"/>
        </w:rPr>
        <w:t>。</w:t>
      </w:r>
    </w:p>
    <w:p w14:paraId="5F400260">
      <w:pPr>
        <w:pStyle w:val="5"/>
        <w:keepNext w:val="0"/>
        <w:keepLines w:val="0"/>
        <w:pageBreakBefore w:val="0"/>
        <w:kinsoku/>
        <w:wordWrap/>
        <w:overflowPunct/>
        <w:topLinePunct w:val="0"/>
        <w:autoSpaceDE/>
        <w:autoSpaceDN/>
        <w:bidi w:val="0"/>
        <w:spacing w:line="560" w:lineRule="exact"/>
        <w:ind w:firstLine="640"/>
        <w:textAlignment w:val="auto"/>
        <w:rPr>
          <w:rFonts w:hint="default" w:ascii="Times New Roman" w:hAnsi="Times New Roman" w:eastAsia="仿宋_GB2312" w:cs="Times New Roman"/>
          <w:b w:val="0"/>
          <w:bCs/>
          <w:color w:val="auto"/>
          <w:sz w:val="32"/>
          <w:szCs w:val="32"/>
          <w:highlight w:val="none"/>
          <w:shd w:val="clear" w:color="auto" w:fill="auto"/>
          <w:lang w:val="en-US" w:eastAsia="zh-CN"/>
        </w:rPr>
      </w:pPr>
      <w:r>
        <w:rPr>
          <w:rFonts w:hint="default" w:ascii="Times New Roman" w:hAnsi="Times New Roman" w:eastAsia="仿宋_GB2312" w:cs="Times New Roman"/>
          <w:b w:val="0"/>
          <w:bCs/>
          <w:snapToGrid/>
          <w:color w:val="auto"/>
          <w:spacing w:val="0"/>
          <w:kern w:val="2"/>
          <w:sz w:val="32"/>
          <w:szCs w:val="32"/>
          <w:highlight w:val="none"/>
          <w:shd w:val="clear" w:color="auto" w:fill="auto"/>
          <w:lang w:val="en-US" w:eastAsia="zh-CN" w:bidi="ar-SA"/>
        </w:rPr>
        <w:t>（三）</w:t>
      </w:r>
      <w:r>
        <w:rPr>
          <w:rFonts w:hint="default" w:ascii="Times New Roman" w:hAnsi="Times New Roman" w:eastAsia="仿宋_GB2312" w:cs="Times New Roman"/>
          <w:b w:val="0"/>
          <w:bCs/>
          <w:iCs w:val="0"/>
          <w:snapToGrid w:val="0"/>
          <w:spacing w:val="10"/>
          <w:sz w:val="32"/>
          <w:szCs w:val="32"/>
          <w:highlight w:val="none"/>
          <w:shd w:val="clear" w:color="auto" w:fill="auto"/>
          <w:lang w:val="en-US" w:eastAsia="zh-CN" w:bidi="ar-SA"/>
        </w:rPr>
        <w:t>严格落实水污染防治措施。</w:t>
      </w:r>
      <w:r>
        <w:rPr>
          <w:rFonts w:hint="default" w:ascii="Times New Roman" w:hAnsi="Times New Roman" w:eastAsia="仿宋_GB2312" w:cs="Times New Roman"/>
          <w:b w:val="0"/>
          <w:bCs/>
          <w:color w:val="auto"/>
          <w:sz w:val="32"/>
          <w:szCs w:val="32"/>
          <w:highlight w:val="none"/>
          <w:shd w:val="clear" w:color="auto" w:fill="auto"/>
          <w:lang w:val="en-US" w:eastAsia="zh-CN"/>
        </w:rPr>
        <w:t>锅炉排污水及锅炉软水制备系统废水经1座10m</w:t>
      </w:r>
      <w:r>
        <w:rPr>
          <w:rFonts w:hint="default" w:ascii="Times New Roman" w:hAnsi="Times New Roman" w:eastAsia="仿宋_GB2312" w:cs="Times New Roman"/>
          <w:b w:val="0"/>
          <w:bCs/>
          <w:color w:val="auto"/>
          <w:sz w:val="32"/>
          <w:szCs w:val="32"/>
          <w:highlight w:val="none"/>
          <w:shd w:val="clear" w:color="auto" w:fill="auto"/>
          <w:vertAlign w:val="superscript"/>
          <w:lang w:val="en-US" w:eastAsia="zh-CN"/>
        </w:rPr>
        <w:t>3</w:t>
      </w:r>
      <w:r>
        <w:rPr>
          <w:rFonts w:hint="default" w:ascii="Times New Roman" w:hAnsi="Times New Roman" w:eastAsia="仿宋_GB2312" w:cs="Times New Roman"/>
          <w:b w:val="0"/>
          <w:bCs/>
          <w:color w:val="auto"/>
          <w:sz w:val="32"/>
          <w:szCs w:val="32"/>
          <w:highlight w:val="none"/>
          <w:shd w:val="clear" w:color="auto" w:fill="auto"/>
          <w:lang w:val="en-US" w:eastAsia="zh-CN"/>
        </w:rPr>
        <w:t>的二级沉淀池（</w:t>
      </w:r>
      <w:r>
        <w:rPr>
          <w:rFonts w:hint="default" w:ascii="Times New Roman" w:hAnsi="Times New Roman" w:eastAsia="仿宋_GB2312" w:cs="Times New Roman"/>
          <w:b w:val="0"/>
          <w:bCs/>
          <w:snapToGrid w:val="0"/>
          <w:color w:val="auto"/>
          <w:spacing w:val="10"/>
          <w:sz w:val="32"/>
          <w:szCs w:val="32"/>
          <w:highlight w:val="none"/>
          <w:shd w:val="clear" w:color="auto" w:fill="auto"/>
          <w:lang w:val="en-US" w:eastAsia="zh-CN" w:bidi="ar-SA"/>
        </w:rPr>
        <w:t>TW002，</w:t>
      </w:r>
      <w:r>
        <w:rPr>
          <w:rFonts w:hint="default" w:ascii="Times New Roman" w:hAnsi="Times New Roman" w:eastAsia="仿宋_GB2312" w:cs="Times New Roman"/>
          <w:b w:val="0"/>
          <w:bCs/>
          <w:color w:val="auto"/>
          <w:sz w:val="32"/>
          <w:szCs w:val="32"/>
          <w:highlight w:val="none"/>
          <w:shd w:val="clear" w:color="auto" w:fill="auto"/>
          <w:lang w:val="en-US" w:eastAsia="zh-CN"/>
        </w:rPr>
        <w:t>两格）处理，</w:t>
      </w:r>
      <w:r>
        <w:rPr>
          <w:rFonts w:hint="default" w:ascii="Times New Roman" w:hAnsi="Times New Roman" w:eastAsia="仿宋_GB2312" w:cs="Times New Roman"/>
          <w:b w:val="0"/>
          <w:bCs/>
          <w:snapToGrid w:val="0"/>
          <w:color w:val="auto"/>
          <w:spacing w:val="10"/>
          <w:sz w:val="32"/>
          <w:szCs w:val="32"/>
          <w:highlight w:val="none"/>
          <w:shd w:val="clear" w:color="auto" w:fill="auto"/>
          <w:lang w:val="en-US" w:eastAsia="zh-CN" w:bidi="ar-SA"/>
        </w:rPr>
        <w:t>生活污水经厂区1座24m</w:t>
      </w:r>
      <w:r>
        <w:rPr>
          <w:rFonts w:hint="default" w:ascii="Times New Roman" w:hAnsi="Times New Roman" w:eastAsia="仿宋_GB2312" w:cs="Times New Roman"/>
          <w:b w:val="0"/>
          <w:bCs/>
          <w:snapToGrid w:val="0"/>
          <w:color w:val="auto"/>
          <w:spacing w:val="10"/>
          <w:sz w:val="32"/>
          <w:szCs w:val="32"/>
          <w:highlight w:val="none"/>
          <w:shd w:val="clear" w:color="auto" w:fill="auto"/>
          <w:vertAlign w:val="superscript"/>
          <w:lang w:val="en-US" w:eastAsia="zh-CN" w:bidi="ar-SA"/>
        </w:rPr>
        <w:t>3</w:t>
      </w:r>
      <w:r>
        <w:rPr>
          <w:rFonts w:hint="default" w:ascii="Times New Roman" w:hAnsi="Times New Roman" w:eastAsia="仿宋_GB2312" w:cs="Times New Roman"/>
          <w:b w:val="0"/>
          <w:bCs/>
          <w:color w:val="auto"/>
          <w:sz w:val="32"/>
          <w:szCs w:val="32"/>
          <w:highlight w:val="none"/>
          <w:shd w:val="clear" w:color="auto" w:fill="auto"/>
          <w:lang w:val="en-US" w:eastAsia="zh-CN"/>
        </w:rPr>
        <w:t>的</w:t>
      </w:r>
      <w:r>
        <w:rPr>
          <w:rFonts w:hint="default" w:ascii="Times New Roman" w:hAnsi="Times New Roman" w:eastAsia="仿宋_GB2312" w:cs="Times New Roman"/>
          <w:b w:val="0"/>
          <w:bCs/>
          <w:snapToGrid w:val="0"/>
          <w:color w:val="auto"/>
          <w:spacing w:val="10"/>
          <w:sz w:val="32"/>
          <w:szCs w:val="32"/>
          <w:highlight w:val="none"/>
          <w:shd w:val="clear" w:color="auto" w:fill="auto"/>
          <w:lang w:val="en-US" w:eastAsia="zh-CN" w:bidi="ar-SA"/>
        </w:rPr>
        <w:t>化粪池（TW001）处理后，一并通过</w:t>
      </w:r>
      <w:r>
        <w:rPr>
          <w:rFonts w:hint="default" w:ascii="Times New Roman" w:hAnsi="Times New Roman" w:eastAsia="仿宋_GB2312" w:cs="Times New Roman"/>
          <w:b w:val="0"/>
          <w:bCs/>
          <w:color w:val="auto"/>
          <w:sz w:val="32"/>
          <w:szCs w:val="32"/>
          <w:highlight w:val="none"/>
          <w:shd w:val="clear" w:color="auto" w:fill="auto"/>
          <w:lang w:val="en-US" w:eastAsia="zh-CN"/>
        </w:rPr>
        <w:t>市政管网排入辽宁省环保集团清源水务有限公司高新区污水处理厂处理。废水排放浓度应满足《辽宁省污水综合排放标准》（DB21/1627-2008）表2标准及《污水综合排放标准》（GB8978-1996）表4标准</w:t>
      </w:r>
    </w:p>
    <w:p w14:paraId="3712AA8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sz w:val="32"/>
          <w:szCs w:val="32"/>
          <w:highlight w:val="none"/>
          <w:shd w:val="clear" w:color="auto" w:fill="auto"/>
          <w:lang w:val="en-US" w:eastAsia="zh-CN" w:bidi="ar"/>
        </w:rPr>
      </w:pPr>
      <w:r>
        <w:rPr>
          <w:rFonts w:hint="default" w:ascii="Times New Roman" w:hAnsi="Times New Roman" w:eastAsia="仿宋_GB2312" w:cs="Times New Roman"/>
          <w:b w:val="0"/>
          <w:bCs/>
          <w:snapToGrid/>
          <w:color w:val="auto"/>
          <w:spacing w:val="0"/>
          <w:kern w:val="2"/>
          <w:sz w:val="32"/>
          <w:szCs w:val="32"/>
          <w:highlight w:val="none"/>
          <w:shd w:val="clear" w:color="auto" w:fill="auto"/>
          <w:lang w:val="zh-TW" w:eastAsia="zh-CN" w:bidi="ar-SA"/>
        </w:rPr>
        <w:t>（</w:t>
      </w:r>
      <w:r>
        <w:rPr>
          <w:rFonts w:hint="default" w:ascii="Times New Roman" w:hAnsi="Times New Roman" w:eastAsia="仿宋_GB2312" w:cs="Times New Roman"/>
          <w:b w:val="0"/>
          <w:bCs/>
          <w:snapToGrid/>
          <w:color w:val="auto"/>
          <w:spacing w:val="0"/>
          <w:kern w:val="2"/>
          <w:sz w:val="32"/>
          <w:szCs w:val="32"/>
          <w:highlight w:val="none"/>
          <w:shd w:val="clear" w:color="auto" w:fill="auto"/>
          <w:lang w:val="en-US" w:eastAsia="zh-CN" w:bidi="ar-SA"/>
        </w:rPr>
        <w:t>四</w:t>
      </w:r>
      <w:r>
        <w:rPr>
          <w:rFonts w:hint="default" w:ascii="Times New Roman" w:hAnsi="Times New Roman" w:eastAsia="仿宋_GB2312" w:cs="Times New Roman"/>
          <w:b w:val="0"/>
          <w:bCs/>
          <w:snapToGrid/>
          <w:color w:val="auto"/>
          <w:spacing w:val="0"/>
          <w:kern w:val="2"/>
          <w:sz w:val="32"/>
          <w:szCs w:val="32"/>
          <w:highlight w:val="none"/>
          <w:shd w:val="clear" w:color="auto" w:fill="auto"/>
          <w:lang w:val="zh-TW" w:eastAsia="zh-CN" w:bidi="ar-SA"/>
        </w:rPr>
        <w:t>）</w:t>
      </w:r>
      <w:r>
        <w:rPr>
          <w:rFonts w:hint="default" w:ascii="Times New Roman" w:hAnsi="Times New Roman" w:eastAsia="仿宋_GB2312" w:cs="Times New Roman"/>
          <w:b w:val="0"/>
          <w:bCs/>
          <w:iCs w:val="0"/>
          <w:snapToGrid w:val="0"/>
          <w:spacing w:val="10"/>
          <w:sz w:val="32"/>
          <w:szCs w:val="32"/>
          <w:highlight w:val="none"/>
          <w:shd w:val="clear" w:color="auto" w:fill="auto"/>
          <w:lang w:val="zh-TW" w:eastAsia="zh-CN" w:bidi="ar-SA"/>
        </w:rPr>
        <w:t>严格落实噪声污染防治措施</w:t>
      </w:r>
      <w:r>
        <w:rPr>
          <w:rFonts w:hint="default" w:ascii="Times New Roman" w:hAnsi="Times New Roman" w:eastAsia="仿宋_GB2312" w:cs="Times New Roman"/>
          <w:b w:val="0"/>
          <w:bCs/>
          <w:iCs w:val="0"/>
          <w:snapToGrid w:val="0"/>
          <w:spacing w:val="10"/>
          <w:sz w:val="32"/>
          <w:szCs w:val="32"/>
          <w:highlight w:val="none"/>
          <w:shd w:val="clear" w:color="auto" w:fill="auto"/>
          <w:lang w:val="en-US" w:eastAsia="zh-CN" w:bidi="ar-SA"/>
        </w:rPr>
        <w:t>。</w:t>
      </w:r>
      <w:r>
        <w:rPr>
          <w:rFonts w:hint="default" w:ascii="Times New Roman" w:hAnsi="Times New Roman" w:eastAsia="仿宋_GB2312" w:cs="Times New Roman"/>
          <w:b w:val="0"/>
          <w:bCs/>
          <w:sz w:val="32"/>
          <w:szCs w:val="32"/>
          <w:highlight w:val="none"/>
          <w:shd w:val="clear" w:color="auto" w:fill="auto"/>
          <w:lang w:val="en-US" w:eastAsia="zh-CN" w:bidi="ar"/>
        </w:rPr>
        <w:t>运营期</w:t>
      </w:r>
      <w:r>
        <w:rPr>
          <w:rFonts w:hint="default" w:ascii="Times New Roman" w:hAnsi="Times New Roman" w:eastAsia="仿宋_GB2312" w:cs="Times New Roman"/>
          <w:b w:val="0"/>
          <w:bCs/>
          <w:sz w:val="32"/>
          <w:szCs w:val="32"/>
          <w:highlight w:val="none"/>
          <w:shd w:val="clear" w:color="auto" w:fill="auto"/>
          <w:lang w:val="zh-CN" w:eastAsia="zh-CN" w:bidi="ar"/>
        </w:rPr>
        <w:t>噪声</w:t>
      </w:r>
      <w:r>
        <w:rPr>
          <w:rFonts w:hint="default" w:ascii="Times New Roman" w:hAnsi="Times New Roman" w:eastAsia="仿宋_GB2312" w:cs="Times New Roman"/>
          <w:b w:val="0"/>
          <w:bCs/>
          <w:sz w:val="32"/>
          <w:szCs w:val="32"/>
          <w:highlight w:val="none"/>
          <w:shd w:val="clear" w:color="auto" w:fill="auto"/>
          <w:lang w:val="en-US" w:eastAsia="zh-CN" w:bidi="ar"/>
        </w:rPr>
        <w:t>通过选用低噪声设备、</w:t>
      </w:r>
      <w:r>
        <w:rPr>
          <w:rFonts w:hint="default" w:ascii="Times New Roman" w:hAnsi="Times New Roman" w:eastAsia="仿宋_GB2312" w:cs="Times New Roman"/>
          <w:b w:val="0"/>
          <w:bCs/>
          <w:sz w:val="32"/>
          <w:szCs w:val="32"/>
          <w:highlight w:val="none"/>
          <w:shd w:val="clear" w:color="auto" w:fill="auto"/>
          <w:lang w:bidi="ar"/>
        </w:rPr>
        <w:t>采</w:t>
      </w:r>
      <w:r>
        <w:rPr>
          <w:rFonts w:hint="default" w:ascii="Times New Roman" w:hAnsi="Times New Roman" w:eastAsia="仿宋_GB2312" w:cs="Times New Roman"/>
          <w:b w:val="0"/>
          <w:bCs/>
          <w:sz w:val="32"/>
          <w:szCs w:val="32"/>
          <w:highlight w:val="none"/>
          <w:shd w:val="clear" w:color="auto" w:fill="auto"/>
          <w:lang w:val="en-US" w:eastAsia="zh-CN" w:bidi="ar"/>
        </w:rPr>
        <w:t>取</w:t>
      </w:r>
      <w:r>
        <w:rPr>
          <w:rFonts w:hint="default" w:ascii="Times New Roman" w:hAnsi="Times New Roman" w:eastAsia="仿宋_GB2312" w:cs="Times New Roman"/>
          <w:b w:val="0"/>
          <w:bCs/>
          <w:sz w:val="32"/>
          <w:szCs w:val="32"/>
          <w:highlight w:val="none"/>
          <w:shd w:val="clear" w:color="auto" w:fill="auto"/>
          <w:lang w:bidi="ar"/>
        </w:rPr>
        <w:t>减振</w:t>
      </w:r>
      <w:r>
        <w:rPr>
          <w:rFonts w:hint="default" w:ascii="Times New Roman" w:hAnsi="Times New Roman" w:eastAsia="仿宋_GB2312" w:cs="Times New Roman"/>
          <w:b w:val="0"/>
          <w:bCs/>
          <w:sz w:val="32"/>
          <w:szCs w:val="32"/>
          <w:highlight w:val="none"/>
          <w:shd w:val="clear" w:color="auto" w:fill="auto"/>
          <w:lang w:val="en-US" w:eastAsia="zh-CN" w:bidi="ar"/>
        </w:rPr>
        <w:t>措施</w:t>
      </w:r>
      <w:r>
        <w:rPr>
          <w:rFonts w:hint="default" w:ascii="Times New Roman" w:hAnsi="Times New Roman" w:eastAsia="仿宋_GB2312" w:cs="Times New Roman"/>
          <w:b w:val="0"/>
          <w:bCs/>
          <w:sz w:val="32"/>
          <w:szCs w:val="32"/>
          <w:highlight w:val="none"/>
          <w:shd w:val="clear" w:color="auto" w:fill="auto"/>
          <w:lang w:bidi="ar"/>
        </w:rPr>
        <w:t>、</w:t>
      </w:r>
      <w:r>
        <w:rPr>
          <w:rFonts w:hint="default" w:ascii="Times New Roman" w:hAnsi="Times New Roman" w:eastAsia="仿宋_GB2312" w:cs="Times New Roman"/>
          <w:b w:val="0"/>
          <w:bCs/>
          <w:sz w:val="32"/>
          <w:szCs w:val="32"/>
          <w:highlight w:val="none"/>
          <w:shd w:val="clear" w:color="auto" w:fill="auto"/>
          <w:lang w:val="en-US" w:eastAsia="zh-CN" w:bidi="ar"/>
        </w:rPr>
        <w:t>生产厂房、锅炉房</w:t>
      </w:r>
      <w:r>
        <w:rPr>
          <w:rFonts w:hint="default" w:ascii="Times New Roman" w:hAnsi="Times New Roman" w:eastAsia="仿宋_GB2312" w:cs="Times New Roman"/>
          <w:b w:val="0"/>
          <w:bCs/>
          <w:sz w:val="32"/>
          <w:szCs w:val="32"/>
          <w:highlight w:val="none"/>
          <w:shd w:val="clear" w:color="auto" w:fill="auto"/>
          <w:lang w:bidi="ar"/>
        </w:rPr>
        <w:t>隔</w:t>
      </w:r>
      <w:r>
        <w:rPr>
          <w:rFonts w:hint="default" w:ascii="Times New Roman" w:hAnsi="Times New Roman" w:eastAsia="仿宋_GB2312" w:cs="Times New Roman"/>
          <w:b w:val="0"/>
          <w:bCs/>
          <w:sz w:val="32"/>
          <w:szCs w:val="32"/>
          <w:highlight w:val="none"/>
          <w:shd w:val="clear" w:color="auto" w:fill="auto"/>
          <w:lang w:val="en-US" w:eastAsia="zh-CN" w:bidi="ar"/>
        </w:rPr>
        <w:t>声</w:t>
      </w:r>
      <w:r>
        <w:rPr>
          <w:rFonts w:hint="default" w:ascii="Times New Roman" w:hAnsi="Times New Roman" w:eastAsia="仿宋_GB2312" w:cs="Times New Roman"/>
          <w:b w:val="0"/>
          <w:bCs/>
          <w:sz w:val="32"/>
          <w:szCs w:val="32"/>
          <w:highlight w:val="none"/>
          <w:shd w:val="clear" w:color="auto" w:fill="auto"/>
          <w:lang w:bidi="ar"/>
        </w:rPr>
        <w:t>等降噪措施后</w:t>
      </w:r>
      <w:r>
        <w:rPr>
          <w:rFonts w:hint="default" w:ascii="Times New Roman" w:hAnsi="Times New Roman" w:eastAsia="仿宋_GB2312" w:cs="Times New Roman"/>
          <w:b w:val="0"/>
          <w:bCs/>
          <w:sz w:val="32"/>
          <w:szCs w:val="32"/>
          <w:highlight w:val="none"/>
          <w:shd w:val="clear" w:color="auto" w:fill="auto"/>
          <w:lang w:val="zh-CN" w:eastAsia="zh-CN" w:bidi="ar"/>
        </w:rPr>
        <w:t>，</w:t>
      </w:r>
      <w:r>
        <w:rPr>
          <w:rFonts w:hint="default" w:ascii="Times New Roman" w:hAnsi="Times New Roman" w:eastAsia="仿宋_GB2312" w:cs="Times New Roman"/>
          <w:b w:val="0"/>
          <w:bCs/>
          <w:sz w:val="32"/>
          <w:szCs w:val="32"/>
          <w:highlight w:val="none"/>
          <w:shd w:val="clear" w:color="auto" w:fill="auto"/>
          <w:lang w:bidi="ar"/>
        </w:rPr>
        <w:t>厂界</w:t>
      </w:r>
      <w:r>
        <w:rPr>
          <w:rFonts w:hint="default" w:ascii="Times New Roman" w:hAnsi="Times New Roman" w:eastAsia="仿宋_GB2312" w:cs="Times New Roman"/>
          <w:b w:val="0"/>
          <w:bCs/>
          <w:sz w:val="32"/>
          <w:szCs w:val="32"/>
          <w:highlight w:val="none"/>
          <w:shd w:val="clear" w:color="auto" w:fill="auto"/>
          <w:lang w:val="zh-CN" w:eastAsia="zh-CN" w:bidi="ar"/>
        </w:rPr>
        <w:t>噪声</w:t>
      </w:r>
      <w:r>
        <w:rPr>
          <w:rFonts w:hint="default" w:ascii="Times New Roman" w:hAnsi="Times New Roman" w:eastAsia="仿宋_GB2312" w:cs="Times New Roman"/>
          <w:b w:val="0"/>
          <w:bCs/>
          <w:sz w:val="32"/>
          <w:szCs w:val="32"/>
          <w:highlight w:val="none"/>
          <w:shd w:val="clear" w:color="auto" w:fill="auto"/>
          <w:lang w:val="en-US" w:eastAsia="zh-CN" w:bidi="ar"/>
        </w:rPr>
        <w:t>应满足</w:t>
      </w:r>
      <w:r>
        <w:rPr>
          <w:rFonts w:hint="default" w:ascii="Times New Roman" w:hAnsi="Times New Roman" w:eastAsia="仿宋_GB2312" w:cs="Times New Roman"/>
          <w:b w:val="0"/>
          <w:bCs/>
          <w:sz w:val="32"/>
          <w:szCs w:val="32"/>
          <w:highlight w:val="none"/>
          <w:shd w:val="clear" w:color="auto" w:fill="auto"/>
          <w:lang w:val="zh-CN" w:eastAsia="zh-CN" w:bidi="ar"/>
        </w:rPr>
        <w:t>《工业企业厂界环境噪声排放标准》（GB12348-2008）</w:t>
      </w:r>
      <w:r>
        <w:rPr>
          <w:rFonts w:hint="default" w:ascii="Times New Roman" w:hAnsi="Times New Roman" w:eastAsia="仿宋_GB2312" w:cs="Times New Roman"/>
          <w:b w:val="0"/>
          <w:bCs/>
          <w:sz w:val="32"/>
          <w:szCs w:val="32"/>
          <w:highlight w:val="none"/>
          <w:shd w:val="clear" w:color="auto" w:fill="auto"/>
          <w:lang w:val="en-US" w:eastAsia="zh-CN" w:bidi="ar"/>
        </w:rPr>
        <w:t>3类</w:t>
      </w:r>
      <w:r>
        <w:rPr>
          <w:rFonts w:hint="default" w:ascii="Times New Roman" w:hAnsi="Times New Roman" w:eastAsia="仿宋_GB2312" w:cs="Times New Roman"/>
          <w:b w:val="0"/>
          <w:bCs/>
          <w:sz w:val="32"/>
          <w:szCs w:val="32"/>
          <w:highlight w:val="none"/>
          <w:shd w:val="clear" w:color="auto" w:fill="auto"/>
          <w:lang w:val="zh-CN" w:eastAsia="zh-CN" w:bidi="ar"/>
        </w:rPr>
        <w:t>标准要求。</w:t>
      </w:r>
    </w:p>
    <w:p w14:paraId="354E036A">
      <w:pPr>
        <w:keepNext w:val="0"/>
        <w:keepLines w:val="0"/>
        <w:pageBreakBefore w:val="0"/>
        <w:widowControl w:val="0"/>
        <w:tabs>
          <w:tab w:val="left" w:pos="5812"/>
        </w:tabs>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b w:val="0"/>
          <w:bCs/>
          <w:sz w:val="32"/>
          <w:szCs w:val="32"/>
          <w:highlight w:val="none"/>
          <w:shd w:val="clear" w:color="auto" w:fill="auto"/>
          <w:lang w:val="en-US" w:eastAsia="zh-CN" w:bidi="ar"/>
        </w:rPr>
      </w:pPr>
      <w:r>
        <w:rPr>
          <w:rFonts w:hint="default" w:ascii="Times New Roman" w:hAnsi="Times New Roman" w:eastAsia="仿宋_GB2312" w:cs="Times New Roman"/>
          <w:b w:val="0"/>
          <w:bCs/>
          <w:snapToGrid/>
          <w:color w:val="auto"/>
          <w:spacing w:val="0"/>
          <w:kern w:val="2"/>
          <w:sz w:val="32"/>
          <w:szCs w:val="32"/>
          <w:highlight w:val="none"/>
          <w:shd w:val="clear" w:color="auto" w:fill="auto"/>
          <w:lang w:val="zh-TW" w:eastAsia="zh-CN" w:bidi="ar-SA"/>
        </w:rPr>
        <w:t>（</w:t>
      </w:r>
      <w:r>
        <w:rPr>
          <w:rFonts w:hint="default" w:ascii="Times New Roman" w:hAnsi="Times New Roman" w:eastAsia="仿宋_GB2312" w:cs="Times New Roman"/>
          <w:b w:val="0"/>
          <w:bCs/>
          <w:snapToGrid/>
          <w:color w:val="auto"/>
          <w:spacing w:val="0"/>
          <w:kern w:val="2"/>
          <w:sz w:val="32"/>
          <w:szCs w:val="32"/>
          <w:highlight w:val="none"/>
          <w:shd w:val="clear" w:color="auto" w:fill="auto"/>
          <w:lang w:val="en-US" w:eastAsia="zh-CN" w:bidi="ar-SA"/>
        </w:rPr>
        <w:t>五</w:t>
      </w:r>
      <w:r>
        <w:rPr>
          <w:rFonts w:hint="default" w:ascii="Times New Roman" w:hAnsi="Times New Roman" w:eastAsia="仿宋_GB2312" w:cs="Times New Roman"/>
          <w:b w:val="0"/>
          <w:bCs/>
          <w:snapToGrid/>
          <w:color w:val="auto"/>
          <w:spacing w:val="0"/>
          <w:kern w:val="2"/>
          <w:sz w:val="32"/>
          <w:szCs w:val="32"/>
          <w:highlight w:val="none"/>
          <w:shd w:val="clear" w:color="auto" w:fill="auto"/>
          <w:lang w:val="zh-TW" w:eastAsia="zh-CN" w:bidi="ar-SA"/>
        </w:rPr>
        <w:t>）严格落实固体废物污染防控措施。</w:t>
      </w:r>
      <w:r>
        <w:rPr>
          <w:rFonts w:hint="default" w:ascii="Times New Roman" w:hAnsi="Times New Roman" w:eastAsia="仿宋_GB2312" w:cs="Times New Roman"/>
          <w:b w:val="0"/>
          <w:bCs/>
          <w:sz w:val="32"/>
          <w:szCs w:val="32"/>
          <w:highlight w:val="none"/>
          <w:shd w:val="clear" w:color="auto" w:fill="auto"/>
          <w:lang w:val="en-US" w:eastAsia="zh-CN" w:bidi="ar"/>
        </w:rPr>
        <w:t>运营期除尘器收集的除尘灰、</w:t>
      </w:r>
      <w:r>
        <w:rPr>
          <w:rFonts w:hint="default" w:ascii="Times New Roman" w:hAnsi="Times New Roman" w:eastAsia="仿宋_GB2312" w:cs="Times New Roman"/>
          <w:b w:val="0"/>
          <w:bCs/>
          <w:color w:val="auto"/>
          <w:kern w:val="2"/>
          <w:sz w:val="32"/>
          <w:szCs w:val="32"/>
          <w:highlight w:val="none"/>
          <w:shd w:val="clear" w:color="auto" w:fill="auto"/>
          <w:lang w:val="en-US" w:eastAsia="zh-CN" w:bidi="ar"/>
        </w:rPr>
        <w:t>锅炉</w:t>
      </w:r>
      <w:r>
        <w:rPr>
          <w:rFonts w:hint="default" w:ascii="Times New Roman" w:hAnsi="Times New Roman" w:eastAsia="仿宋_GB2312" w:cs="Times New Roman"/>
          <w:b w:val="0"/>
          <w:bCs/>
          <w:sz w:val="32"/>
          <w:szCs w:val="32"/>
          <w:highlight w:val="none"/>
          <w:shd w:val="clear" w:color="auto" w:fill="auto"/>
          <w:lang w:val="en-US" w:eastAsia="zh-CN" w:bidi="ar"/>
        </w:rPr>
        <w:t>灰渣定期收集后回用于生产；</w:t>
      </w:r>
      <w:r>
        <w:rPr>
          <w:rFonts w:hint="default" w:ascii="Times New Roman" w:hAnsi="Times New Roman" w:eastAsia="仿宋_GB2312" w:cs="Times New Roman"/>
          <w:b w:val="0"/>
          <w:bCs/>
          <w:snapToGrid/>
          <w:color w:val="000000"/>
          <w:spacing w:val="4"/>
          <w:sz w:val="32"/>
          <w:szCs w:val="32"/>
          <w:highlight w:val="none"/>
          <w:shd w:val="clear" w:color="auto" w:fill="auto"/>
          <w:lang w:val="en-US" w:eastAsia="zh-CN" w:bidi="en-US"/>
        </w:rPr>
        <w:t>废布袋由厂家更换时统一处置；</w:t>
      </w:r>
      <w:r>
        <w:rPr>
          <w:rFonts w:hint="default" w:ascii="Times New Roman" w:hAnsi="Times New Roman" w:eastAsia="仿宋_GB2312" w:cs="Times New Roman"/>
          <w:b w:val="0"/>
          <w:bCs/>
          <w:sz w:val="32"/>
          <w:szCs w:val="32"/>
          <w:highlight w:val="none"/>
          <w:shd w:val="clear" w:color="auto" w:fill="auto"/>
          <w:lang w:val="en-US" w:eastAsia="zh-CN" w:bidi="ar"/>
        </w:rPr>
        <w:t>废包装袋、废包装桶、废锰砂、废</w:t>
      </w:r>
      <w:r>
        <w:rPr>
          <w:rFonts w:hint="default" w:ascii="Times New Roman" w:hAnsi="Times New Roman" w:eastAsia="仿宋_GB2312" w:cs="Times New Roman"/>
          <w:b w:val="0"/>
          <w:bCs/>
          <w:color w:val="auto"/>
          <w:kern w:val="2"/>
          <w:sz w:val="32"/>
          <w:szCs w:val="32"/>
          <w:highlight w:val="none"/>
          <w:shd w:val="clear" w:color="auto" w:fill="auto"/>
          <w:lang w:val="en-US" w:eastAsia="zh-CN" w:bidi="ar"/>
        </w:rPr>
        <w:t>树脂、</w:t>
      </w:r>
      <w:r>
        <w:rPr>
          <w:rFonts w:hint="default" w:ascii="Times New Roman" w:hAnsi="Times New Roman" w:eastAsia="仿宋_GB2312" w:cs="Times New Roman"/>
          <w:b w:val="0"/>
          <w:bCs/>
          <w:sz w:val="32"/>
          <w:szCs w:val="32"/>
          <w:highlight w:val="none"/>
          <w:shd w:val="clear" w:color="auto" w:fill="auto"/>
          <w:lang w:val="en-US" w:eastAsia="zh-CN" w:bidi="ar"/>
        </w:rPr>
        <w:t>二级沉淀池沉渣收集后暂存于一般固废暂存处</w:t>
      </w:r>
      <w:r>
        <w:rPr>
          <w:rFonts w:hint="default" w:ascii="Times New Roman" w:hAnsi="Times New Roman" w:eastAsia="仿宋_GB2312" w:cs="Times New Roman"/>
          <w:b w:val="0"/>
          <w:bCs/>
          <w:sz w:val="32"/>
          <w:szCs w:val="32"/>
          <w:highlight w:val="none"/>
          <w:shd w:val="clear" w:color="auto" w:fill="auto"/>
          <w:lang w:val="zh-CN" w:eastAsia="zh-CN" w:bidi="ar"/>
        </w:rPr>
        <w:t>（</w:t>
      </w:r>
      <w:r>
        <w:rPr>
          <w:rFonts w:hint="default" w:ascii="Times New Roman" w:hAnsi="Times New Roman" w:eastAsia="仿宋_GB2312" w:cs="Times New Roman"/>
          <w:b w:val="0"/>
          <w:bCs/>
          <w:sz w:val="32"/>
          <w:szCs w:val="32"/>
          <w:highlight w:val="none"/>
          <w:shd w:val="clear" w:color="auto" w:fill="auto"/>
          <w:lang w:val="en-US" w:eastAsia="zh-CN" w:bidi="ar"/>
        </w:rPr>
        <w:t>20</w:t>
      </w:r>
      <w:r>
        <w:rPr>
          <w:rFonts w:hint="default" w:ascii="Times New Roman" w:hAnsi="Times New Roman" w:eastAsia="仿宋_GB2312" w:cs="Times New Roman"/>
          <w:b w:val="0"/>
          <w:bCs/>
          <w:sz w:val="32"/>
          <w:szCs w:val="32"/>
          <w:highlight w:val="none"/>
          <w:shd w:val="clear" w:color="auto" w:fill="auto"/>
          <w:lang w:val="zh-CN" w:eastAsia="zh-CN" w:bidi="ar"/>
        </w:rPr>
        <w:t>m</w:t>
      </w:r>
      <w:r>
        <w:rPr>
          <w:rFonts w:hint="default" w:ascii="Times New Roman" w:hAnsi="Times New Roman" w:eastAsia="仿宋_GB2312" w:cs="Times New Roman"/>
          <w:b w:val="0"/>
          <w:bCs/>
          <w:sz w:val="32"/>
          <w:szCs w:val="32"/>
          <w:highlight w:val="none"/>
          <w:shd w:val="clear" w:color="auto" w:fill="auto"/>
          <w:vertAlign w:val="superscript"/>
          <w:lang w:val="zh-CN" w:eastAsia="zh-CN" w:bidi="ar"/>
        </w:rPr>
        <w:t>2</w:t>
      </w:r>
      <w:r>
        <w:rPr>
          <w:rFonts w:hint="default" w:ascii="Times New Roman" w:hAnsi="Times New Roman" w:eastAsia="仿宋_GB2312" w:cs="Times New Roman"/>
          <w:b w:val="0"/>
          <w:bCs/>
          <w:sz w:val="32"/>
          <w:szCs w:val="32"/>
          <w:highlight w:val="none"/>
          <w:shd w:val="clear" w:color="auto" w:fill="auto"/>
          <w:lang w:val="zh-CN" w:eastAsia="zh-CN" w:bidi="ar"/>
        </w:rPr>
        <w:t>）</w:t>
      </w:r>
      <w:r>
        <w:rPr>
          <w:rFonts w:hint="default" w:ascii="Times New Roman" w:hAnsi="Times New Roman" w:eastAsia="仿宋_GB2312" w:cs="Times New Roman"/>
          <w:b w:val="0"/>
          <w:bCs/>
          <w:sz w:val="32"/>
          <w:szCs w:val="32"/>
          <w:highlight w:val="none"/>
          <w:shd w:val="clear" w:color="auto" w:fill="auto"/>
          <w:lang w:val="en-US" w:eastAsia="zh-CN" w:bidi="ar"/>
        </w:rPr>
        <w:t>，</w:t>
      </w:r>
      <w:r>
        <w:rPr>
          <w:rFonts w:hint="default" w:ascii="Times New Roman" w:hAnsi="Times New Roman" w:eastAsia="仿宋_GB2312" w:cs="Times New Roman"/>
          <w:b w:val="0"/>
          <w:bCs/>
          <w:snapToGrid/>
          <w:color w:val="000000"/>
          <w:spacing w:val="4"/>
          <w:sz w:val="32"/>
          <w:szCs w:val="32"/>
          <w:highlight w:val="none"/>
          <w:shd w:val="clear" w:color="auto" w:fill="auto"/>
          <w:lang w:val="en-US" w:eastAsia="zh-CN" w:bidi="en-US"/>
        </w:rPr>
        <w:t>废包装袋、废包装桶、废锰砂、废树脂由厂家回收处置，沉渣外售给建筑材料厂家综合利用；一般固体废物应满足《一般</w:t>
      </w:r>
      <w:r>
        <w:rPr>
          <w:rFonts w:hint="default" w:ascii="Times New Roman" w:hAnsi="Times New Roman" w:eastAsia="仿宋_GB2312" w:cs="Times New Roman"/>
          <w:b w:val="0"/>
          <w:bCs/>
          <w:sz w:val="32"/>
          <w:szCs w:val="32"/>
          <w:highlight w:val="none"/>
          <w:shd w:val="clear" w:color="auto" w:fill="auto"/>
          <w:lang w:val="en-US" w:eastAsia="zh-CN" w:bidi="ar"/>
        </w:rPr>
        <w:t>工业固体废物贮存和填埋污染控制标准》（GB18599-2020）相应标准要求；</w:t>
      </w:r>
      <w:r>
        <w:rPr>
          <w:rFonts w:hint="default" w:ascii="Times New Roman" w:hAnsi="Times New Roman" w:eastAsia="仿宋_GB2312" w:cs="Times New Roman"/>
          <w:b w:val="0"/>
          <w:bCs/>
          <w:snapToGrid/>
          <w:color w:val="000000"/>
          <w:spacing w:val="4"/>
          <w:sz w:val="32"/>
          <w:szCs w:val="32"/>
          <w:highlight w:val="none"/>
          <w:shd w:val="clear" w:color="auto" w:fill="auto"/>
          <w:lang w:val="en-US" w:eastAsia="zh-CN" w:bidi="en-US"/>
        </w:rPr>
        <w:t>废润滑油、废润滑油桶</w:t>
      </w:r>
      <w:r>
        <w:rPr>
          <w:rFonts w:hint="default" w:ascii="Times New Roman" w:hAnsi="Times New Roman" w:eastAsia="仿宋_GB2312" w:cs="Times New Roman"/>
          <w:b w:val="0"/>
          <w:bCs/>
          <w:snapToGrid w:val="0"/>
          <w:spacing w:val="10"/>
          <w:kern w:val="0"/>
          <w:sz w:val="32"/>
          <w:szCs w:val="32"/>
          <w:highlight w:val="none"/>
          <w:shd w:val="clear" w:color="auto" w:fill="auto"/>
          <w:lang w:val="en-US" w:eastAsia="zh-CN" w:bidi="ar"/>
        </w:rPr>
        <w:t>暂存于危废贮存点（10m</w:t>
      </w:r>
      <w:r>
        <w:rPr>
          <w:rFonts w:hint="default" w:ascii="Times New Roman" w:hAnsi="Times New Roman" w:eastAsia="仿宋_GB2312" w:cs="Times New Roman"/>
          <w:b w:val="0"/>
          <w:bCs/>
          <w:snapToGrid w:val="0"/>
          <w:spacing w:val="10"/>
          <w:kern w:val="0"/>
          <w:sz w:val="32"/>
          <w:szCs w:val="32"/>
          <w:highlight w:val="none"/>
          <w:shd w:val="clear" w:color="auto" w:fill="auto"/>
          <w:vertAlign w:val="superscript"/>
          <w:lang w:val="en-US" w:eastAsia="zh-CN" w:bidi="ar"/>
        </w:rPr>
        <w:t>2</w:t>
      </w:r>
      <w:r>
        <w:rPr>
          <w:rFonts w:hint="default" w:ascii="Times New Roman" w:hAnsi="Times New Roman" w:eastAsia="仿宋_GB2312" w:cs="Times New Roman"/>
          <w:b w:val="0"/>
          <w:bCs/>
          <w:snapToGrid w:val="0"/>
          <w:spacing w:val="10"/>
          <w:kern w:val="0"/>
          <w:sz w:val="32"/>
          <w:szCs w:val="32"/>
          <w:highlight w:val="none"/>
          <w:shd w:val="clear" w:color="auto" w:fill="auto"/>
          <w:lang w:val="en-US" w:eastAsia="zh-CN" w:bidi="ar"/>
        </w:rPr>
        <w:t>）内，定期委托有资质的单位进行处理</w:t>
      </w:r>
      <w:r>
        <w:rPr>
          <w:rFonts w:hint="default" w:ascii="Times New Roman" w:hAnsi="Times New Roman" w:eastAsia="仿宋_GB2312" w:cs="Times New Roman"/>
          <w:b w:val="0"/>
          <w:bCs/>
          <w:sz w:val="32"/>
          <w:szCs w:val="32"/>
          <w:highlight w:val="none"/>
          <w:shd w:val="clear" w:color="auto" w:fill="auto"/>
          <w:lang w:bidi="ar"/>
        </w:rPr>
        <w:t>，</w:t>
      </w:r>
      <w:r>
        <w:rPr>
          <w:rFonts w:hint="default" w:ascii="Times New Roman" w:hAnsi="Times New Roman" w:eastAsia="仿宋_GB2312" w:cs="Times New Roman"/>
          <w:b w:val="0"/>
          <w:bCs/>
          <w:sz w:val="32"/>
          <w:szCs w:val="32"/>
          <w:highlight w:val="none"/>
          <w:shd w:val="clear" w:color="auto" w:fill="auto"/>
          <w:lang w:val="en-US" w:eastAsia="zh-CN" w:bidi="ar"/>
        </w:rPr>
        <w:t>危险废物应满足《危险废物贮存污染控制标准》（GB18597-2023）；</w:t>
      </w:r>
      <w:r>
        <w:rPr>
          <w:rFonts w:hint="default" w:ascii="Times New Roman" w:hAnsi="Times New Roman" w:eastAsia="仿宋_GB2312" w:cs="Times New Roman"/>
          <w:b w:val="0"/>
          <w:bCs/>
          <w:color w:val="000000"/>
          <w:sz w:val="32"/>
          <w:szCs w:val="32"/>
          <w:highlight w:val="none"/>
          <w:shd w:val="clear" w:color="auto" w:fill="auto"/>
          <w:lang w:val="en-US" w:eastAsia="zh-CN" w:bidi="ar"/>
        </w:rPr>
        <w:t>生活垃圾由当地环卫部门定期清运处理</w:t>
      </w:r>
      <w:r>
        <w:rPr>
          <w:rFonts w:hint="default" w:ascii="Times New Roman" w:hAnsi="Times New Roman" w:eastAsia="仿宋_GB2312" w:cs="Times New Roman"/>
          <w:b w:val="0"/>
          <w:bCs/>
          <w:sz w:val="32"/>
          <w:szCs w:val="32"/>
          <w:highlight w:val="none"/>
          <w:shd w:val="clear" w:color="auto" w:fill="auto"/>
          <w:lang w:eastAsia="zh-CN" w:bidi="ar"/>
        </w:rPr>
        <w:t>。</w:t>
      </w:r>
    </w:p>
    <w:p w14:paraId="14D2D3BF">
      <w:pPr>
        <w:pStyle w:val="17"/>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b w:val="0"/>
          <w:bCs/>
          <w:snapToGrid w:val="0"/>
          <w:spacing w:val="10"/>
          <w:kern w:val="0"/>
          <w:sz w:val="32"/>
          <w:szCs w:val="32"/>
          <w:highlight w:val="none"/>
          <w:shd w:val="clear" w:color="auto" w:fill="auto"/>
          <w:lang w:val="en-US" w:eastAsia="zh-CN" w:bidi="ar"/>
        </w:rPr>
      </w:pPr>
      <w:r>
        <w:rPr>
          <w:rFonts w:hint="default" w:ascii="Times New Roman" w:hAnsi="Times New Roman" w:eastAsia="仿宋_GB2312" w:cs="Times New Roman"/>
          <w:b w:val="0"/>
          <w:bCs/>
          <w:strike w:val="0"/>
          <w:dstrike w:val="0"/>
          <w:snapToGrid/>
          <w:color w:val="auto"/>
          <w:spacing w:val="0"/>
          <w:kern w:val="2"/>
          <w:sz w:val="32"/>
          <w:szCs w:val="32"/>
          <w:highlight w:val="none"/>
          <w:shd w:val="clear" w:color="auto" w:fill="auto"/>
          <w:lang w:val="en-US" w:eastAsia="zh-CN" w:bidi="ar-SA"/>
        </w:rPr>
        <w:t>（</w:t>
      </w:r>
      <w:r>
        <w:rPr>
          <w:rFonts w:hint="default" w:ascii="Times New Roman" w:hAnsi="Times New Roman" w:eastAsia="仿宋_GB2312" w:cs="Times New Roman"/>
          <w:b w:val="0"/>
          <w:bCs/>
          <w:iCs w:val="0"/>
          <w:strike w:val="0"/>
          <w:dstrike w:val="0"/>
          <w:snapToGrid w:val="0"/>
          <w:spacing w:val="10"/>
          <w:sz w:val="32"/>
          <w:szCs w:val="32"/>
          <w:highlight w:val="none"/>
          <w:shd w:val="clear" w:color="auto" w:fill="auto"/>
          <w:lang w:val="en-US" w:eastAsia="zh-CN" w:bidi="ar-SA"/>
        </w:rPr>
        <w:t>六</w:t>
      </w:r>
      <w:r>
        <w:rPr>
          <w:rFonts w:hint="default" w:ascii="Times New Roman" w:hAnsi="Times New Roman" w:eastAsia="仿宋_GB2312" w:cs="Times New Roman"/>
          <w:b w:val="0"/>
          <w:bCs/>
          <w:strike w:val="0"/>
          <w:dstrike w:val="0"/>
          <w:snapToGrid/>
          <w:color w:val="auto"/>
          <w:spacing w:val="0"/>
          <w:kern w:val="2"/>
          <w:sz w:val="32"/>
          <w:szCs w:val="32"/>
          <w:highlight w:val="none"/>
          <w:shd w:val="clear" w:color="auto" w:fill="auto"/>
          <w:lang w:val="en-US" w:eastAsia="zh-CN" w:bidi="ar-SA"/>
        </w:rPr>
        <w:t>）</w:t>
      </w:r>
      <w:r>
        <w:rPr>
          <w:rFonts w:hint="default" w:ascii="Times New Roman" w:hAnsi="Times New Roman" w:eastAsia="仿宋_GB2312" w:cs="Times New Roman"/>
          <w:b w:val="0"/>
          <w:bCs/>
          <w:iCs w:val="0"/>
          <w:strike w:val="0"/>
          <w:dstrike w:val="0"/>
          <w:snapToGrid w:val="0"/>
          <w:spacing w:val="10"/>
          <w:sz w:val="32"/>
          <w:szCs w:val="32"/>
          <w:highlight w:val="none"/>
          <w:shd w:val="clear" w:color="auto" w:fill="auto"/>
          <w:lang w:val="zh-TW" w:eastAsia="zh-CN" w:bidi="ar-SA"/>
        </w:rPr>
        <w:t>加强土壤及地下水环境管理。</w:t>
      </w:r>
      <w:r>
        <w:rPr>
          <w:rFonts w:hint="default" w:ascii="Times New Roman" w:hAnsi="Times New Roman" w:eastAsia="仿宋_GB2312" w:cs="Times New Roman"/>
          <w:b w:val="0"/>
          <w:bCs/>
          <w:snapToGrid w:val="0"/>
          <w:spacing w:val="10"/>
          <w:kern w:val="0"/>
          <w:sz w:val="32"/>
          <w:szCs w:val="32"/>
          <w:highlight w:val="none"/>
          <w:shd w:val="clear" w:color="auto" w:fill="auto"/>
          <w:lang w:val="en-US" w:eastAsia="zh-CN" w:bidi="ar"/>
        </w:rPr>
        <w:t>采取分区防渗管控措施，</w:t>
      </w:r>
      <w:r>
        <w:rPr>
          <w:rFonts w:hint="default" w:ascii="Times New Roman" w:hAnsi="Times New Roman" w:eastAsia="仿宋_GB2312" w:cs="Times New Roman"/>
          <w:b w:val="0"/>
          <w:bCs/>
          <w:color w:val="auto"/>
          <w:kern w:val="2"/>
          <w:sz w:val="32"/>
          <w:szCs w:val="32"/>
          <w:highlight w:val="none"/>
          <w:shd w:val="clear" w:color="auto" w:fill="auto"/>
          <w:lang w:val="en-US" w:eastAsia="zh-CN" w:bidi="ar"/>
        </w:rPr>
        <w:t>危险废物贮存点、二级沉淀池</w:t>
      </w:r>
      <w:r>
        <w:rPr>
          <w:rFonts w:hint="default" w:ascii="Times New Roman" w:hAnsi="Times New Roman" w:eastAsia="仿宋_GB2312" w:cs="Times New Roman"/>
          <w:b w:val="0"/>
          <w:bCs/>
          <w:snapToGrid w:val="0"/>
          <w:spacing w:val="10"/>
          <w:kern w:val="0"/>
          <w:sz w:val="32"/>
          <w:szCs w:val="32"/>
          <w:highlight w:val="none"/>
          <w:shd w:val="clear" w:color="auto" w:fill="auto"/>
          <w:lang w:val="en-US" w:eastAsia="zh-CN" w:bidi="ar"/>
        </w:rPr>
        <w:t>作为重点防渗区（</w:t>
      </w:r>
      <w:r>
        <w:rPr>
          <w:rFonts w:hint="default" w:ascii="Times New Roman" w:hAnsi="Times New Roman" w:eastAsia="仿宋_GB2312" w:cs="Times New Roman"/>
          <w:b w:val="0"/>
          <w:bCs/>
          <w:snapToGrid w:val="0"/>
          <w:spacing w:val="10"/>
          <w:kern w:val="0"/>
          <w:sz w:val="32"/>
          <w:szCs w:val="32"/>
          <w:highlight w:val="none"/>
          <w:shd w:val="clear" w:color="auto" w:fill="auto"/>
          <w:lang w:val="zh-CN" w:eastAsia="zh-CN" w:bidi="ar"/>
        </w:rPr>
        <w:t>Mb≥6.0m，K≤1×10</w:t>
      </w:r>
      <w:r>
        <w:rPr>
          <w:rFonts w:hint="default" w:ascii="Times New Roman" w:hAnsi="Times New Roman" w:eastAsia="仿宋_GB2312" w:cs="Times New Roman"/>
          <w:b w:val="0"/>
          <w:bCs/>
          <w:snapToGrid w:val="0"/>
          <w:spacing w:val="10"/>
          <w:kern w:val="0"/>
          <w:sz w:val="32"/>
          <w:szCs w:val="32"/>
          <w:highlight w:val="none"/>
          <w:shd w:val="clear" w:color="auto" w:fill="auto"/>
          <w:vertAlign w:val="superscript"/>
          <w:lang w:val="zh-CN" w:eastAsia="zh-CN" w:bidi="ar"/>
        </w:rPr>
        <w:t>-7</w:t>
      </w:r>
      <w:r>
        <w:rPr>
          <w:rFonts w:hint="default" w:ascii="Times New Roman" w:hAnsi="Times New Roman" w:eastAsia="仿宋_GB2312" w:cs="Times New Roman"/>
          <w:b w:val="0"/>
          <w:bCs/>
          <w:snapToGrid w:val="0"/>
          <w:spacing w:val="10"/>
          <w:kern w:val="0"/>
          <w:sz w:val="32"/>
          <w:szCs w:val="32"/>
          <w:highlight w:val="none"/>
          <w:shd w:val="clear" w:color="auto" w:fill="auto"/>
          <w:lang w:val="zh-CN" w:eastAsia="zh-CN" w:bidi="ar"/>
        </w:rPr>
        <w:t>cm/s</w:t>
      </w:r>
      <w:r>
        <w:rPr>
          <w:rFonts w:hint="default" w:ascii="Times New Roman" w:hAnsi="Times New Roman" w:eastAsia="仿宋_GB2312" w:cs="Times New Roman"/>
          <w:b w:val="0"/>
          <w:bCs/>
          <w:snapToGrid w:val="0"/>
          <w:spacing w:val="10"/>
          <w:kern w:val="0"/>
          <w:sz w:val="32"/>
          <w:szCs w:val="32"/>
          <w:highlight w:val="none"/>
          <w:shd w:val="clear" w:color="auto" w:fill="auto"/>
          <w:lang w:val="en-US" w:eastAsia="zh-CN" w:bidi="ar"/>
        </w:rPr>
        <w:t>），</w:t>
      </w:r>
      <w:r>
        <w:rPr>
          <w:rFonts w:hint="default" w:ascii="Times New Roman" w:hAnsi="Times New Roman" w:eastAsia="仿宋_GB2312" w:cs="Times New Roman"/>
          <w:b w:val="0"/>
          <w:bCs/>
          <w:color w:val="auto"/>
          <w:kern w:val="2"/>
          <w:sz w:val="32"/>
          <w:szCs w:val="32"/>
          <w:highlight w:val="none"/>
          <w:shd w:val="clear" w:color="auto" w:fill="auto"/>
          <w:lang w:val="en-US" w:eastAsia="zh-CN" w:bidi="ar"/>
        </w:rPr>
        <w:t>2#、3#生产厂房、一般固废暂存间</w:t>
      </w:r>
      <w:r>
        <w:rPr>
          <w:rFonts w:hint="default" w:ascii="Times New Roman" w:hAnsi="Times New Roman" w:eastAsia="仿宋_GB2312" w:cs="Times New Roman"/>
          <w:b w:val="0"/>
          <w:bCs/>
          <w:snapToGrid w:val="0"/>
          <w:spacing w:val="10"/>
          <w:kern w:val="0"/>
          <w:sz w:val="32"/>
          <w:szCs w:val="32"/>
          <w:highlight w:val="none"/>
          <w:shd w:val="clear" w:color="auto" w:fill="auto"/>
          <w:lang w:val="en-US" w:eastAsia="zh-CN" w:bidi="ar"/>
        </w:rPr>
        <w:t>作为一般防渗区（</w:t>
      </w:r>
      <w:r>
        <w:rPr>
          <w:rFonts w:hint="default" w:ascii="Times New Roman" w:hAnsi="Times New Roman" w:eastAsia="仿宋_GB2312" w:cs="Times New Roman"/>
          <w:b w:val="0"/>
          <w:bCs/>
          <w:snapToGrid w:val="0"/>
          <w:spacing w:val="10"/>
          <w:kern w:val="0"/>
          <w:sz w:val="32"/>
          <w:szCs w:val="32"/>
          <w:highlight w:val="none"/>
          <w:shd w:val="clear" w:color="auto" w:fill="auto"/>
          <w:lang w:val="zh-CN" w:eastAsia="zh-CN" w:bidi="ar"/>
        </w:rPr>
        <w:t>Mb≥</w:t>
      </w:r>
      <w:r>
        <w:rPr>
          <w:rFonts w:hint="default" w:ascii="Times New Roman" w:hAnsi="Times New Roman" w:eastAsia="仿宋_GB2312" w:cs="Times New Roman"/>
          <w:b w:val="0"/>
          <w:bCs/>
          <w:snapToGrid w:val="0"/>
          <w:spacing w:val="10"/>
          <w:kern w:val="0"/>
          <w:sz w:val="32"/>
          <w:szCs w:val="32"/>
          <w:highlight w:val="none"/>
          <w:shd w:val="clear" w:color="auto" w:fill="auto"/>
          <w:lang w:val="en-US" w:eastAsia="zh-CN" w:bidi="ar"/>
        </w:rPr>
        <w:t>1.5</w:t>
      </w:r>
      <w:r>
        <w:rPr>
          <w:rFonts w:hint="default" w:ascii="Times New Roman" w:hAnsi="Times New Roman" w:eastAsia="仿宋_GB2312" w:cs="Times New Roman"/>
          <w:b w:val="0"/>
          <w:bCs/>
          <w:snapToGrid w:val="0"/>
          <w:spacing w:val="10"/>
          <w:kern w:val="0"/>
          <w:sz w:val="32"/>
          <w:szCs w:val="32"/>
          <w:highlight w:val="none"/>
          <w:shd w:val="clear" w:color="auto" w:fill="auto"/>
          <w:lang w:val="zh-CN" w:eastAsia="zh-CN" w:bidi="ar"/>
        </w:rPr>
        <w:t>m，K≤1×10</w:t>
      </w:r>
      <w:r>
        <w:rPr>
          <w:rFonts w:hint="default" w:ascii="Times New Roman" w:hAnsi="Times New Roman" w:eastAsia="仿宋_GB2312" w:cs="Times New Roman"/>
          <w:b w:val="0"/>
          <w:bCs/>
          <w:snapToGrid w:val="0"/>
          <w:spacing w:val="10"/>
          <w:kern w:val="0"/>
          <w:sz w:val="32"/>
          <w:szCs w:val="32"/>
          <w:highlight w:val="none"/>
          <w:shd w:val="clear" w:color="auto" w:fill="auto"/>
          <w:vertAlign w:val="superscript"/>
          <w:lang w:val="zh-CN" w:eastAsia="zh-CN" w:bidi="ar"/>
        </w:rPr>
        <w:t>-7</w:t>
      </w:r>
      <w:r>
        <w:rPr>
          <w:rFonts w:hint="default" w:ascii="Times New Roman" w:hAnsi="Times New Roman" w:eastAsia="仿宋_GB2312" w:cs="Times New Roman"/>
          <w:b w:val="0"/>
          <w:bCs/>
          <w:snapToGrid w:val="0"/>
          <w:spacing w:val="10"/>
          <w:kern w:val="0"/>
          <w:sz w:val="32"/>
          <w:szCs w:val="32"/>
          <w:highlight w:val="none"/>
          <w:shd w:val="clear" w:color="auto" w:fill="auto"/>
          <w:lang w:val="zh-CN" w:eastAsia="zh-CN" w:bidi="ar"/>
        </w:rPr>
        <w:t>cm/s</w:t>
      </w:r>
      <w:r>
        <w:rPr>
          <w:rFonts w:hint="default" w:ascii="Times New Roman" w:hAnsi="Times New Roman" w:eastAsia="仿宋_GB2312" w:cs="Times New Roman"/>
          <w:b w:val="0"/>
          <w:bCs/>
          <w:snapToGrid w:val="0"/>
          <w:spacing w:val="10"/>
          <w:kern w:val="0"/>
          <w:sz w:val="32"/>
          <w:szCs w:val="32"/>
          <w:highlight w:val="none"/>
          <w:shd w:val="clear" w:color="auto" w:fill="auto"/>
          <w:lang w:val="en-US" w:eastAsia="zh-CN" w:bidi="ar"/>
        </w:rPr>
        <w:t>）。</w:t>
      </w:r>
    </w:p>
    <w:p w14:paraId="136AC338">
      <w:pPr>
        <w:keepNext w:val="0"/>
        <w:keepLines w:val="0"/>
        <w:pageBreakBefore w:val="0"/>
        <w:widowControl w:val="0"/>
        <w:kinsoku/>
        <w:wordWrap/>
        <w:overflowPunct/>
        <w:topLinePunct w:val="0"/>
        <w:autoSpaceDE/>
        <w:autoSpaceDN/>
        <w:bidi w:val="0"/>
        <w:spacing w:line="560" w:lineRule="exact"/>
        <w:ind w:left="0" w:firstLine="680" w:firstLineChars="200"/>
        <w:textAlignment w:val="auto"/>
        <w:rPr>
          <w:rFonts w:hint="default" w:ascii="Times New Roman" w:hAnsi="Times New Roman" w:eastAsia="仿宋_GB2312" w:cs="Times New Roman"/>
          <w:b w:val="0"/>
          <w:bCs/>
          <w:color w:val="auto"/>
          <w:sz w:val="32"/>
          <w:szCs w:val="32"/>
          <w:highlight w:val="none"/>
          <w:shd w:val="clear" w:color="auto" w:fill="auto"/>
          <w:lang w:val="en-US" w:eastAsia="zh-CN"/>
        </w:rPr>
      </w:pPr>
      <w:r>
        <w:rPr>
          <w:rFonts w:hint="default" w:ascii="Times New Roman" w:hAnsi="Times New Roman" w:eastAsia="仿宋_GB2312" w:cs="Times New Roman"/>
          <w:b w:val="0"/>
          <w:bCs/>
          <w:iCs w:val="0"/>
          <w:snapToGrid w:val="0"/>
          <w:spacing w:val="10"/>
          <w:sz w:val="32"/>
          <w:szCs w:val="32"/>
          <w:highlight w:val="none"/>
          <w:shd w:val="clear" w:color="auto" w:fill="auto"/>
          <w:lang w:val="en-US" w:eastAsia="zh-CN" w:bidi="ar-SA"/>
        </w:rPr>
        <w:t>（七）严格落实环境风险防控措施。</w:t>
      </w:r>
      <w:r>
        <w:rPr>
          <w:rFonts w:hint="default" w:ascii="Times New Roman" w:hAnsi="Times New Roman" w:eastAsia="仿宋_GB2312" w:cs="Times New Roman"/>
          <w:b w:val="0"/>
          <w:bCs/>
          <w:color w:val="auto"/>
          <w:sz w:val="32"/>
          <w:szCs w:val="32"/>
          <w:highlight w:val="none"/>
          <w:shd w:val="clear" w:color="auto" w:fill="auto"/>
          <w:lang w:val="en-US" w:eastAsia="zh-CN"/>
        </w:rPr>
        <w:t>企业应建立健全安全、环境管理体系，制定严格的安全管理制度，加强职工培训，提高应急处理能力。</w:t>
      </w:r>
    </w:p>
    <w:p w14:paraId="72501FB1">
      <w:pPr>
        <w:pStyle w:val="47"/>
        <w:keepNext w:val="0"/>
        <w:keepLines w:val="0"/>
        <w:pageBreakBefore w:val="0"/>
        <w:numPr>
          <w:ilvl w:val="0"/>
          <w:numId w:val="0"/>
        </w:numPr>
        <w:kinsoku/>
        <w:wordWrap/>
        <w:overflowPunct/>
        <w:topLinePunct w:val="0"/>
        <w:autoSpaceDE/>
        <w:autoSpaceDN/>
        <w:bidi w:val="0"/>
        <w:snapToGrid/>
        <w:spacing w:line="560" w:lineRule="exact"/>
        <w:ind w:firstLine="708" w:firstLineChars="200"/>
        <w:jc w:val="both"/>
        <w:textAlignment w:val="auto"/>
        <w:rPr>
          <w:rFonts w:hint="default" w:ascii="Times New Roman" w:hAnsi="Times New Roman" w:eastAsia="仿宋_GB2312" w:cs="Times New Roman"/>
          <w:b w:val="0"/>
          <w:bCs/>
          <w:color w:val="auto"/>
          <w:sz w:val="32"/>
          <w:szCs w:val="32"/>
          <w:highlight w:val="none"/>
          <w:shd w:val="clear" w:color="auto" w:fill="auto"/>
          <w:lang w:val="en-US" w:eastAsia="zh-CN"/>
        </w:rPr>
      </w:pPr>
      <w:r>
        <w:rPr>
          <w:rFonts w:hint="default" w:ascii="Times New Roman" w:hAnsi="Times New Roman" w:eastAsia="仿宋_GB2312" w:cs="Times New Roman"/>
          <w:b w:val="0"/>
          <w:bCs/>
          <w:color w:val="auto"/>
          <w:sz w:val="32"/>
          <w:szCs w:val="32"/>
          <w:highlight w:val="none"/>
          <w:shd w:val="clear" w:color="auto" w:fill="auto"/>
          <w:lang w:val="en-US" w:eastAsia="zh-CN"/>
        </w:rPr>
        <w:t>三、</w:t>
      </w:r>
      <w:r>
        <w:rPr>
          <w:rFonts w:hint="default" w:ascii="Times New Roman" w:hAnsi="Times New Roman" w:eastAsia="仿宋_GB2312" w:cs="Times New Roman"/>
          <w:b w:val="0"/>
          <w:bCs/>
          <w:color w:val="auto"/>
          <w:sz w:val="32"/>
          <w:szCs w:val="32"/>
          <w:highlight w:val="none"/>
          <w:shd w:val="clear" w:color="auto" w:fill="auto"/>
        </w:rPr>
        <w:t>你</w:t>
      </w:r>
      <w:r>
        <w:rPr>
          <w:rFonts w:hint="default" w:ascii="Times New Roman" w:hAnsi="Times New Roman" w:eastAsia="仿宋_GB2312" w:cs="Times New Roman"/>
          <w:b w:val="0"/>
          <w:bCs/>
          <w:color w:val="auto"/>
          <w:sz w:val="32"/>
          <w:szCs w:val="32"/>
          <w:highlight w:val="none"/>
          <w:shd w:val="clear" w:color="auto" w:fill="auto"/>
          <w:lang w:val="en-US" w:eastAsia="zh-CN"/>
        </w:rPr>
        <w:t>单位</w:t>
      </w:r>
      <w:r>
        <w:rPr>
          <w:rFonts w:hint="default" w:ascii="Times New Roman" w:hAnsi="Times New Roman" w:eastAsia="仿宋_GB2312" w:cs="Times New Roman"/>
          <w:b w:val="0"/>
          <w:bCs/>
          <w:color w:val="auto"/>
          <w:sz w:val="32"/>
          <w:szCs w:val="32"/>
          <w:highlight w:val="none"/>
          <w:shd w:val="clear" w:color="auto" w:fill="auto"/>
        </w:rPr>
        <w:t>应落实生态环境保护主体责任，严格执行排污许可制度</w:t>
      </w:r>
      <w:r>
        <w:rPr>
          <w:rFonts w:hint="default" w:ascii="Times New Roman" w:hAnsi="Times New Roman" w:eastAsia="仿宋_GB2312" w:cs="Times New Roman"/>
          <w:b w:val="0"/>
          <w:bCs/>
          <w:color w:val="auto"/>
          <w:sz w:val="32"/>
          <w:szCs w:val="32"/>
          <w:highlight w:val="none"/>
          <w:shd w:val="clear" w:color="auto" w:fill="auto"/>
          <w:lang w:val="en-US" w:eastAsia="zh-CN"/>
        </w:rPr>
        <w:t>和总量控制制度</w:t>
      </w:r>
      <w:r>
        <w:rPr>
          <w:rFonts w:hint="default" w:ascii="Times New Roman" w:hAnsi="Times New Roman" w:eastAsia="仿宋_GB2312" w:cs="Times New Roman"/>
          <w:b w:val="0"/>
          <w:bCs/>
          <w:color w:val="auto"/>
          <w:sz w:val="32"/>
          <w:szCs w:val="32"/>
          <w:highlight w:val="none"/>
          <w:shd w:val="clear" w:color="auto" w:fill="auto"/>
        </w:rPr>
        <w:t>。建立企业内部生态环境管理机构和体系，明确人员、职责和制度，加强生态环境管理，推进各项生态环境保护措施落实。按照相关法律法规和技术标准规范要求，开展环保设备设施安全风险辨识评估和隐患排查治理，落实安全生产各项责任</w:t>
      </w:r>
      <w:r>
        <w:rPr>
          <w:rFonts w:hint="default" w:ascii="Times New Roman" w:hAnsi="Times New Roman" w:eastAsia="仿宋_GB2312" w:cs="Times New Roman"/>
          <w:b w:val="0"/>
          <w:bCs/>
          <w:color w:val="auto"/>
          <w:sz w:val="32"/>
          <w:szCs w:val="32"/>
          <w:highlight w:val="none"/>
          <w:shd w:val="clear" w:color="auto" w:fill="auto"/>
          <w:lang w:val="en-US" w:eastAsia="zh-CN"/>
        </w:rPr>
        <w:t>制度</w:t>
      </w:r>
      <w:r>
        <w:rPr>
          <w:rFonts w:hint="default" w:ascii="Times New Roman" w:hAnsi="Times New Roman" w:eastAsia="仿宋_GB2312" w:cs="Times New Roman"/>
          <w:b w:val="0"/>
          <w:bCs/>
          <w:color w:val="auto"/>
          <w:sz w:val="32"/>
          <w:szCs w:val="32"/>
          <w:highlight w:val="none"/>
          <w:shd w:val="clear" w:color="auto" w:fill="auto"/>
        </w:rPr>
        <w:t>。项目建设必须严格执行配套的环境保护设施与主体工程，同时设计、同时施工、同时投产使用的环境保护“三同时”制度，落实各项环境保护措施以及环境保护设施投资</w:t>
      </w:r>
      <w:r>
        <w:rPr>
          <w:rFonts w:hint="default" w:ascii="Times New Roman" w:hAnsi="Times New Roman" w:eastAsia="仿宋_GB2312" w:cs="Times New Roman"/>
          <w:b w:val="0"/>
          <w:bCs/>
          <w:color w:val="auto"/>
          <w:sz w:val="32"/>
          <w:szCs w:val="32"/>
          <w:highlight w:val="none"/>
          <w:shd w:val="clear" w:color="auto" w:fill="auto"/>
          <w:lang w:eastAsia="zh-CN"/>
        </w:rPr>
        <w:t>，</w:t>
      </w:r>
      <w:r>
        <w:rPr>
          <w:rFonts w:hint="default" w:ascii="Times New Roman" w:hAnsi="Times New Roman" w:eastAsia="仿宋_GB2312" w:cs="Times New Roman"/>
          <w:b w:val="0"/>
          <w:bCs/>
          <w:snapToGrid/>
          <w:color w:val="auto"/>
          <w:spacing w:val="0"/>
          <w:kern w:val="2"/>
          <w:sz w:val="32"/>
          <w:szCs w:val="32"/>
          <w:highlight w:val="none"/>
          <w:shd w:val="clear" w:color="auto" w:fill="auto"/>
        </w:rPr>
        <w:t>项目竣工后，须按规定程序实施竣工环境保护验收，并向社会进行公示</w:t>
      </w:r>
      <w:r>
        <w:rPr>
          <w:rFonts w:hint="default" w:ascii="Times New Roman" w:hAnsi="Times New Roman" w:eastAsia="仿宋_GB2312" w:cs="Times New Roman"/>
          <w:b w:val="0"/>
          <w:bCs/>
          <w:color w:val="auto"/>
          <w:sz w:val="32"/>
          <w:szCs w:val="32"/>
          <w:highlight w:val="none"/>
          <w:shd w:val="clear" w:color="auto" w:fill="auto"/>
          <w:lang w:val="en-US" w:eastAsia="zh-CN"/>
        </w:rPr>
        <w:t>。</w:t>
      </w:r>
      <w:r>
        <w:rPr>
          <w:rFonts w:hint="default" w:ascii="Times New Roman" w:hAnsi="Times New Roman" w:eastAsia="仿宋_GB2312" w:cs="Times New Roman"/>
          <w:color w:val="auto"/>
          <w:sz w:val="32"/>
          <w:szCs w:val="32"/>
          <w:highlight w:val="none"/>
          <w:shd w:val="clear" w:color="auto" w:fill="auto"/>
          <w:lang w:val="en-US" w:eastAsia="zh-CN"/>
        </w:rPr>
        <w:t>配合当地政府及有关部门对公众进行必要的解释和说明，取得公众对工程建设的理解和支持。本项目引发的生态环境信访问题，由建设单位负责妥善解决。</w:t>
      </w:r>
    </w:p>
    <w:p w14:paraId="03061298">
      <w:pPr>
        <w:pStyle w:val="47"/>
        <w:keepNext w:val="0"/>
        <w:keepLines w:val="0"/>
        <w:pageBreakBefore w:val="0"/>
        <w:kinsoku/>
        <w:wordWrap/>
        <w:overflowPunct/>
        <w:topLinePunct w:val="0"/>
        <w:autoSpaceDE/>
        <w:autoSpaceDN/>
        <w:bidi w:val="0"/>
        <w:snapToGrid/>
        <w:spacing w:line="560" w:lineRule="exact"/>
        <w:ind w:left="0" w:leftChars="0" w:firstLine="640"/>
        <w:jc w:val="both"/>
        <w:textAlignment w:val="auto"/>
        <w:rPr>
          <w:rFonts w:hint="default" w:ascii="Times New Roman" w:hAnsi="Times New Roman" w:eastAsia="仿宋_GB2312" w:cs="Times New Roman"/>
          <w:b w:val="0"/>
          <w:bCs/>
          <w:color w:val="auto"/>
          <w:spacing w:val="0"/>
          <w:kern w:val="2"/>
          <w:sz w:val="32"/>
          <w:szCs w:val="32"/>
          <w:highlight w:val="none"/>
          <w:shd w:val="clear" w:color="auto" w:fill="auto"/>
          <w:lang w:val="en-US"/>
        </w:rPr>
      </w:pPr>
      <w:r>
        <w:rPr>
          <w:rFonts w:hint="default" w:ascii="Times New Roman" w:hAnsi="Times New Roman" w:eastAsia="仿宋_GB2312" w:cs="Times New Roman"/>
          <w:b w:val="0"/>
          <w:bCs/>
          <w:color w:val="auto"/>
          <w:spacing w:val="0"/>
          <w:kern w:val="2"/>
          <w:sz w:val="32"/>
          <w:szCs w:val="32"/>
          <w:highlight w:val="none"/>
          <w:shd w:val="clear" w:color="auto" w:fill="auto"/>
          <w:lang w:val="en-US" w:eastAsia="zh-CN"/>
        </w:rPr>
        <w:t>四</w:t>
      </w:r>
      <w:r>
        <w:rPr>
          <w:rFonts w:hint="default" w:ascii="Times New Roman" w:hAnsi="Times New Roman" w:eastAsia="仿宋_GB2312" w:cs="Times New Roman"/>
          <w:b w:val="0"/>
          <w:bCs/>
          <w:color w:val="auto"/>
          <w:spacing w:val="0"/>
          <w:kern w:val="2"/>
          <w:sz w:val="32"/>
          <w:szCs w:val="32"/>
          <w:highlight w:val="none"/>
          <w:shd w:val="clear" w:color="auto" w:fill="auto"/>
          <w:lang w:val="en-US"/>
        </w:rPr>
        <w:t>、环境影响报告表批准后，该项目的性质、规模、地点、生产工艺或者污染防治措施发生重大变动，且可能导致环境影响显著变化</w:t>
      </w:r>
      <w:r>
        <w:rPr>
          <w:rFonts w:hint="default" w:ascii="Times New Roman" w:hAnsi="Times New Roman" w:eastAsia="仿宋_GB2312" w:cs="Times New Roman"/>
          <w:b w:val="0"/>
          <w:bCs/>
          <w:color w:val="auto"/>
          <w:spacing w:val="0"/>
          <w:kern w:val="2"/>
          <w:sz w:val="32"/>
          <w:szCs w:val="32"/>
          <w:highlight w:val="none"/>
          <w:shd w:val="clear" w:color="auto" w:fill="auto"/>
          <w:lang w:val="en-US" w:eastAsia="zh-CN"/>
        </w:rPr>
        <w:t>(</w:t>
      </w:r>
      <w:r>
        <w:rPr>
          <w:rFonts w:hint="default" w:ascii="Times New Roman" w:hAnsi="Times New Roman" w:eastAsia="仿宋_GB2312" w:cs="Times New Roman"/>
          <w:b w:val="0"/>
          <w:bCs/>
          <w:color w:val="auto"/>
          <w:spacing w:val="0"/>
          <w:kern w:val="2"/>
          <w:sz w:val="32"/>
          <w:szCs w:val="32"/>
          <w:highlight w:val="none"/>
          <w:shd w:val="clear" w:color="auto" w:fill="auto"/>
          <w:lang w:val="en-US"/>
        </w:rPr>
        <w:t>特别是不利环境影响加重</w:t>
      </w:r>
      <w:r>
        <w:rPr>
          <w:rFonts w:hint="default" w:ascii="Times New Roman" w:hAnsi="Times New Roman" w:eastAsia="仿宋_GB2312" w:cs="Times New Roman"/>
          <w:b w:val="0"/>
          <w:bCs/>
          <w:color w:val="auto"/>
          <w:spacing w:val="0"/>
          <w:kern w:val="2"/>
          <w:sz w:val="32"/>
          <w:szCs w:val="32"/>
          <w:highlight w:val="none"/>
          <w:shd w:val="clear" w:color="auto" w:fill="auto"/>
          <w:lang w:val="en-US" w:eastAsia="zh-CN"/>
        </w:rPr>
        <w:t>)</w:t>
      </w:r>
      <w:r>
        <w:rPr>
          <w:rFonts w:hint="default" w:ascii="Times New Roman" w:hAnsi="Times New Roman" w:eastAsia="仿宋_GB2312" w:cs="Times New Roman"/>
          <w:b w:val="0"/>
          <w:bCs/>
          <w:color w:val="auto"/>
          <w:spacing w:val="0"/>
          <w:kern w:val="2"/>
          <w:sz w:val="32"/>
          <w:szCs w:val="32"/>
          <w:highlight w:val="none"/>
          <w:shd w:val="clear" w:color="auto" w:fill="auto"/>
          <w:lang w:val="en-US"/>
        </w:rPr>
        <w:t>，应当重新报批该项目环境影响文件。</w:t>
      </w:r>
    </w:p>
    <w:p w14:paraId="2DABE03B">
      <w:pPr>
        <w:pStyle w:val="47"/>
        <w:keepNext w:val="0"/>
        <w:keepLines w:val="0"/>
        <w:pageBreakBefore w:val="0"/>
        <w:kinsoku/>
        <w:wordWrap/>
        <w:overflowPunct/>
        <w:topLinePunct w:val="0"/>
        <w:autoSpaceDE/>
        <w:autoSpaceDN/>
        <w:bidi w:val="0"/>
        <w:snapToGrid/>
        <w:spacing w:line="560" w:lineRule="exact"/>
        <w:ind w:left="0" w:leftChars="0" w:firstLine="640"/>
        <w:jc w:val="both"/>
        <w:textAlignment w:val="auto"/>
        <w:rPr>
          <w:rFonts w:hint="default" w:ascii="Times New Roman" w:hAnsi="Times New Roman" w:eastAsia="仿宋_GB2312" w:cs="Times New Roman"/>
          <w:b w:val="0"/>
          <w:bCs/>
          <w:color w:val="auto"/>
          <w:spacing w:val="0"/>
          <w:kern w:val="2"/>
          <w:sz w:val="32"/>
          <w:szCs w:val="32"/>
          <w:highlight w:val="none"/>
          <w:shd w:val="clear" w:color="auto" w:fill="auto"/>
          <w:lang w:val="en-US"/>
        </w:rPr>
      </w:pPr>
      <w:r>
        <w:rPr>
          <w:rFonts w:hint="default" w:ascii="Times New Roman" w:hAnsi="Times New Roman" w:eastAsia="仿宋_GB2312" w:cs="Times New Roman"/>
          <w:b w:val="0"/>
          <w:bCs/>
          <w:color w:val="auto"/>
          <w:spacing w:val="0"/>
          <w:kern w:val="2"/>
          <w:sz w:val="32"/>
          <w:szCs w:val="32"/>
          <w:highlight w:val="none"/>
          <w:shd w:val="clear" w:color="auto" w:fill="auto"/>
          <w:lang w:val="en-US" w:eastAsia="zh-CN"/>
        </w:rPr>
        <w:t>五</w:t>
      </w:r>
      <w:r>
        <w:rPr>
          <w:rFonts w:hint="default" w:ascii="Times New Roman" w:hAnsi="Times New Roman" w:eastAsia="仿宋_GB2312" w:cs="Times New Roman"/>
          <w:b w:val="0"/>
          <w:bCs/>
          <w:color w:val="auto"/>
          <w:spacing w:val="0"/>
          <w:kern w:val="2"/>
          <w:sz w:val="32"/>
          <w:szCs w:val="32"/>
          <w:highlight w:val="none"/>
          <w:shd w:val="clear" w:color="auto" w:fill="auto"/>
          <w:lang w:val="en-US"/>
        </w:rPr>
        <w:t>、项目日常环境监督检查工作由本溪市生态环境保护综合行政执法队负责。</w:t>
      </w:r>
    </w:p>
    <w:p w14:paraId="2B30642F">
      <w:pPr>
        <w:keepNext w:val="0"/>
        <w:keepLines w:val="0"/>
        <w:pageBreakBefore w:val="0"/>
        <w:kinsoku/>
        <w:wordWrap/>
        <w:overflowPunct/>
        <w:topLinePunct w:val="0"/>
        <w:autoSpaceDE/>
        <w:autoSpaceDN/>
        <w:bidi w:val="0"/>
        <w:spacing w:line="560" w:lineRule="exact"/>
        <w:ind w:left="0" w:leftChars="0" w:firstLine="2397" w:firstLineChars="705"/>
        <w:jc w:val="center"/>
        <w:textAlignment w:val="auto"/>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z w:val="32"/>
          <w:szCs w:val="32"/>
          <w:highlight w:val="none"/>
          <w:shd w:val="clear" w:color="auto" w:fill="auto"/>
        </w:rPr>
        <w:t>本溪市生态环境局</w:t>
      </w:r>
    </w:p>
    <w:p w14:paraId="1C5F6A38">
      <w:pPr>
        <w:keepNext w:val="0"/>
        <w:keepLines w:val="0"/>
        <w:pageBreakBefore w:val="0"/>
        <w:kinsoku/>
        <w:wordWrap/>
        <w:overflowPunct/>
        <w:topLinePunct w:val="0"/>
        <w:autoSpaceDE/>
        <w:autoSpaceDN/>
        <w:bidi w:val="0"/>
        <w:spacing w:line="560" w:lineRule="exact"/>
        <w:ind w:left="0" w:leftChars="0" w:firstLine="2397" w:firstLineChars="705"/>
        <w:jc w:val="center"/>
        <w:textAlignment w:val="auto"/>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z w:val="32"/>
          <w:szCs w:val="32"/>
          <w:highlight w:val="none"/>
          <w:shd w:val="clear" w:color="auto" w:fill="auto"/>
        </w:rPr>
        <w:t>202</w:t>
      </w:r>
      <w:r>
        <w:rPr>
          <w:rFonts w:hint="default" w:ascii="Times New Roman" w:hAnsi="Times New Roman" w:eastAsia="仿宋_GB2312" w:cs="Times New Roman"/>
          <w:color w:val="auto"/>
          <w:sz w:val="32"/>
          <w:szCs w:val="32"/>
          <w:highlight w:val="none"/>
          <w:shd w:val="clear" w:color="auto" w:fill="auto"/>
          <w:lang w:val="en-US" w:eastAsia="zh-CN"/>
        </w:rPr>
        <w:t>6</w:t>
      </w:r>
      <w:r>
        <w:rPr>
          <w:rFonts w:hint="default" w:ascii="Times New Roman" w:hAnsi="Times New Roman" w:eastAsia="仿宋_GB2312" w:cs="Times New Roman"/>
          <w:color w:val="auto"/>
          <w:sz w:val="32"/>
          <w:szCs w:val="32"/>
          <w:highlight w:val="none"/>
          <w:shd w:val="clear" w:color="auto" w:fill="auto"/>
        </w:rPr>
        <w:t>年</w:t>
      </w:r>
      <w:r>
        <w:rPr>
          <w:rFonts w:hint="eastAsia" w:eastAsia="仿宋_GB2312" w:cs="Times New Roman"/>
          <w:color w:val="auto"/>
          <w:sz w:val="32"/>
          <w:szCs w:val="32"/>
          <w:highlight w:val="none"/>
          <w:shd w:val="clear" w:color="auto" w:fill="auto"/>
          <w:lang w:val="en-US" w:eastAsia="zh-CN"/>
        </w:rPr>
        <w:t>5</w:t>
      </w:r>
      <w:r>
        <w:rPr>
          <w:rFonts w:hint="default" w:ascii="Times New Roman" w:hAnsi="Times New Roman" w:eastAsia="仿宋_GB2312" w:cs="Times New Roman"/>
          <w:color w:val="auto"/>
          <w:sz w:val="32"/>
          <w:szCs w:val="32"/>
          <w:highlight w:val="none"/>
          <w:shd w:val="clear" w:color="auto" w:fill="auto"/>
        </w:rPr>
        <w:t>月</w:t>
      </w:r>
      <w:r>
        <w:rPr>
          <w:rFonts w:hint="eastAsia" w:eastAsia="仿宋_GB2312" w:cs="Times New Roman"/>
          <w:color w:val="auto"/>
          <w:sz w:val="32"/>
          <w:szCs w:val="32"/>
          <w:highlight w:val="none"/>
          <w:shd w:val="clear" w:color="auto" w:fill="auto"/>
          <w:lang w:val="en-US" w:eastAsia="zh-CN"/>
        </w:rPr>
        <w:t>26</w:t>
      </w:r>
      <w:r>
        <w:rPr>
          <w:rFonts w:hint="default" w:ascii="Times New Roman" w:hAnsi="Times New Roman" w:eastAsia="仿宋_GB2312" w:cs="Times New Roman"/>
          <w:color w:val="auto"/>
          <w:sz w:val="32"/>
          <w:szCs w:val="32"/>
          <w:highlight w:val="none"/>
          <w:shd w:val="clear" w:color="auto" w:fill="auto"/>
        </w:rPr>
        <w:t>日</w:t>
      </w:r>
    </w:p>
    <w:p w14:paraId="242E8533">
      <w:pPr>
        <w:keepNext w:val="0"/>
        <w:keepLines w:val="0"/>
        <w:pageBreakBefore w:val="0"/>
        <w:kinsoku/>
        <w:wordWrap/>
        <w:overflowPunct/>
        <w:topLinePunct w:val="0"/>
        <w:autoSpaceDE/>
        <w:autoSpaceDN/>
        <w:bidi w:val="0"/>
        <w:snapToGrid w:val="0"/>
        <w:spacing w:line="560" w:lineRule="exact"/>
        <w:ind w:left="0" w:leftChars="0" w:firstLine="680" w:firstLineChars="200"/>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rPr>
        <w:t>此件公开发布</w:t>
      </w:r>
      <w:r>
        <w:rPr>
          <w:rFonts w:hint="default" w:ascii="Times New Roman" w:hAnsi="Times New Roman" w:eastAsia="仿宋_GB2312" w:cs="Times New Roman"/>
          <w:color w:val="auto"/>
          <w:sz w:val="32"/>
          <w:szCs w:val="32"/>
          <w:highlight w:val="none"/>
          <w:shd w:val="clear" w:color="auto" w:fill="auto"/>
          <w:lang w:eastAsia="zh-CN"/>
        </w:rPr>
        <w:t>)</w:t>
      </w:r>
    </w:p>
    <w:p w14:paraId="62BFE189">
      <w:pPr>
        <w:keepNext w:val="0"/>
        <w:keepLines w:val="0"/>
        <w:pageBreakBefore w:val="0"/>
        <w:kinsoku/>
        <w:wordWrap/>
        <w:overflowPunct/>
        <w:topLinePunct w:val="0"/>
        <w:autoSpaceDE/>
        <w:autoSpaceDN/>
        <w:bidi w:val="0"/>
        <w:snapToGrid w:val="0"/>
        <w:spacing w:line="560" w:lineRule="exact"/>
        <w:ind w:left="0" w:leftChars="0" w:firstLine="680" w:firstLineChars="200"/>
        <w:textAlignment w:val="auto"/>
        <w:rPr>
          <w:rFonts w:hint="default" w:ascii="Times New Roman" w:hAnsi="Times New Roman" w:eastAsia="仿宋_GB2312" w:cs="Times New Roman"/>
          <w:color w:val="auto"/>
          <w:sz w:val="32"/>
          <w:szCs w:val="32"/>
          <w:highlight w:val="none"/>
          <w:shd w:val="clear" w:color="auto" w:fill="auto"/>
          <w:lang w:eastAsia="zh-CN"/>
        </w:rPr>
      </w:pPr>
    </w:p>
    <w:p w14:paraId="58576FFA">
      <w:pPr>
        <w:keepNext w:val="0"/>
        <w:keepLines w:val="0"/>
        <w:pageBreakBefore w:val="0"/>
        <w:kinsoku/>
        <w:wordWrap/>
        <w:overflowPunct/>
        <w:topLinePunct w:val="0"/>
        <w:autoSpaceDE/>
        <w:autoSpaceDN/>
        <w:bidi w:val="0"/>
        <w:snapToGrid w:val="0"/>
        <w:spacing w:line="560" w:lineRule="exact"/>
        <w:ind w:left="0" w:leftChars="0" w:firstLine="680" w:firstLineChars="200"/>
        <w:textAlignment w:val="auto"/>
        <w:rPr>
          <w:rFonts w:hint="default" w:ascii="Times New Roman" w:hAnsi="Times New Roman" w:eastAsia="仿宋_GB2312" w:cs="Times New Roman"/>
          <w:color w:val="auto"/>
          <w:sz w:val="32"/>
          <w:szCs w:val="32"/>
          <w:highlight w:val="none"/>
          <w:shd w:val="clear" w:color="auto" w:fill="auto"/>
          <w:lang w:eastAsia="zh-CN"/>
        </w:rPr>
      </w:pPr>
    </w:p>
    <w:p w14:paraId="50EEB9F8">
      <w:pPr>
        <w:keepNext w:val="0"/>
        <w:keepLines w:val="0"/>
        <w:pageBreakBefore w:val="0"/>
        <w:kinsoku/>
        <w:wordWrap/>
        <w:overflowPunct/>
        <w:topLinePunct w:val="0"/>
        <w:autoSpaceDE/>
        <w:autoSpaceDN/>
        <w:bidi w:val="0"/>
        <w:snapToGrid w:val="0"/>
        <w:spacing w:line="560" w:lineRule="exact"/>
        <w:ind w:left="1105" w:leftChars="0" w:hanging="1105" w:hangingChars="325"/>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Times New Roman" w:hAnsi="Times New Roman" w:eastAsia="仿宋_GB2312" w:cs="Times New Roman"/>
          <w:color w:val="auto"/>
          <w:sz w:val="32"/>
          <w:szCs w:val="32"/>
          <w:highlight w:val="none"/>
          <w:shd w:val="clear" w:color="auto" w:fill="auto"/>
        </w:rPr>
        <w:t>抄送：本溪市生态环境保护综合行政执法队、</w:t>
      </w:r>
      <w:r>
        <w:rPr>
          <w:rFonts w:hint="default" w:ascii="Times New Roman" w:hAnsi="Times New Roman" w:eastAsia="仿宋_GB2312" w:cs="Times New Roman"/>
          <w:color w:val="auto"/>
          <w:sz w:val="32"/>
          <w:szCs w:val="32"/>
          <w:highlight w:val="none"/>
          <w:shd w:val="clear" w:color="auto" w:fill="auto"/>
          <w:lang w:val="en-US" w:eastAsia="zh-CN"/>
        </w:rPr>
        <w:t>本溪市生态环境服务中心、沈阳中科正源工程技术有限公司</w:t>
      </w:r>
    </w:p>
    <w:sectPr>
      <w:footerReference r:id="rId4" w:type="first"/>
      <w:footerReference r:id="rId3" w:type="default"/>
      <w:pgSz w:w="11907" w:h="16840"/>
      <w:pgMar w:top="1440" w:right="1797" w:bottom="1600" w:left="1797" w:header="851" w:footer="1134" w:gutter="0"/>
      <w:cols w:space="720" w:num="1"/>
      <w:titlePg/>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swiss"/>
    <w:pitch w:val="default"/>
    <w:sig w:usb0="E0002AFF" w:usb1="C0007841" w:usb2="00000009" w:usb3="00000000" w:csb0="400001FF" w:csb1="FFFF0000"/>
  </w:font>
  <w:font w:name="宋体">
    <w:panose1 w:val="02010600030101010101"/>
    <w:charset w:val="82"/>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iconfont">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1DECF">
    <w:pPr>
      <w:pStyle w:val="17"/>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6C51EB">
                          <w:pPr>
                            <w:pStyle w:val="1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16C51EB">
                    <w:pPr>
                      <w:pStyle w:val="17"/>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6A465">
    <w:pPr>
      <w:pStyle w:val="1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9A78CA">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79A78CA">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673577"/>
    <w:multiLevelType w:val="singleLevel"/>
    <w:tmpl w:val="23673577"/>
    <w:lvl w:ilvl="0" w:tentative="0">
      <w:start w:val="1"/>
      <w:numFmt w:val="decimal"/>
      <w:pStyle w:val="37"/>
      <w:suff w:val="nothing"/>
      <w:lvlText w:val="%1、"/>
      <w:lvlJc w:val="left"/>
      <w:pPr>
        <w:ind w:left="-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QzYzZhOTQ3NTdiYmUxNDdjMjkxZGQ2OTUwYjg4NjIifQ=="/>
  </w:docVars>
  <w:rsids>
    <w:rsidRoot w:val="1796435B"/>
    <w:rsid w:val="0005596D"/>
    <w:rsid w:val="000A2AA9"/>
    <w:rsid w:val="000D5EC6"/>
    <w:rsid w:val="000F014B"/>
    <w:rsid w:val="00100A44"/>
    <w:rsid w:val="00121F33"/>
    <w:rsid w:val="00122184"/>
    <w:rsid w:val="0013671F"/>
    <w:rsid w:val="00141B63"/>
    <w:rsid w:val="00143087"/>
    <w:rsid w:val="00152DB0"/>
    <w:rsid w:val="00235743"/>
    <w:rsid w:val="0025557F"/>
    <w:rsid w:val="002721FC"/>
    <w:rsid w:val="002D24CC"/>
    <w:rsid w:val="00302E94"/>
    <w:rsid w:val="0039054A"/>
    <w:rsid w:val="00434940"/>
    <w:rsid w:val="00490130"/>
    <w:rsid w:val="004A07F0"/>
    <w:rsid w:val="004C1A30"/>
    <w:rsid w:val="00536F00"/>
    <w:rsid w:val="005C2A7D"/>
    <w:rsid w:val="005C4520"/>
    <w:rsid w:val="00693428"/>
    <w:rsid w:val="006B153E"/>
    <w:rsid w:val="006E6370"/>
    <w:rsid w:val="008629CF"/>
    <w:rsid w:val="008C7379"/>
    <w:rsid w:val="008D3533"/>
    <w:rsid w:val="008D5548"/>
    <w:rsid w:val="00932262"/>
    <w:rsid w:val="00972023"/>
    <w:rsid w:val="009F517A"/>
    <w:rsid w:val="00A00642"/>
    <w:rsid w:val="00B513B6"/>
    <w:rsid w:val="00B5544D"/>
    <w:rsid w:val="00B82B10"/>
    <w:rsid w:val="00BF399E"/>
    <w:rsid w:val="00C212FE"/>
    <w:rsid w:val="00C27F5D"/>
    <w:rsid w:val="00C65306"/>
    <w:rsid w:val="00CE1454"/>
    <w:rsid w:val="00D04025"/>
    <w:rsid w:val="00D10361"/>
    <w:rsid w:val="00D21309"/>
    <w:rsid w:val="00E14769"/>
    <w:rsid w:val="00E72B00"/>
    <w:rsid w:val="00E919E4"/>
    <w:rsid w:val="00EA7BA7"/>
    <w:rsid w:val="00EB577A"/>
    <w:rsid w:val="00ED515A"/>
    <w:rsid w:val="00F77E0F"/>
    <w:rsid w:val="00FE4037"/>
    <w:rsid w:val="012B1E42"/>
    <w:rsid w:val="0147701E"/>
    <w:rsid w:val="018402E7"/>
    <w:rsid w:val="018502B5"/>
    <w:rsid w:val="01A43D0E"/>
    <w:rsid w:val="01F307D6"/>
    <w:rsid w:val="02112401"/>
    <w:rsid w:val="023326FA"/>
    <w:rsid w:val="02435241"/>
    <w:rsid w:val="02EB73E1"/>
    <w:rsid w:val="02EC2C31"/>
    <w:rsid w:val="03033A8D"/>
    <w:rsid w:val="032E7B21"/>
    <w:rsid w:val="03575C81"/>
    <w:rsid w:val="035C69EB"/>
    <w:rsid w:val="03873BFC"/>
    <w:rsid w:val="03C02CEB"/>
    <w:rsid w:val="03F874F3"/>
    <w:rsid w:val="043C314F"/>
    <w:rsid w:val="044A3294"/>
    <w:rsid w:val="04AE18D1"/>
    <w:rsid w:val="04BC7BAF"/>
    <w:rsid w:val="04D50624"/>
    <w:rsid w:val="04DB5D92"/>
    <w:rsid w:val="05193D43"/>
    <w:rsid w:val="059C2AE4"/>
    <w:rsid w:val="05AC7BBD"/>
    <w:rsid w:val="05D35D57"/>
    <w:rsid w:val="0624352B"/>
    <w:rsid w:val="06993BF9"/>
    <w:rsid w:val="06D044E1"/>
    <w:rsid w:val="06FF24E5"/>
    <w:rsid w:val="0712113E"/>
    <w:rsid w:val="07131B19"/>
    <w:rsid w:val="071F2981"/>
    <w:rsid w:val="076063E3"/>
    <w:rsid w:val="076B441E"/>
    <w:rsid w:val="079A1EA6"/>
    <w:rsid w:val="07DC6755"/>
    <w:rsid w:val="082C33D6"/>
    <w:rsid w:val="083D4AEB"/>
    <w:rsid w:val="08583943"/>
    <w:rsid w:val="0863785A"/>
    <w:rsid w:val="087E4613"/>
    <w:rsid w:val="089963F4"/>
    <w:rsid w:val="08B72D2E"/>
    <w:rsid w:val="08BC4217"/>
    <w:rsid w:val="08F0405E"/>
    <w:rsid w:val="08F301FA"/>
    <w:rsid w:val="096A420C"/>
    <w:rsid w:val="097906FF"/>
    <w:rsid w:val="09F41F94"/>
    <w:rsid w:val="0A051C47"/>
    <w:rsid w:val="0A215BC1"/>
    <w:rsid w:val="0A723503"/>
    <w:rsid w:val="0AA02A98"/>
    <w:rsid w:val="0AE636BA"/>
    <w:rsid w:val="0B362BA8"/>
    <w:rsid w:val="0B675FDC"/>
    <w:rsid w:val="0B8B050F"/>
    <w:rsid w:val="0BC775EF"/>
    <w:rsid w:val="0BF73EE3"/>
    <w:rsid w:val="0C27068D"/>
    <w:rsid w:val="0C4548C9"/>
    <w:rsid w:val="0C5E598A"/>
    <w:rsid w:val="0C9B6BDE"/>
    <w:rsid w:val="0D1129FD"/>
    <w:rsid w:val="0D1E3D11"/>
    <w:rsid w:val="0D3D0438"/>
    <w:rsid w:val="0D8D297C"/>
    <w:rsid w:val="0DA40281"/>
    <w:rsid w:val="0DBA0D48"/>
    <w:rsid w:val="0DE54E65"/>
    <w:rsid w:val="0E274C11"/>
    <w:rsid w:val="0E2D331F"/>
    <w:rsid w:val="0E3A4191"/>
    <w:rsid w:val="0E4C2E8E"/>
    <w:rsid w:val="0EA47C31"/>
    <w:rsid w:val="0EB31E80"/>
    <w:rsid w:val="0F25758E"/>
    <w:rsid w:val="0F2C6C38"/>
    <w:rsid w:val="0F36663F"/>
    <w:rsid w:val="0F403D21"/>
    <w:rsid w:val="0F917E25"/>
    <w:rsid w:val="100E5690"/>
    <w:rsid w:val="10820EE8"/>
    <w:rsid w:val="10E41D25"/>
    <w:rsid w:val="10EC5351"/>
    <w:rsid w:val="10F57E48"/>
    <w:rsid w:val="115E01DA"/>
    <w:rsid w:val="11803F9C"/>
    <w:rsid w:val="11F23CD4"/>
    <w:rsid w:val="12394F79"/>
    <w:rsid w:val="12704669"/>
    <w:rsid w:val="12974ADF"/>
    <w:rsid w:val="129E02B8"/>
    <w:rsid w:val="12BC340B"/>
    <w:rsid w:val="130C1D8B"/>
    <w:rsid w:val="13C10435"/>
    <w:rsid w:val="13C20DC8"/>
    <w:rsid w:val="13E405F4"/>
    <w:rsid w:val="13F35D1A"/>
    <w:rsid w:val="13FA463A"/>
    <w:rsid w:val="14411E19"/>
    <w:rsid w:val="144C07BE"/>
    <w:rsid w:val="144C3DF9"/>
    <w:rsid w:val="148008EF"/>
    <w:rsid w:val="148B5FBC"/>
    <w:rsid w:val="14AB3737"/>
    <w:rsid w:val="14E44445"/>
    <w:rsid w:val="15187863"/>
    <w:rsid w:val="156104D9"/>
    <w:rsid w:val="156B2B04"/>
    <w:rsid w:val="15714CDF"/>
    <w:rsid w:val="15EA512F"/>
    <w:rsid w:val="15EC317D"/>
    <w:rsid w:val="15EF0DCB"/>
    <w:rsid w:val="16816734"/>
    <w:rsid w:val="16897AA8"/>
    <w:rsid w:val="16CD64BA"/>
    <w:rsid w:val="17116A77"/>
    <w:rsid w:val="1720221C"/>
    <w:rsid w:val="172B0B5F"/>
    <w:rsid w:val="172B374B"/>
    <w:rsid w:val="173C7F33"/>
    <w:rsid w:val="17487070"/>
    <w:rsid w:val="1796435B"/>
    <w:rsid w:val="17E52A56"/>
    <w:rsid w:val="18027CCB"/>
    <w:rsid w:val="1806146D"/>
    <w:rsid w:val="1820053E"/>
    <w:rsid w:val="182D164E"/>
    <w:rsid w:val="18797208"/>
    <w:rsid w:val="18DB44C1"/>
    <w:rsid w:val="19201A4E"/>
    <w:rsid w:val="196447A9"/>
    <w:rsid w:val="19840FB8"/>
    <w:rsid w:val="19EC5D2C"/>
    <w:rsid w:val="19F0117F"/>
    <w:rsid w:val="1A1D3A3A"/>
    <w:rsid w:val="1A1E63CF"/>
    <w:rsid w:val="1AFB7C4D"/>
    <w:rsid w:val="1B010714"/>
    <w:rsid w:val="1B0A19BB"/>
    <w:rsid w:val="1B393251"/>
    <w:rsid w:val="1BCD288A"/>
    <w:rsid w:val="1BE22134"/>
    <w:rsid w:val="1BEB45CE"/>
    <w:rsid w:val="1CBF2475"/>
    <w:rsid w:val="1CC46D5E"/>
    <w:rsid w:val="1D267DE3"/>
    <w:rsid w:val="1D8E682F"/>
    <w:rsid w:val="1D983B4C"/>
    <w:rsid w:val="1DD928A8"/>
    <w:rsid w:val="1DEE2BDF"/>
    <w:rsid w:val="1E1975C7"/>
    <w:rsid w:val="1E1D38F7"/>
    <w:rsid w:val="1E272038"/>
    <w:rsid w:val="1E39435D"/>
    <w:rsid w:val="1E49784A"/>
    <w:rsid w:val="1E625D79"/>
    <w:rsid w:val="1E655C76"/>
    <w:rsid w:val="1E7352C5"/>
    <w:rsid w:val="1EE933EB"/>
    <w:rsid w:val="1F333E85"/>
    <w:rsid w:val="1F6F3CBD"/>
    <w:rsid w:val="1FCB08A1"/>
    <w:rsid w:val="1FCE2663"/>
    <w:rsid w:val="1FDC6D7A"/>
    <w:rsid w:val="20277593"/>
    <w:rsid w:val="20322137"/>
    <w:rsid w:val="20E23C78"/>
    <w:rsid w:val="2101752F"/>
    <w:rsid w:val="21337ED9"/>
    <w:rsid w:val="21352D06"/>
    <w:rsid w:val="214E2B5A"/>
    <w:rsid w:val="216F2DE6"/>
    <w:rsid w:val="216F7005"/>
    <w:rsid w:val="21936E58"/>
    <w:rsid w:val="219F6246"/>
    <w:rsid w:val="21C66054"/>
    <w:rsid w:val="21F10161"/>
    <w:rsid w:val="226F3FF6"/>
    <w:rsid w:val="22983C4D"/>
    <w:rsid w:val="22ED6098"/>
    <w:rsid w:val="233521D5"/>
    <w:rsid w:val="235B04DD"/>
    <w:rsid w:val="23A5288A"/>
    <w:rsid w:val="241B24EC"/>
    <w:rsid w:val="246D26F9"/>
    <w:rsid w:val="24883A94"/>
    <w:rsid w:val="24FA1ECF"/>
    <w:rsid w:val="251C0943"/>
    <w:rsid w:val="25575773"/>
    <w:rsid w:val="259B0AB8"/>
    <w:rsid w:val="25E00B77"/>
    <w:rsid w:val="25F91D3B"/>
    <w:rsid w:val="25FD273C"/>
    <w:rsid w:val="26062970"/>
    <w:rsid w:val="26487620"/>
    <w:rsid w:val="26A821CC"/>
    <w:rsid w:val="26C17FC8"/>
    <w:rsid w:val="26DA3B12"/>
    <w:rsid w:val="26E16DB9"/>
    <w:rsid w:val="26FF2D69"/>
    <w:rsid w:val="27036581"/>
    <w:rsid w:val="270F6A91"/>
    <w:rsid w:val="275360B2"/>
    <w:rsid w:val="2779341F"/>
    <w:rsid w:val="27A16033"/>
    <w:rsid w:val="28A71F0D"/>
    <w:rsid w:val="28AA5D28"/>
    <w:rsid w:val="28B46187"/>
    <w:rsid w:val="28E55E8C"/>
    <w:rsid w:val="28EA0DA1"/>
    <w:rsid w:val="29257339"/>
    <w:rsid w:val="29AD18A3"/>
    <w:rsid w:val="2A0F2D3A"/>
    <w:rsid w:val="2A261057"/>
    <w:rsid w:val="2B5E6AB9"/>
    <w:rsid w:val="2B6C1593"/>
    <w:rsid w:val="2B70071D"/>
    <w:rsid w:val="2B8A1DF5"/>
    <w:rsid w:val="2BB138D1"/>
    <w:rsid w:val="2BD13068"/>
    <w:rsid w:val="2BF821DF"/>
    <w:rsid w:val="2C0C4FAB"/>
    <w:rsid w:val="2CBF28F0"/>
    <w:rsid w:val="2CDC2BCF"/>
    <w:rsid w:val="2CE518FD"/>
    <w:rsid w:val="2CFE05A2"/>
    <w:rsid w:val="2D2A665D"/>
    <w:rsid w:val="2D7678C5"/>
    <w:rsid w:val="2DC14CC4"/>
    <w:rsid w:val="2DE61A6C"/>
    <w:rsid w:val="2E80471D"/>
    <w:rsid w:val="2EB227E3"/>
    <w:rsid w:val="2EC762E2"/>
    <w:rsid w:val="2EF8506F"/>
    <w:rsid w:val="2F6A55B8"/>
    <w:rsid w:val="2F9B30A9"/>
    <w:rsid w:val="2FBB4E44"/>
    <w:rsid w:val="2FD91648"/>
    <w:rsid w:val="2FFB5400"/>
    <w:rsid w:val="307F0D4F"/>
    <w:rsid w:val="309E6E18"/>
    <w:rsid w:val="30EF5F72"/>
    <w:rsid w:val="30F72AF3"/>
    <w:rsid w:val="315E0057"/>
    <w:rsid w:val="316A07AA"/>
    <w:rsid w:val="32922F50"/>
    <w:rsid w:val="32A10C83"/>
    <w:rsid w:val="32EE0F67"/>
    <w:rsid w:val="32F32A21"/>
    <w:rsid w:val="32F421E0"/>
    <w:rsid w:val="330C28EA"/>
    <w:rsid w:val="331C0B79"/>
    <w:rsid w:val="3363011D"/>
    <w:rsid w:val="33634ED9"/>
    <w:rsid w:val="33D97E69"/>
    <w:rsid w:val="33FD3A7A"/>
    <w:rsid w:val="34552F55"/>
    <w:rsid w:val="34657EA4"/>
    <w:rsid w:val="349B511E"/>
    <w:rsid w:val="34C25A6D"/>
    <w:rsid w:val="34DB6452"/>
    <w:rsid w:val="356E0B85"/>
    <w:rsid w:val="35921EA4"/>
    <w:rsid w:val="35C64E84"/>
    <w:rsid w:val="35ED0490"/>
    <w:rsid w:val="3632641D"/>
    <w:rsid w:val="364D2448"/>
    <w:rsid w:val="365443B2"/>
    <w:rsid w:val="367B7967"/>
    <w:rsid w:val="36915D20"/>
    <w:rsid w:val="36E7716E"/>
    <w:rsid w:val="37757933"/>
    <w:rsid w:val="37EA0C97"/>
    <w:rsid w:val="38141050"/>
    <w:rsid w:val="381A5280"/>
    <w:rsid w:val="3825542A"/>
    <w:rsid w:val="3829737E"/>
    <w:rsid w:val="384016A7"/>
    <w:rsid w:val="387D7E92"/>
    <w:rsid w:val="390153E5"/>
    <w:rsid w:val="39114820"/>
    <w:rsid w:val="397B0459"/>
    <w:rsid w:val="398C5B0A"/>
    <w:rsid w:val="39963CB2"/>
    <w:rsid w:val="39A43CE3"/>
    <w:rsid w:val="39E7009F"/>
    <w:rsid w:val="39FB720A"/>
    <w:rsid w:val="3A087A14"/>
    <w:rsid w:val="3A3C6A5B"/>
    <w:rsid w:val="3A5E21D7"/>
    <w:rsid w:val="3A910545"/>
    <w:rsid w:val="3A95280D"/>
    <w:rsid w:val="3B16D326"/>
    <w:rsid w:val="3B2075C0"/>
    <w:rsid w:val="3B3840B1"/>
    <w:rsid w:val="3BA3206B"/>
    <w:rsid w:val="3BCE402B"/>
    <w:rsid w:val="3BEE647B"/>
    <w:rsid w:val="3BF17763"/>
    <w:rsid w:val="3C162A79"/>
    <w:rsid w:val="3C1A7270"/>
    <w:rsid w:val="3C213BF5"/>
    <w:rsid w:val="3C477FB1"/>
    <w:rsid w:val="3CF90C34"/>
    <w:rsid w:val="3D2E4C07"/>
    <w:rsid w:val="3D360CBC"/>
    <w:rsid w:val="3D513EB5"/>
    <w:rsid w:val="3DBB0A2E"/>
    <w:rsid w:val="3DC47D28"/>
    <w:rsid w:val="3DC64D6D"/>
    <w:rsid w:val="3DD6559A"/>
    <w:rsid w:val="3E0D68B8"/>
    <w:rsid w:val="3E2E36AF"/>
    <w:rsid w:val="3E326604"/>
    <w:rsid w:val="3E4573F0"/>
    <w:rsid w:val="3E6E73FF"/>
    <w:rsid w:val="3E732E20"/>
    <w:rsid w:val="3EA67CD0"/>
    <w:rsid w:val="3EA94EFD"/>
    <w:rsid w:val="3EB1045F"/>
    <w:rsid w:val="3EB768A1"/>
    <w:rsid w:val="3EDE4585"/>
    <w:rsid w:val="3F9159FA"/>
    <w:rsid w:val="3F9D5EA2"/>
    <w:rsid w:val="3FC05C56"/>
    <w:rsid w:val="3FF73A41"/>
    <w:rsid w:val="40046CA8"/>
    <w:rsid w:val="40296F4A"/>
    <w:rsid w:val="403D64A9"/>
    <w:rsid w:val="405E3BCF"/>
    <w:rsid w:val="40786B47"/>
    <w:rsid w:val="412F06F1"/>
    <w:rsid w:val="414D090F"/>
    <w:rsid w:val="419B050B"/>
    <w:rsid w:val="41B76CB4"/>
    <w:rsid w:val="41F73FFF"/>
    <w:rsid w:val="42A033BF"/>
    <w:rsid w:val="42B0734B"/>
    <w:rsid w:val="42EA4E42"/>
    <w:rsid w:val="432B6695"/>
    <w:rsid w:val="435272F0"/>
    <w:rsid w:val="435979DC"/>
    <w:rsid w:val="43AA411E"/>
    <w:rsid w:val="43B2156B"/>
    <w:rsid w:val="43D65659"/>
    <w:rsid w:val="4413747D"/>
    <w:rsid w:val="444E57F2"/>
    <w:rsid w:val="44AF3E5C"/>
    <w:rsid w:val="453F0CD6"/>
    <w:rsid w:val="456D21BF"/>
    <w:rsid w:val="4592640D"/>
    <w:rsid w:val="45A24D25"/>
    <w:rsid w:val="45AC718B"/>
    <w:rsid w:val="45C02133"/>
    <w:rsid w:val="45D37EC6"/>
    <w:rsid w:val="45EC4BB2"/>
    <w:rsid w:val="461D59B4"/>
    <w:rsid w:val="462036D5"/>
    <w:rsid w:val="464078D3"/>
    <w:rsid w:val="46A368AE"/>
    <w:rsid w:val="46C626A7"/>
    <w:rsid w:val="46DD15C6"/>
    <w:rsid w:val="46EB7B00"/>
    <w:rsid w:val="47044DA5"/>
    <w:rsid w:val="474F4E44"/>
    <w:rsid w:val="479F062A"/>
    <w:rsid w:val="47F617C5"/>
    <w:rsid w:val="48245124"/>
    <w:rsid w:val="482E528F"/>
    <w:rsid w:val="483325A8"/>
    <w:rsid w:val="485711CD"/>
    <w:rsid w:val="48694BF1"/>
    <w:rsid w:val="486F752A"/>
    <w:rsid w:val="487703B1"/>
    <w:rsid w:val="489B2349"/>
    <w:rsid w:val="48CB0CFF"/>
    <w:rsid w:val="491004AC"/>
    <w:rsid w:val="49125027"/>
    <w:rsid w:val="494565CC"/>
    <w:rsid w:val="49470F79"/>
    <w:rsid w:val="49483CB7"/>
    <w:rsid w:val="495C5EEE"/>
    <w:rsid w:val="49952D80"/>
    <w:rsid w:val="49C550C7"/>
    <w:rsid w:val="49DA1036"/>
    <w:rsid w:val="4A061107"/>
    <w:rsid w:val="4A6B1E80"/>
    <w:rsid w:val="4A784A78"/>
    <w:rsid w:val="4B325411"/>
    <w:rsid w:val="4B3C64FF"/>
    <w:rsid w:val="4BDA0DE0"/>
    <w:rsid w:val="4C31567B"/>
    <w:rsid w:val="4C8233D1"/>
    <w:rsid w:val="4C916512"/>
    <w:rsid w:val="4CB66B41"/>
    <w:rsid w:val="4CD07C03"/>
    <w:rsid w:val="4CED0B60"/>
    <w:rsid w:val="4CF95FDB"/>
    <w:rsid w:val="4D4A5F5E"/>
    <w:rsid w:val="4DBE3E5E"/>
    <w:rsid w:val="4E106B45"/>
    <w:rsid w:val="4E35691E"/>
    <w:rsid w:val="4E7A212F"/>
    <w:rsid w:val="4E7A3E71"/>
    <w:rsid w:val="4E847A59"/>
    <w:rsid w:val="4EF546F2"/>
    <w:rsid w:val="4EFE3710"/>
    <w:rsid w:val="4F284A1F"/>
    <w:rsid w:val="4F6C4EA5"/>
    <w:rsid w:val="50000D7C"/>
    <w:rsid w:val="500032CC"/>
    <w:rsid w:val="502E5634"/>
    <w:rsid w:val="504F45A9"/>
    <w:rsid w:val="505E289D"/>
    <w:rsid w:val="50711030"/>
    <w:rsid w:val="50760BB0"/>
    <w:rsid w:val="5088591F"/>
    <w:rsid w:val="516205C2"/>
    <w:rsid w:val="517E6B14"/>
    <w:rsid w:val="51BA3042"/>
    <w:rsid w:val="520F3B0B"/>
    <w:rsid w:val="521F78DE"/>
    <w:rsid w:val="52302EF2"/>
    <w:rsid w:val="523044ED"/>
    <w:rsid w:val="52654E30"/>
    <w:rsid w:val="52957EF4"/>
    <w:rsid w:val="52B15FA1"/>
    <w:rsid w:val="52D75082"/>
    <w:rsid w:val="52F61F59"/>
    <w:rsid w:val="54031DFA"/>
    <w:rsid w:val="54040192"/>
    <w:rsid w:val="54084674"/>
    <w:rsid w:val="541741D6"/>
    <w:rsid w:val="54460748"/>
    <w:rsid w:val="54722B28"/>
    <w:rsid w:val="547814E5"/>
    <w:rsid w:val="54A668B4"/>
    <w:rsid w:val="54A8633F"/>
    <w:rsid w:val="54ED079A"/>
    <w:rsid w:val="5528771B"/>
    <w:rsid w:val="552A3826"/>
    <w:rsid w:val="555770FA"/>
    <w:rsid w:val="55632085"/>
    <w:rsid w:val="55CF7191"/>
    <w:rsid w:val="55DB72FA"/>
    <w:rsid w:val="5611428B"/>
    <w:rsid w:val="56597161"/>
    <w:rsid w:val="56743689"/>
    <w:rsid w:val="56912749"/>
    <w:rsid w:val="56A396F8"/>
    <w:rsid w:val="574855E8"/>
    <w:rsid w:val="576552F4"/>
    <w:rsid w:val="578D0F4B"/>
    <w:rsid w:val="57A5314F"/>
    <w:rsid w:val="57B63E99"/>
    <w:rsid w:val="57DB5CB4"/>
    <w:rsid w:val="57E645FA"/>
    <w:rsid w:val="581370F8"/>
    <w:rsid w:val="58164938"/>
    <w:rsid w:val="58363156"/>
    <w:rsid w:val="58771241"/>
    <w:rsid w:val="58B5558C"/>
    <w:rsid w:val="5A160B46"/>
    <w:rsid w:val="5A1D3D5C"/>
    <w:rsid w:val="5A750FED"/>
    <w:rsid w:val="5A8011D0"/>
    <w:rsid w:val="5A822A56"/>
    <w:rsid w:val="5AA65CD3"/>
    <w:rsid w:val="5AE1404F"/>
    <w:rsid w:val="5B0311A3"/>
    <w:rsid w:val="5B1533D9"/>
    <w:rsid w:val="5B1E5BCC"/>
    <w:rsid w:val="5B3E568E"/>
    <w:rsid w:val="5BAD274A"/>
    <w:rsid w:val="5BD74C6E"/>
    <w:rsid w:val="5BE50BA6"/>
    <w:rsid w:val="5C2E0695"/>
    <w:rsid w:val="5C3929A3"/>
    <w:rsid w:val="5CA02A22"/>
    <w:rsid w:val="5CDC759A"/>
    <w:rsid w:val="5CE15514"/>
    <w:rsid w:val="5CFC02A3"/>
    <w:rsid w:val="5D105DFA"/>
    <w:rsid w:val="5D1E45B7"/>
    <w:rsid w:val="5D5061F6"/>
    <w:rsid w:val="5D767C22"/>
    <w:rsid w:val="5DC539D3"/>
    <w:rsid w:val="5DCB3ACF"/>
    <w:rsid w:val="5DE4494F"/>
    <w:rsid w:val="5DF70D68"/>
    <w:rsid w:val="5E1F43E2"/>
    <w:rsid w:val="5ED03A93"/>
    <w:rsid w:val="5F0D013B"/>
    <w:rsid w:val="5FA61509"/>
    <w:rsid w:val="5FB96CF3"/>
    <w:rsid w:val="5FBE08A4"/>
    <w:rsid w:val="5FD01646"/>
    <w:rsid w:val="60943284"/>
    <w:rsid w:val="60A429B1"/>
    <w:rsid w:val="60F8107F"/>
    <w:rsid w:val="6116474A"/>
    <w:rsid w:val="61A508D3"/>
    <w:rsid w:val="61AB5CF3"/>
    <w:rsid w:val="61B551C2"/>
    <w:rsid w:val="61E5788F"/>
    <w:rsid w:val="620C5D31"/>
    <w:rsid w:val="62204A3D"/>
    <w:rsid w:val="6241266D"/>
    <w:rsid w:val="628030DA"/>
    <w:rsid w:val="62984579"/>
    <w:rsid w:val="62C007E7"/>
    <w:rsid w:val="62DD3137"/>
    <w:rsid w:val="630B680E"/>
    <w:rsid w:val="631275F7"/>
    <w:rsid w:val="636228EB"/>
    <w:rsid w:val="63B55EEC"/>
    <w:rsid w:val="640D742F"/>
    <w:rsid w:val="643979E4"/>
    <w:rsid w:val="645F01E2"/>
    <w:rsid w:val="647E5D3F"/>
    <w:rsid w:val="649B5961"/>
    <w:rsid w:val="64C216F4"/>
    <w:rsid w:val="64D846F3"/>
    <w:rsid w:val="64E92302"/>
    <w:rsid w:val="656568E6"/>
    <w:rsid w:val="65757CA3"/>
    <w:rsid w:val="657A3942"/>
    <w:rsid w:val="65B732B6"/>
    <w:rsid w:val="6618187B"/>
    <w:rsid w:val="666D1130"/>
    <w:rsid w:val="671A6FD5"/>
    <w:rsid w:val="67244646"/>
    <w:rsid w:val="674865FC"/>
    <w:rsid w:val="674F5770"/>
    <w:rsid w:val="67A01CFD"/>
    <w:rsid w:val="67A9009A"/>
    <w:rsid w:val="68CA1553"/>
    <w:rsid w:val="68EB7E6E"/>
    <w:rsid w:val="691B69B6"/>
    <w:rsid w:val="691F232A"/>
    <w:rsid w:val="69F10234"/>
    <w:rsid w:val="69FB1639"/>
    <w:rsid w:val="6A1178C7"/>
    <w:rsid w:val="6A6F63E6"/>
    <w:rsid w:val="6ADE6F38"/>
    <w:rsid w:val="6AE0311F"/>
    <w:rsid w:val="6AFD7857"/>
    <w:rsid w:val="6AFE4849"/>
    <w:rsid w:val="6B182A49"/>
    <w:rsid w:val="6B3A6A4D"/>
    <w:rsid w:val="6B4D2AB4"/>
    <w:rsid w:val="6B5228EC"/>
    <w:rsid w:val="6BCD15B6"/>
    <w:rsid w:val="6C026FBD"/>
    <w:rsid w:val="6C046B37"/>
    <w:rsid w:val="6C146412"/>
    <w:rsid w:val="6C1A6167"/>
    <w:rsid w:val="6C2D60E6"/>
    <w:rsid w:val="6C3118E9"/>
    <w:rsid w:val="6C46674A"/>
    <w:rsid w:val="6C6104BC"/>
    <w:rsid w:val="6CA24CCE"/>
    <w:rsid w:val="6CCE55B8"/>
    <w:rsid w:val="6D110A00"/>
    <w:rsid w:val="6D61634E"/>
    <w:rsid w:val="6D6F2F8C"/>
    <w:rsid w:val="6DA73A96"/>
    <w:rsid w:val="6E0355E0"/>
    <w:rsid w:val="6E041C86"/>
    <w:rsid w:val="6E712470"/>
    <w:rsid w:val="6EDF2BD2"/>
    <w:rsid w:val="6EE73664"/>
    <w:rsid w:val="6EEA0E9F"/>
    <w:rsid w:val="6EF74724"/>
    <w:rsid w:val="6FAE190D"/>
    <w:rsid w:val="6FF24B22"/>
    <w:rsid w:val="700B75C7"/>
    <w:rsid w:val="70361200"/>
    <w:rsid w:val="703A5210"/>
    <w:rsid w:val="706A7933"/>
    <w:rsid w:val="707C518C"/>
    <w:rsid w:val="710234E6"/>
    <w:rsid w:val="7148130E"/>
    <w:rsid w:val="71804EA4"/>
    <w:rsid w:val="718B55F7"/>
    <w:rsid w:val="72086C48"/>
    <w:rsid w:val="720C2BDC"/>
    <w:rsid w:val="72122136"/>
    <w:rsid w:val="72411EE6"/>
    <w:rsid w:val="72A90315"/>
    <w:rsid w:val="72F64917"/>
    <w:rsid w:val="730F4E23"/>
    <w:rsid w:val="73143AAC"/>
    <w:rsid w:val="734D6776"/>
    <w:rsid w:val="7377440F"/>
    <w:rsid w:val="73C44722"/>
    <w:rsid w:val="74155FFE"/>
    <w:rsid w:val="745443A8"/>
    <w:rsid w:val="7460720F"/>
    <w:rsid w:val="74B113BF"/>
    <w:rsid w:val="74C841A4"/>
    <w:rsid w:val="74EB1043"/>
    <w:rsid w:val="75214D75"/>
    <w:rsid w:val="75372CDA"/>
    <w:rsid w:val="75460511"/>
    <w:rsid w:val="75674200"/>
    <w:rsid w:val="75F307DE"/>
    <w:rsid w:val="768C2AEF"/>
    <w:rsid w:val="76946952"/>
    <w:rsid w:val="76C41A5E"/>
    <w:rsid w:val="77587BF9"/>
    <w:rsid w:val="777D6539"/>
    <w:rsid w:val="77A14A92"/>
    <w:rsid w:val="77B21B30"/>
    <w:rsid w:val="77FB2967"/>
    <w:rsid w:val="77FF51B6"/>
    <w:rsid w:val="78306CA6"/>
    <w:rsid w:val="78D67AA0"/>
    <w:rsid w:val="79870D9A"/>
    <w:rsid w:val="79984052"/>
    <w:rsid w:val="79AC07A9"/>
    <w:rsid w:val="7A3A29FC"/>
    <w:rsid w:val="7A4D63F4"/>
    <w:rsid w:val="7A5F3547"/>
    <w:rsid w:val="7A6608C9"/>
    <w:rsid w:val="7AA55685"/>
    <w:rsid w:val="7AD95625"/>
    <w:rsid w:val="7B23626E"/>
    <w:rsid w:val="7B5A1BAF"/>
    <w:rsid w:val="7B6F40A6"/>
    <w:rsid w:val="7BA774D1"/>
    <w:rsid w:val="7BCD76C7"/>
    <w:rsid w:val="7BE7387E"/>
    <w:rsid w:val="7C217284"/>
    <w:rsid w:val="7CB4284F"/>
    <w:rsid w:val="7D394375"/>
    <w:rsid w:val="7D40373A"/>
    <w:rsid w:val="7D746944"/>
    <w:rsid w:val="7DCC76C3"/>
    <w:rsid w:val="7DF07FE1"/>
    <w:rsid w:val="7E135D43"/>
    <w:rsid w:val="7E3239CA"/>
    <w:rsid w:val="7E4C5A53"/>
    <w:rsid w:val="7E6D4936"/>
    <w:rsid w:val="7E7D27A3"/>
    <w:rsid w:val="7E863FE4"/>
    <w:rsid w:val="7EAA3560"/>
    <w:rsid w:val="7EBA2597"/>
    <w:rsid w:val="7F086945"/>
    <w:rsid w:val="7F8D39DD"/>
    <w:rsid w:val="7FAD2C5D"/>
    <w:rsid w:val="7FBB0DA4"/>
    <w:rsid w:val="BFF307F8"/>
    <w:rsid w:val="FDE4CC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bCs/>
      <w:snapToGrid w:val="0"/>
      <w:spacing w:val="10"/>
      <w:sz w:val="28"/>
      <w:szCs w:val="24"/>
      <w:lang w:val="en-US" w:eastAsia="zh-CN" w:bidi="ar-SA"/>
    </w:rPr>
  </w:style>
  <w:style w:type="paragraph" w:styleId="2">
    <w:name w:val="heading 1"/>
    <w:basedOn w:val="1"/>
    <w:next w:val="1"/>
    <w:autoRedefine/>
    <w:qFormat/>
    <w:uiPriority w:val="99"/>
    <w:pPr>
      <w:keepNext/>
      <w:overflowPunct w:val="0"/>
      <w:snapToGrid w:val="0"/>
      <w:spacing w:before="120" w:after="160" w:line="259" w:lineRule="auto"/>
      <w:ind w:left="432" w:hanging="432"/>
      <w:outlineLvl w:val="0"/>
    </w:pPr>
    <w:rPr>
      <w:rFonts w:eastAsia="黑体"/>
      <w:b/>
      <w:color w:val="000000"/>
      <w:kern w:val="44"/>
      <w:sz w:val="30"/>
      <w:szCs w:val="30"/>
    </w:rPr>
  </w:style>
  <w:style w:type="paragraph" w:styleId="3">
    <w:name w:val="heading 3"/>
    <w:basedOn w:val="1"/>
    <w:next w:val="1"/>
    <w:autoRedefine/>
    <w:qFormat/>
    <w:uiPriority w:val="0"/>
    <w:pPr>
      <w:keepNext/>
      <w:keepLines/>
      <w:spacing w:before="260" w:after="260" w:line="416" w:lineRule="auto"/>
      <w:outlineLvl w:val="2"/>
    </w:pPr>
    <w:rPr>
      <w:b/>
      <w:sz w:val="32"/>
      <w:szCs w:val="32"/>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styleId="4">
    <w:name w:val="List 3"/>
    <w:basedOn w:val="1"/>
    <w:next w:val="1"/>
    <w:autoRedefine/>
    <w:qFormat/>
    <w:uiPriority w:val="0"/>
    <w:pPr>
      <w:ind w:left="100" w:leftChars="400" w:hanging="200" w:hangingChars="200"/>
    </w:pPr>
  </w:style>
  <w:style w:type="paragraph" w:styleId="5">
    <w:name w:val="Normal Indent"/>
    <w:basedOn w:val="1"/>
    <w:next w:val="1"/>
    <w:autoRedefine/>
    <w:qFormat/>
    <w:uiPriority w:val="0"/>
    <w:pPr>
      <w:ind w:firstLine="420" w:firstLineChars="200"/>
    </w:pPr>
    <w:rPr>
      <w:rFonts w:ascii="Arial" w:hAnsi="Arial" w:cs="Arial"/>
      <w:sz w:val="21"/>
    </w:rPr>
  </w:style>
  <w:style w:type="paragraph" w:styleId="6">
    <w:name w:val="annotation text"/>
    <w:basedOn w:val="1"/>
    <w:autoRedefine/>
    <w:qFormat/>
    <w:uiPriority w:val="0"/>
    <w:pPr>
      <w:jc w:val="left"/>
    </w:pPr>
  </w:style>
  <w:style w:type="paragraph" w:styleId="7">
    <w:name w:val="Body Text"/>
    <w:basedOn w:val="1"/>
    <w:next w:val="8"/>
    <w:autoRedefine/>
    <w:qFormat/>
    <w:uiPriority w:val="0"/>
    <w:pPr>
      <w:widowControl/>
      <w:snapToGrid w:val="0"/>
      <w:spacing w:before="60" w:after="160" w:line="259" w:lineRule="auto"/>
      <w:ind w:right="113"/>
    </w:pPr>
    <w:rPr>
      <w:sz w:val="18"/>
      <w:szCs w:val="20"/>
    </w:rPr>
  </w:style>
  <w:style w:type="paragraph" w:customStyle="1" w:styleId="8">
    <w:name w:val="Normal (Web)1"/>
    <w:basedOn w:val="1"/>
    <w:next w:val="9"/>
    <w:autoRedefine/>
    <w:qFormat/>
    <w:uiPriority w:val="0"/>
    <w:pPr>
      <w:widowControl/>
    </w:pPr>
    <w:rPr>
      <w:rFonts w:ascii="宋体" w:eastAsia="宋体" w:cs="Times New Roman"/>
      <w:sz w:val="24"/>
      <w:szCs w:val="21"/>
    </w:rPr>
  </w:style>
  <w:style w:type="paragraph" w:customStyle="1" w:styleId="9">
    <w:name w:val="Date1"/>
    <w:basedOn w:val="1"/>
    <w:next w:val="1"/>
    <w:autoRedefine/>
    <w:qFormat/>
    <w:uiPriority w:val="0"/>
    <w:pPr>
      <w:adjustRightInd w:val="0"/>
      <w:spacing w:line="240" w:lineRule="auto"/>
    </w:pPr>
    <w:rPr>
      <w:sz w:val="21"/>
      <w:szCs w:val="20"/>
    </w:rPr>
  </w:style>
  <w:style w:type="paragraph" w:styleId="10">
    <w:name w:val="Body Text Indent"/>
    <w:basedOn w:val="1"/>
    <w:next w:val="11"/>
    <w:autoRedefine/>
    <w:qFormat/>
    <w:uiPriority w:val="0"/>
    <w:pPr>
      <w:adjustRightInd w:val="0"/>
      <w:snapToGrid w:val="0"/>
      <w:spacing w:line="300" w:lineRule="auto"/>
      <w:ind w:firstLine="680" w:firstLineChars="200"/>
    </w:pPr>
    <w:rPr>
      <w:rFonts w:ascii="仿宋_GB2312" w:hAnsi="宋体" w:eastAsia="仿宋_GB2312"/>
      <w:sz w:val="32"/>
    </w:rPr>
  </w:style>
  <w:style w:type="paragraph" w:styleId="11">
    <w:name w:val="header"/>
    <w:basedOn w:val="1"/>
    <w:next w:val="12"/>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12">
    <w:name w:val="样式5"/>
    <w:basedOn w:val="5"/>
    <w:next w:val="1"/>
    <w:autoRedefine/>
    <w:qFormat/>
    <w:uiPriority w:val="0"/>
    <w:pPr>
      <w:spacing w:line="380" w:lineRule="exact"/>
      <w:ind w:firstLine="566" w:firstLineChars="202"/>
    </w:pPr>
    <w:rPr>
      <w:rFonts w:ascii="Times New Roman" w:hAnsi="Times New Roman" w:eastAsia="华文行楷" w:cs="Times New Roman"/>
      <w:sz w:val="28"/>
    </w:rPr>
  </w:style>
  <w:style w:type="paragraph" w:styleId="13">
    <w:name w:val="Plain Text"/>
    <w:basedOn w:val="1"/>
    <w:next w:val="14"/>
    <w:autoRedefine/>
    <w:qFormat/>
    <w:uiPriority w:val="0"/>
    <w:rPr>
      <w:rFonts w:ascii="宋体" w:hAnsi="Courier New" w:cs="Courier New"/>
      <w:sz w:val="21"/>
      <w:szCs w:val="21"/>
    </w:rPr>
  </w:style>
  <w:style w:type="paragraph" w:styleId="14">
    <w:name w:val="toc 1"/>
    <w:basedOn w:val="1"/>
    <w:next w:val="1"/>
    <w:autoRedefine/>
    <w:semiHidden/>
    <w:qFormat/>
    <w:uiPriority w:val="0"/>
    <w:pPr>
      <w:tabs>
        <w:tab w:val="right" w:leader="dot" w:pos="8296"/>
      </w:tabs>
      <w:spacing w:before="120" w:after="120"/>
      <w:jc w:val="left"/>
    </w:pPr>
    <w:rPr>
      <w:rFonts w:eastAsia="仿宋_GB2312"/>
      <w:caps/>
      <w:snapToGrid/>
      <w:color w:val="000000"/>
      <w:spacing w:val="0"/>
      <w:kern w:val="2"/>
      <w:sz w:val="24"/>
    </w:rPr>
  </w:style>
  <w:style w:type="paragraph" w:styleId="15">
    <w:name w:val="Body Text Indent 2"/>
    <w:basedOn w:val="1"/>
    <w:next w:val="16"/>
    <w:autoRedefine/>
    <w:qFormat/>
    <w:uiPriority w:val="0"/>
    <w:pPr>
      <w:spacing w:line="500" w:lineRule="exact"/>
      <w:ind w:left="72" w:hanging="72" w:hangingChars="30"/>
      <w:jc w:val="left"/>
    </w:pPr>
    <w:rPr>
      <w:rFonts w:ascii="宋体" w:hAnsi="宋体"/>
      <w:sz w:val="24"/>
    </w:rPr>
  </w:style>
  <w:style w:type="paragraph" w:customStyle="1" w:styleId="16">
    <w:name w:val="toc 75"/>
    <w:next w:val="1"/>
    <w:autoRedefine/>
    <w:qFormat/>
    <w:uiPriority w:val="0"/>
    <w:pPr>
      <w:wordWrap w:val="0"/>
      <w:ind w:left="2550"/>
      <w:jc w:val="both"/>
    </w:pPr>
    <w:rPr>
      <w:rFonts w:ascii="Times New Roman" w:hAnsi="Times New Roman" w:eastAsia="宋体" w:cs="Times New Roman"/>
      <w:sz w:val="21"/>
      <w:lang w:val="en-US" w:eastAsia="zh-CN" w:bidi="ar-SA"/>
    </w:rPr>
  </w:style>
  <w:style w:type="paragraph" w:styleId="17">
    <w:name w:val="footer"/>
    <w:basedOn w:val="1"/>
    <w:next w:val="1"/>
    <w:autoRedefine/>
    <w:qFormat/>
    <w:uiPriority w:val="99"/>
    <w:pPr>
      <w:tabs>
        <w:tab w:val="center" w:pos="4153"/>
        <w:tab w:val="right" w:pos="8306"/>
      </w:tabs>
      <w:snapToGrid w:val="0"/>
      <w:jc w:val="left"/>
    </w:pPr>
    <w:rPr>
      <w:sz w:val="18"/>
      <w:szCs w:val="18"/>
    </w:rPr>
  </w:style>
  <w:style w:type="paragraph" w:styleId="18">
    <w:name w:val="table of figures"/>
    <w:basedOn w:val="1"/>
    <w:next w:val="1"/>
    <w:autoRedefine/>
    <w:unhideWhenUsed/>
    <w:qFormat/>
    <w:uiPriority w:val="99"/>
    <w:pPr>
      <w:ind w:left="200" w:leftChars="200" w:hanging="200" w:hangingChars="200"/>
    </w:pPr>
  </w:style>
  <w:style w:type="paragraph" w:styleId="19">
    <w:name w:val="Normal (Web)"/>
    <w:basedOn w:val="1"/>
    <w:autoRedefine/>
    <w:qFormat/>
    <w:uiPriority w:val="0"/>
    <w:rPr>
      <w:sz w:val="24"/>
    </w:rPr>
  </w:style>
  <w:style w:type="paragraph" w:styleId="20">
    <w:name w:val="Body Text First Indent"/>
    <w:basedOn w:val="7"/>
    <w:next w:val="1"/>
    <w:autoRedefine/>
    <w:qFormat/>
    <w:uiPriority w:val="0"/>
    <w:pPr>
      <w:overflowPunct w:val="0"/>
      <w:autoSpaceDE w:val="0"/>
      <w:autoSpaceDN w:val="0"/>
      <w:adjustRightInd w:val="0"/>
      <w:spacing w:line="360" w:lineRule="auto"/>
      <w:ind w:firstLine="539" w:firstLineChars="200"/>
      <w:textAlignment w:val="baseline"/>
    </w:pPr>
    <w:rPr>
      <w:sz w:val="28"/>
    </w:rPr>
  </w:style>
  <w:style w:type="paragraph" w:styleId="21">
    <w:name w:val="Body Text First Indent 2"/>
    <w:basedOn w:val="10"/>
    <w:next w:val="20"/>
    <w:autoRedefine/>
    <w:unhideWhenUsed/>
    <w:qFormat/>
    <w:uiPriority w:val="0"/>
    <w:pPr>
      <w:spacing w:line="240" w:lineRule="auto"/>
      <w:ind w:firstLine="561"/>
    </w:pPr>
    <w:rPr>
      <w:b/>
      <w:iCs/>
      <w:sz w:val="28"/>
      <w:szCs w:val="28"/>
    </w:rPr>
  </w:style>
  <w:style w:type="table" w:styleId="23">
    <w:name w:val="Table Grid"/>
    <w:basedOn w:val="22"/>
    <w:autoRedefine/>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autoRedefine/>
    <w:qFormat/>
    <w:uiPriority w:val="0"/>
    <w:rPr>
      <w:b/>
    </w:rPr>
  </w:style>
  <w:style w:type="character" w:styleId="26">
    <w:name w:val="FollowedHyperlink"/>
    <w:basedOn w:val="24"/>
    <w:autoRedefine/>
    <w:qFormat/>
    <w:uiPriority w:val="0"/>
    <w:rPr>
      <w:color w:val="800080"/>
      <w:u w:val="none"/>
    </w:rPr>
  </w:style>
  <w:style w:type="character" w:styleId="27">
    <w:name w:val="Emphasis"/>
    <w:basedOn w:val="24"/>
    <w:autoRedefine/>
    <w:qFormat/>
    <w:uiPriority w:val="0"/>
    <w:rPr>
      <w:i/>
    </w:rPr>
  </w:style>
  <w:style w:type="character" w:styleId="28">
    <w:name w:val="Hyperlink"/>
    <w:basedOn w:val="24"/>
    <w:autoRedefine/>
    <w:qFormat/>
    <w:uiPriority w:val="0"/>
    <w:rPr>
      <w:color w:val="0000FF"/>
      <w:u w:val="none"/>
    </w:rPr>
  </w:style>
  <w:style w:type="paragraph" w:customStyle="1" w:styleId="29">
    <w:name w:val="_Style 4"/>
    <w:autoRedefine/>
    <w:qFormat/>
    <w:uiPriority w:val="1"/>
    <w:pPr>
      <w:widowControl w:val="0"/>
      <w:jc w:val="both"/>
    </w:pPr>
    <w:rPr>
      <w:rFonts w:ascii="Times New Roman" w:hAnsi="Times New Roman" w:eastAsia="仿宋_GB2312" w:cs="Times New Roman"/>
      <w:kern w:val="2"/>
      <w:sz w:val="24"/>
      <w:szCs w:val="22"/>
      <w:lang w:val="en-US" w:eastAsia="zh-CN" w:bidi="ar-SA"/>
    </w:rPr>
  </w:style>
  <w:style w:type="paragraph" w:customStyle="1" w:styleId="30">
    <w:name w:val="Default"/>
    <w:basedOn w:val="31"/>
    <w:next w:val="1"/>
    <w:autoRedefine/>
    <w:unhideWhenUsed/>
    <w:qFormat/>
    <w:uiPriority w:val="99"/>
    <w:pPr>
      <w:widowControl w:val="0"/>
      <w:autoSpaceDE w:val="0"/>
      <w:autoSpaceDN w:val="0"/>
      <w:adjustRightInd w:val="0"/>
    </w:pPr>
    <w:rPr>
      <w:rFonts w:hint="eastAsia" w:ascii="宋体" w:hAnsi="宋体" w:eastAsia="宋体" w:cs="Times New Roman"/>
      <w:color w:val="000000"/>
      <w:sz w:val="24"/>
      <w:lang w:val="en-US" w:eastAsia="zh-CN" w:bidi="ar-SA"/>
    </w:rPr>
  </w:style>
  <w:style w:type="paragraph" w:customStyle="1" w:styleId="31">
    <w:name w:val="纯文本1"/>
    <w:basedOn w:val="1"/>
    <w:next w:val="13"/>
    <w:autoRedefine/>
    <w:qFormat/>
    <w:uiPriority w:val="0"/>
    <w:rPr>
      <w:rFonts w:ascii="宋体" w:hAnsi="Courier New" w:cs="Courier New"/>
      <w:sz w:val="21"/>
      <w:szCs w:val="21"/>
    </w:rPr>
  </w:style>
  <w:style w:type="paragraph" w:customStyle="1" w:styleId="32">
    <w:name w:val="样式 正文首行缩进 + 首行缩进:  2 字符1"/>
    <w:basedOn w:val="20"/>
    <w:next w:val="14"/>
    <w:autoRedefine/>
    <w:qFormat/>
    <w:uiPriority w:val="0"/>
    <w:pPr>
      <w:spacing w:after="0" w:line="360" w:lineRule="auto"/>
      <w:ind w:firstLine="480" w:firstLineChars="200"/>
    </w:pPr>
    <w:rPr>
      <w:sz w:val="24"/>
    </w:rPr>
  </w:style>
  <w:style w:type="paragraph" w:customStyle="1" w:styleId="33">
    <w:name w:val="样式 正文11 + 首行缩进:  2 字符"/>
    <w:basedOn w:val="1"/>
    <w:autoRedefine/>
    <w:qFormat/>
    <w:uiPriority w:val="0"/>
    <w:pPr>
      <w:spacing w:line="500" w:lineRule="exact"/>
      <w:ind w:firstLine="560" w:firstLineChars="200"/>
    </w:pPr>
    <w:rPr>
      <w:rFonts w:ascii="宋体" w:hAnsi="宋体" w:cs="宋体"/>
      <w:b/>
      <w:color w:val="FF0000"/>
      <w:sz w:val="28"/>
    </w:rPr>
  </w:style>
  <w:style w:type="paragraph" w:customStyle="1" w:styleId="34">
    <w:name w:val="正文（缩进）"/>
    <w:basedOn w:val="1"/>
    <w:autoRedefine/>
    <w:qFormat/>
    <w:uiPriority w:val="99"/>
    <w:pPr>
      <w:spacing w:line="360" w:lineRule="auto"/>
      <w:ind w:firstLine="480" w:firstLineChars="200"/>
    </w:pPr>
    <w:rPr>
      <w:sz w:val="24"/>
    </w:rPr>
  </w:style>
  <w:style w:type="paragraph" w:customStyle="1" w:styleId="35">
    <w:name w:val="0正文"/>
    <w:basedOn w:val="10"/>
    <w:next w:val="21"/>
    <w:autoRedefine/>
    <w:unhideWhenUsed/>
    <w:qFormat/>
    <w:uiPriority w:val="0"/>
    <w:pPr>
      <w:widowControl w:val="0"/>
      <w:spacing w:line="360" w:lineRule="auto"/>
      <w:ind w:firstLine="720" w:firstLineChars="200"/>
    </w:pPr>
    <w:rPr>
      <w:rFonts w:ascii="Calibri" w:hAnsi="Calibri" w:eastAsia="宋体" w:cs="Times New Roman"/>
      <w:sz w:val="24"/>
      <w:szCs w:val="22"/>
      <w:lang w:val="en-US" w:eastAsia="zh-CN" w:bidi="ar-SA"/>
    </w:rPr>
  </w:style>
  <w:style w:type="paragraph" w:customStyle="1" w:styleId="36">
    <w:name w:val="样式 标题 1一级标题 + 段前: 0.5 行 段后: 0.5 行"/>
    <w:basedOn w:val="2"/>
    <w:autoRedefine/>
    <w:qFormat/>
    <w:uiPriority w:val="0"/>
    <w:pPr>
      <w:spacing w:line="320" w:lineRule="exact"/>
      <w:outlineLvl w:val="9"/>
    </w:pPr>
    <w:rPr>
      <w:rFonts w:eastAsia="宋体"/>
      <w:spacing w:val="-6"/>
      <w:sz w:val="21"/>
      <w:szCs w:val="21"/>
    </w:rPr>
  </w:style>
  <w:style w:type="paragraph" w:customStyle="1" w:styleId="37">
    <w:name w:val="报告正文"/>
    <w:basedOn w:val="1"/>
    <w:next w:val="1"/>
    <w:autoRedefine/>
    <w:qFormat/>
    <w:uiPriority w:val="0"/>
    <w:pPr>
      <w:numPr>
        <w:ilvl w:val="0"/>
        <w:numId w:val="1"/>
      </w:numPr>
      <w:spacing w:line="360" w:lineRule="auto"/>
      <w:ind w:firstLine="720" w:firstLineChars="200"/>
    </w:pPr>
  </w:style>
  <w:style w:type="paragraph" w:customStyle="1" w:styleId="38">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39">
    <w:name w:val="fr4"/>
    <w:basedOn w:val="24"/>
    <w:autoRedefine/>
    <w:qFormat/>
    <w:uiPriority w:val="0"/>
  </w:style>
  <w:style w:type="character" w:customStyle="1" w:styleId="40">
    <w:name w:val="last-child"/>
    <w:basedOn w:val="24"/>
    <w:autoRedefine/>
    <w:qFormat/>
    <w:uiPriority w:val="0"/>
  </w:style>
  <w:style w:type="character" w:customStyle="1" w:styleId="41">
    <w:name w:val="before"/>
    <w:basedOn w:val="24"/>
    <w:autoRedefine/>
    <w:qFormat/>
    <w:uiPriority w:val="0"/>
    <w:rPr>
      <w:rFonts w:hint="default" w:ascii="iconfont" w:hAnsi="iconfont" w:eastAsia="iconfont" w:cs="iconfont"/>
      <w:color w:val="CCCCCC"/>
    </w:rPr>
  </w:style>
  <w:style w:type="character" w:customStyle="1" w:styleId="42">
    <w:name w:val="before1"/>
    <w:basedOn w:val="24"/>
    <w:autoRedefine/>
    <w:qFormat/>
    <w:uiPriority w:val="0"/>
    <w:rPr>
      <w:shd w:val="clear" w:color="auto" w:fill="39548B"/>
    </w:rPr>
  </w:style>
  <w:style w:type="character" w:customStyle="1" w:styleId="43">
    <w:name w:val="on"/>
    <w:basedOn w:val="24"/>
    <w:autoRedefine/>
    <w:qFormat/>
    <w:uiPriority w:val="0"/>
  </w:style>
  <w:style w:type="paragraph" w:customStyle="1" w:styleId="44">
    <w:name w:val="p0"/>
    <w:basedOn w:val="1"/>
    <w:autoRedefine/>
    <w:qFormat/>
    <w:uiPriority w:val="0"/>
    <w:pPr>
      <w:widowControl/>
    </w:pPr>
    <w:rPr>
      <w:szCs w:val="21"/>
    </w:rPr>
  </w:style>
  <w:style w:type="paragraph" w:customStyle="1" w:styleId="45">
    <w:name w:val="样式1"/>
    <w:basedOn w:val="46"/>
    <w:autoRedefine/>
    <w:qFormat/>
    <w:uiPriority w:val="0"/>
    <w:pPr>
      <w:widowControl/>
      <w:spacing w:before="80" w:after="80" w:line="540" w:lineRule="exact"/>
      <w:ind w:left="-2"/>
    </w:pPr>
    <w:rPr>
      <w:rFonts w:ascii="Arial" w:hAnsi="Arial"/>
      <w:bCs/>
      <w:kern w:val="0"/>
      <w:szCs w:val="48"/>
    </w:rPr>
  </w:style>
  <w:style w:type="paragraph" w:customStyle="1" w:styleId="46">
    <w:name w:val="a-文本缩2"/>
    <w:autoRedefine/>
    <w:qFormat/>
    <w:uiPriority w:val="0"/>
    <w:pPr>
      <w:widowControl w:val="0"/>
      <w:adjustRightInd w:val="0"/>
      <w:snapToGrid w:val="0"/>
      <w:spacing w:line="360" w:lineRule="auto"/>
      <w:ind w:firstLine="480" w:firstLineChars="200"/>
      <w:jc w:val="both"/>
    </w:pPr>
    <w:rPr>
      <w:rFonts w:ascii="Times New Roman" w:hAnsi="Times New Roman" w:eastAsia="宋体" w:cs="Times New Roman"/>
      <w:kern w:val="2"/>
      <w:sz w:val="24"/>
      <w:szCs w:val="21"/>
      <w:lang w:val="en-US" w:eastAsia="zh-CN" w:bidi="ar-SA"/>
    </w:rPr>
  </w:style>
  <w:style w:type="paragraph" w:customStyle="1" w:styleId="47">
    <w:name w:val="【正文】"/>
    <w:basedOn w:val="1"/>
    <w:next w:val="1"/>
    <w:autoRedefine/>
    <w:qFormat/>
    <w:uiPriority w:val="0"/>
    <w:pPr>
      <w:spacing w:line="360" w:lineRule="auto"/>
      <w:ind w:firstLine="200" w:firstLineChars="200"/>
    </w:pPr>
    <w:rPr>
      <w:spacing w:val="17"/>
      <w:sz w:val="24"/>
      <w:szCs w:val="20"/>
      <w:lang w:val="zh-CN"/>
    </w:rPr>
  </w:style>
  <w:style w:type="character" w:customStyle="1" w:styleId="48">
    <w:name w:val="fontstyle01"/>
    <w:basedOn w:val="24"/>
    <w:autoRedefine/>
    <w:qFormat/>
    <w:uiPriority w:val="0"/>
    <w:rPr>
      <w:rFonts w:hint="eastAsia" w:ascii="宋体" w:hAnsi="宋体" w:eastAsia="宋体"/>
      <w:color w:val="000000"/>
      <w:sz w:val="24"/>
      <w:szCs w:val="24"/>
    </w:rPr>
  </w:style>
  <w:style w:type="character" w:customStyle="1" w:styleId="49">
    <w:name w:val="NormalCharacter"/>
    <w:autoRedefine/>
    <w:semiHidden/>
    <w:qFormat/>
    <w:uiPriority w:val="0"/>
    <w:rPr>
      <w:kern w:val="2"/>
      <w:sz w:val="21"/>
      <w:szCs w:val="24"/>
      <w:lang w:val="en-US" w:eastAsia="zh-CN" w:bidi="ar-SA"/>
    </w:rPr>
  </w:style>
  <w:style w:type="character" w:customStyle="1" w:styleId="50">
    <w:name w:val="样式 小四 黑色 行距: 1.5 倍行距 Char"/>
    <w:qFormat/>
    <w:uiPriority w:val="0"/>
    <w:rPr>
      <w:rFonts w:cs="宋体"/>
      <w:color w:val="000000"/>
      <w:sz w:val="24"/>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2344</Words>
  <Characters>2576</Characters>
  <Lines>18</Lines>
  <Paragraphs>5</Paragraphs>
  <TotalTime>18</TotalTime>
  <ScaleCrop>false</ScaleCrop>
  <LinksUpToDate>false</LinksUpToDate>
  <CharactersWithSpaces>2576</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2022-08-15T07:15:00Z</dcterms:created>
  <dc:creator>海霞</dc:creator>
  <cp:lastModifiedBy>李冬月</cp:lastModifiedBy>
  <cp:lastPrinted>2026-05-27T08:59:39Z</cp:lastPrinted>
  <dcterms:modified xsi:type="dcterms:W3CDTF">2026-05-27T09:01:46Z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C0767B3591354F558EAEB3E2C162D761_13</vt:lpwstr>
  </property>
  <property fmtid="{D5CDD505-2E9C-101B-9397-08002B2CF9AE}" pid="4" name="KSOTemplateDocerSaveRecord">
    <vt:lpwstr>eyJoZGlkIjoiYWY2ZmMwZjEwZDNiYTBmYTAzOGI3NGU0OTZhMjdiZDAiLCJ1c2VySWQiOiI0NDQ4MzE5NjMifQ==</vt:lpwstr>
  </property>
</Properties>
</file>