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5FF9FA">
      <w:pPr>
        <w:keepNext w:val="0"/>
        <w:keepLines w:val="0"/>
        <w:pageBreakBefore w:val="0"/>
        <w:widowControl/>
        <w:kinsoku/>
        <w:wordWrap/>
        <w:overflowPunct/>
        <w:topLinePunct w:val="0"/>
        <w:bidi w:val="0"/>
        <w:spacing w:line="560" w:lineRule="exact"/>
        <w:ind w:left="0" w:leftChars="0"/>
        <w:jc w:val="right"/>
        <w:textAlignment w:val="auto"/>
        <w:rPr>
          <w:rFonts w:hint="default" w:ascii="Times New Roman" w:hAnsi="Times New Roman" w:eastAsia="仿宋_GB2312" w:cs="Times New Roman"/>
          <w:color w:val="auto"/>
          <w:sz w:val="32"/>
          <w:szCs w:val="32"/>
          <w:highlight w:val="none"/>
        </w:rPr>
      </w:pPr>
    </w:p>
    <w:p w14:paraId="0950ED0C">
      <w:pPr>
        <w:keepNext w:val="0"/>
        <w:keepLines w:val="0"/>
        <w:pageBreakBefore w:val="0"/>
        <w:widowControl/>
        <w:tabs>
          <w:tab w:val="left" w:pos="7316"/>
        </w:tabs>
        <w:kinsoku/>
        <w:wordWrap/>
        <w:overflowPunct/>
        <w:topLinePunct w:val="0"/>
        <w:bidi w:val="0"/>
        <w:spacing w:line="560" w:lineRule="exact"/>
        <w:ind w:left="0" w:leftChars="0"/>
        <w:jc w:val="left"/>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ab/>
      </w:r>
    </w:p>
    <w:p w14:paraId="47AD500A">
      <w:pPr>
        <w:pStyle w:val="6"/>
        <w:keepNext w:val="0"/>
        <w:keepLines w:val="0"/>
        <w:pageBreakBefore w:val="0"/>
        <w:kinsoku/>
        <w:wordWrap/>
        <w:overflowPunct/>
        <w:topLinePunct w:val="0"/>
        <w:bidi w:val="0"/>
        <w:spacing w:line="560" w:lineRule="exact"/>
        <w:ind w:left="96" w:leftChars="0" w:hanging="78"/>
        <w:textAlignment w:val="auto"/>
        <w:rPr>
          <w:rFonts w:hint="default" w:ascii="Times New Roman" w:hAnsi="Times New Roman" w:eastAsia="仿宋_GB2312" w:cs="Times New Roman"/>
          <w:color w:val="auto"/>
          <w:sz w:val="32"/>
          <w:szCs w:val="32"/>
          <w:highlight w:val="none"/>
        </w:rPr>
      </w:pPr>
    </w:p>
    <w:p w14:paraId="4E125F53">
      <w:pPr>
        <w:keepNext w:val="0"/>
        <w:keepLines w:val="0"/>
        <w:pageBreakBefore w:val="0"/>
        <w:widowControl/>
        <w:kinsoku/>
        <w:wordWrap/>
        <w:overflowPunct/>
        <w:topLinePunct w:val="0"/>
        <w:bidi w:val="0"/>
        <w:spacing w:line="560" w:lineRule="exact"/>
        <w:ind w:left="0" w:leftChars="0"/>
        <w:jc w:val="right"/>
        <w:textAlignment w:val="auto"/>
        <w:rPr>
          <w:rFonts w:hint="default" w:ascii="Times New Roman" w:hAnsi="Times New Roman" w:eastAsia="仿宋_GB2312" w:cs="Times New Roman"/>
          <w:color w:val="auto"/>
          <w:sz w:val="32"/>
          <w:szCs w:val="32"/>
          <w:highlight w:val="none"/>
        </w:rPr>
      </w:pPr>
    </w:p>
    <w:p w14:paraId="38F034F7">
      <w:pPr>
        <w:pStyle w:val="15"/>
        <w:keepNext w:val="0"/>
        <w:keepLines w:val="0"/>
        <w:pageBreakBefore w:val="0"/>
        <w:kinsoku/>
        <w:wordWrap/>
        <w:overflowPunct/>
        <w:topLinePunct w:val="0"/>
        <w:bidi w:val="0"/>
        <w:spacing w:line="560" w:lineRule="exact"/>
        <w:ind w:left="0" w:leftChars="0"/>
        <w:jc w:val="righ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shd w:val="clear" w:color="auto" w:fill="auto"/>
        </w:rPr>
        <w:t>本环建</w:t>
      </w:r>
      <w:r>
        <w:rPr>
          <w:rFonts w:hint="default" w:ascii="Times New Roman" w:hAnsi="Times New Roman" w:eastAsia="仿宋_GB2312" w:cs="Times New Roman"/>
          <w:color w:val="auto"/>
          <w:sz w:val="32"/>
          <w:szCs w:val="32"/>
          <w:highlight w:val="none"/>
          <w:shd w:val="clear" w:color="auto" w:fill="auto"/>
          <w:lang w:eastAsia="zh-CN"/>
        </w:rPr>
        <w:t>字〔202</w:t>
      </w:r>
      <w:r>
        <w:rPr>
          <w:rFonts w:hint="default" w:ascii="Times New Roman" w:hAnsi="Times New Roman" w:eastAsia="仿宋_GB2312" w:cs="Times New Roman"/>
          <w:color w:val="auto"/>
          <w:sz w:val="32"/>
          <w:szCs w:val="32"/>
          <w:highlight w:val="none"/>
          <w:shd w:val="clear" w:color="auto" w:fill="auto"/>
          <w:lang w:val="en-US" w:eastAsia="zh-CN"/>
        </w:rPr>
        <w:t>6</w:t>
      </w:r>
      <w:r>
        <w:rPr>
          <w:rFonts w:hint="default" w:ascii="Times New Roman" w:hAnsi="Times New Roman" w:eastAsia="仿宋_GB2312" w:cs="Times New Roman"/>
          <w:color w:val="auto"/>
          <w:sz w:val="32"/>
          <w:szCs w:val="32"/>
          <w:highlight w:val="none"/>
          <w:shd w:val="clear" w:color="auto" w:fill="auto"/>
          <w:lang w:eastAsia="zh-CN"/>
        </w:rPr>
        <w:t>〕</w:t>
      </w:r>
      <w:r>
        <w:rPr>
          <w:rFonts w:hint="eastAsia" w:ascii="Times New Roman" w:hAnsi="Times New Roman" w:eastAsia="仿宋_GB2312" w:cs="Times New Roman"/>
          <w:color w:val="auto"/>
          <w:sz w:val="32"/>
          <w:szCs w:val="32"/>
          <w:highlight w:val="none"/>
          <w:shd w:val="clear" w:color="auto" w:fill="auto"/>
          <w:lang w:val="en-US" w:eastAsia="zh-CN"/>
        </w:rPr>
        <w:t>8</w:t>
      </w:r>
      <w:r>
        <w:rPr>
          <w:rFonts w:hint="default" w:ascii="Times New Roman" w:hAnsi="Times New Roman" w:eastAsia="仿宋_GB2312" w:cs="Times New Roman"/>
          <w:color w:val="auto"/>
          <w:sz w:val="32"/>
          <w:szCs w:val="32"/>
          <w:highlight w:val="none"/>
          <w:shd w:val="clear" w:color="auto" w:fill="auto"/>
          <w:lang w:eastAsia="zh-CN"/>
        </w:rPr>
        <w:t>号</w:t>
      </w:r>
    </w:p>
    <w:p w14:paraId="75D3A75F">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方正小标宋简体" w:hAnsi="方正小标宋简体" w:eastAsia="方正小标宋简体" w:cs="方正小标宋简体"/>
          <w:b w:val="0"/>
          <w:bCs w:val="0"/>
          <w:snapToGrid/>
          <w:color w:val="auto"/>
          <w:spacing w:val="0"/>
          <w:kern w:val="2"/>
          <w:sz w:val="44"/>
          <w:szCs w:val="44"/>
          <w:highlight w:val="none"/>
          <w:shd w:val="clear" w:color="auto" w:fill="auto"/>
          <w:lang w:eastAsia="zh-CN"/>
        </w:rPr>
      </w:pPr>
      <w:r>
        <w:rPr>
          <w:rFonts w:hint="eastAsia" w:ascii="方正小标宋简体" w:hAnsi="方正小标宋简体" w:eastAsia="方正小标宋简体" w:cs="方正小标宋简体"/>
          <w:b w:val="0"/>
          <w:bCs w:val="0"/>
          <w:snapToGrid/>
          <w:color w:val="auto"/>
          <w:spacing w:val="0"/>
          <w:kern w:val="2"/>
          <w:sz w:val="44"/>
          <w:szCs w:val="44"/>
          <w:highlight w:val="none"/>
          <w:shd w:val="clear" w:color="auto" w:fill="auto"/>
          <w:lang w:eastAsia="zh-CN"/>
        </w:rPr>
        <w:t>关于《辽宁省小汤河幸福河湖建设项目环境</w:t>
      </w:r>
      <w:bookmarkStart w:id="0" w:name="_GoBack"/>
      <w:bookmarkEnd w:id="0"/>
      <w:r>
        <w:rPr>
          <w:rFonts w:hint="eastAsia" w:ascii="方正小标宋简体" w:hAnsi="方正小标宋简体" w:eastAsia="方正小标宋简体" w:cs="方正小标宋简体"/>
          <w:b w:val="0"/>
          <w:bCs w:val="0"/>
          <w:snapToGrid/>
          <w:color w:val="auto"/>
          <w:spacing w:val="0"/>
          <w:kern w:val="2"/>
          <w:sz w:val="44"/>
          <w:szCs w:val="44"/>
          <w:highlight w:val="none"/>
          <w:shd w:val="clear" w:color="auto" w:fill="auto"/>
          <w:lang w:eastAsia="zh-CN"/>
        </w:rPr>
        <w:t>影响报告书》的批复</w:t>
      </w:r>
    </w:p>
    <w:p w14:paraId="79B393C9">
      <w:pPr>
        <w:pStyle w:val="5"/>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rFonts w:hint="default" w:ascii="Times New Roman" w:hAnsi="Times New Roman" w:eastAsia="仿宋_GB2312" w:cs="Times New Roman"/>
          <w:bCs/>
          <w:snapToGrid w:val="0"/>
          <w:color w:val="auto"/>
          <w:spacing w:val="10"/>
          <w:kern w:val="0"/>
          <w:sz w:val="32"/>
          <w:szCs w:val="32"/>
          <w:highlight w:val="none"/>
          <w:shd w:val="clear" w:color="auto" w:fill="auto"/>
          <w:lang w:val="en-US" w:eastAsia="zh-CN" w:bidi="ar-SA"/>
        </w:rPr>
      </w:pPr>
    </w:p>
    <w:p w14:paraId="7168F66E">
      <w:pPr>
        <w:pStyle w:val="5"/>
        <w:keepNext w:val="0"/>
        <w:keepLines w:val="0"/>
        <w:pageBreakBefore w:val="0"/>
        <w:widowControl/>
        <w:kinsoku w:val="0"/>
        <w:wordWrap/>
        <w:overflowPunct/>
        <w:topLinePunct w:val="0"/>
        <w:autoSpaceDE w:val="0"/>
        <w:autoSpaceDN w:val="0"/>
        <w:bidi w:val="0"/>
        <w:adjustRightInd w:val="0"/>
        <w:snapToGrid w:val="0"/>
        <w:spacing w:line="560" w:lineRule="exact"/>
        <w:ind w:left="0" w:right="0"/>
        <w:jc w:val="both"/>
        <w:textAlignment w:val="baseline"/>
        <w:rPr>
          <w:rFonts w:hint="default" w:ascii="Times New Roman" w:hAnsi="Times New Roman" w:eastAsia="仿宋_GB2312" w:cs="Times New Roman"/>
          <w:color w:val="auto"/>
          <w:sz w:val="32"/>
          <w:szCs w:val="32"/>
          <w:highlight w:val="none"/>
          <w:shd w:val="clear" w:color="auto" w:fill="auto"/>
        </w:rPr>
      </w:pPr>
      <w:r>
        <w:rPr>
          <w:rFonts w:hint="default" w:ascii="Times New Roman" w:hAnsi="Times New Roman" w:eastAsia="仿宋_GB2312" w:cs="Times New Roman"/>
          <w:color w:val="auto"/>
          <w:spacing w:val="-9"/>
          <w:sz w:val="32"/>
          <w:szCs w:val="32"/>
          <w:highlight w:val="none"/>
          <w:shd w:val="clear" w:color="auto" w:fill="auto"/>
          <w:lang w:eastAsia="zh-CN"/>
        </w:rPr>
        <w:t>本溪满族自治县水利事业发展保障中心</w:t>
      </w:r>
      <w:r>
        <w:rPr>
          <w:rFonts w:hint="default" w:ascii="Times New Roman" w:hAnsi="Times New Roman" w:eastAsia="仿宋_GB2312" w:cs="Times New Roman"/>
          <w:color w:val="auto"/>
          <w:spacing w:val="-9"/>
          <w:sz w:val="32"/>
          <w:szCs w:val="32"/>
          <w:highlight w:val="none"/>
          <w:shd w:val="clear" w:color="auto" w:fill="auto"/>
        </w:rPr>
        <w:t>：</w:t>
      </w:r>
    </w:p>
    <w:p w14:paraId="2CC4303E">
      <w:pPr>
        <w:pStyle w:val="5"/>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9"/>
        <w:jc w:val="both"/>
        <w:textAlignment w:val="baseline"/>
        <w:rPr>
          <w:rFonts w:hint="default" w:ascii="Times New Roman" w:hAnsi="Times New Roman" w:eastAsia="仿宋_GB2312" w:cs="Times New Roman"/>
          <w:bCs/>
          <w:snapToGrid w:val="0"/>
          <w:color w:val="auto"/>
          <w:spacing w:val="10"/>
          <w:kern w:val="0"/>
          <w:sz w:val="32"/>
          <w:szCs w:val="32"/>
          <w:highlight w:val="none"/>
          <w:shd w:val="clear" w:color="auto" w:fill="auto"/>
          <w:lang w:val="en-US" w:eastAsia="zh-CN" w:bidi="ar-SA"/>
        </w:rPr>
      </w:pPr>
      <w:r>
        <w:rPr>
          <w:rFonts w:hint="default" w:ascii="Times New Roman" w:hAnsi="Times New Roman" w:eastAsia="仿宋_GB2312" w:cs="Times New Roman"/>
          <w:bCs/>
          <w:snapToGrid w:val="0"/>
          <w:color w:val="auto"/>
          <w:spacing w:val="10"/>
          <w:kern w:val="0"/>
          <w:sz w:val="32"/>
          <w:szCs w:val="32"/>
          <w:highlight w:val="none"/>
          <w:shd w:val="clear" w:color="auto" w:fill="auto"/>
          <w:lang w:val="en-US" w:eastAsia="zh-CN" w:bidi="ar-SA"/>
        </w:rPr>
        <w:t>你单位报送的《辽宁省小汤河幸福河湖建设项目环境影响报告书》（以下简称“报告书”）已收悉。根据环评专家评审意见及技术评估报告结论，经我局2026年建设项目审查委员会第二次会议讨论同意，批复如下。</w:t>
      </w:r>
    </w:p>
    <w:p w14:paraId="0F7E14C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80" w:firstLineChars="200"/>
        <w:jc w:val="both"/>
        <w:textAlignment w:val="auto"/>
        <w:rPr>
          <w:rFonts w:hint="default" w:ascii="Times New Roman" w:hAnsi="Times New Roman" w:eastAsia="仿宋_GB2312" w:cs="Times New Roman"/>
          <w:bCs w:val="0"/>
          <w:color w:val="auto"/>
          <w:kern w:val="2"/>
          <w:sz w:val="32"/>
          <w:szCs w:val="32"/>
          <w:highlight w:val="none"/>
          <w:lang w:eastAsia="zh-CN"/>
        </w:rPr>
      </w:pPr>
      <w:r>
        <w:rPr>
          <w:rFonts w:hint="default" w:ascii="Times New Roman" w:hAnsi="Times New Roman" w:eastAsia="仿宋_GB2312" w:cs="Times New Roman"/>
          <w:bCs/>
          <w:snapToGrid w:val="0"/>
          <w:color w:val="auto"/>
          <w:spacing w:val="10"/>
          <w:kern w:val="0"/>
          <w:sz w:val="32"/>
          <w:szCs w:val="32"/>
          <w:highlight w:val="none"/>
          <w:shd w:val="clear" w:fill="auto"/>
          <w:lang w:val="en-US" w:eastAsia="zh-CN" w:bidi="ar-SA"/>
        </w:rPr>
        <w:t>一、</w:t>
      </w:r>
      <w:r>
        <w:rPr>
          <w:rFonts w:hint="default" w:ascii="Times New Roman" w:hAnsi="Times New Roman" w:eastAsia="仿宋_GB2312" w:cs="Times New Roman"/>
          <w:bCs/>
          <w:snapToGrid w:val="0"/>
          <w:color w:val="auto"/>
          <w:spacing w:val="10"/>
          <w:kern w:val="0"/>
          <w:sz w:val="32"/>
          <w:szCs w:val="32"/>
          <w:highlight w:val="none"/>
          <w:shd w:val="clear" w:color="auto" w:fill="auto"/>
          <w:lang w:val="en-US" w:eastAsia="zh-CN" w:bidi="ar-SA"/>
        </w:rPr>
        <w:t>项目位于本溪市本溪满族自治县境内的小汤河干流以及磨石峪河、山城子河、桦皮峪河、大岔沟河、大锉草峪河、东街峪河、胡家堡子河等7条支流</w:t>
      </w:r>
      <w:r>
        <w:rPr>
          <w:rFonts w:hint="default" w:ascii="Times New Roman" w:hAnsi="Times New Roman" w:eastAsia="仿宋_GB2312" w:cs="Times New Roman"/>
          <w:bCs/>
          <w:color w:val="auto"/>
          <w:spacing w:val="10"/>
          <w:kern w:val="0"/>
          <w:sz w:val="32"/>
          <w:szCs w:val="32"/>
          <w:highlight w:val="none"/>
          <w:shd w:val="clear" w:color="auto" w:fill="auto"/>
          <w:lang w:val="en-US" w:eastAsia="zh-CN"/>
        </w:rPr>
        <w:t>。</w:t>
      </w:r>
      <w:r>
        <w:rPr>
          <w:rFonts w:hint="default" w:ascii="Times New Roman" w:hAnsi="Times New Roman" w:eastAsia="仿宋_GB2312" w:cs="Times New Roman"/>
          <w:bCs w:val="0"/>
          <w:color w:val="auto"/>
          <w:sz w:val="32"/>
          <w:szCs w:val="32"/>
          <w:highlight w:val="none"/>
        </w:rPr>
        <w:t>项目总投资</w:t>
      </w:r>
      <w:r>
        <w:rPr>
          <w:rFonts w:hint="default" w:ascii="Times New Roman" w:hAnsi="Times New Roman" w:eastAsia="仿宋_GB2312" w:cs="Times New Roman"/>
          <w:color w:val="auto"/>
          <w:sz w:val="32"/>
          <w:szCs w:val="32"/>
          <w:highlight w:val="none"/>
        </w:rPr>
        <w:t>10915.61</w:t>
      </w:r>
      <w:r>
        <w:rPr>
          <w:rFonts w:hint="default" w:ascii="Times New Roman" w:hAnsi="Times New Roman" w:eastAsia="仿宋_GB2312" w:cs="Times New Roman"/>
          <w:bCs w:val="0"/>
          <w:color w:val="auto"/>
          <w:sz w:val="32"/>
          <w:szCs w:val="32"/>
          <w:highlight w:val="none"/>
        </w:rPr>
        <w:t>万元，环保投资为190.13万元，占总投资1.</w:t>
      </w:r>
      <w:r>
        <w:rPr>
          <w:rFonts w:hint="default" w:ascii="Times New Roman" w:hAnsi="Times New Roman" w:eastAsia="仿宋_GB2312" w:cs="Times New Roman"/>
          <w:bCs w:val="0"/>
          <w:color w:val="auto"/>
          <w:sz w:val="32"/>
          <w:szCs w:val="32"/>
          <w:highlight w:val="none"/>
          <w:lang w:val="en-US" w:eastAsia="zh-CN"/>
        </w:rPr>
        <w:t>74</w:t>
      </w:r>
      <w:r>
        <w:rPr>
          <w:rFonts w:hint="default" w:ascii="Times New Roman" w:hAnsi="Times New Roman" w:eastAsia="仿宋_GB2312" w:cs="Times New Roman"/>
          <w:bCs w:val="0"/>
          <w:color w:val="auto"/>
          <w:sz w:val="32"/>
          <w:szCs w:val="32"/>
          <w:highlight w:val="none"/>
        </w:rPr>
        <w:t>%</w:t>
      </w:r>
      <w:r>
        <w:rPr>
          <w:rFonts w:hint="default" w:ascii="Times New Roman" w:hAnsi="Times New Roman" w:eastAsia="仿宋_GB2312" w:cs="Times New Roman"/>
          <w:bCs w:val="0"/>
          <w:color w:val="auto"/>
          <w:sz w:val="32"/>
          <w:szCs w:val="32"/>
          <w:highlight w:val="none"/>
          <w:lang w:eastAsia="zh-CN"/>
        </w:rPr>
        <w:t>。</w:t>
      </w:r>
      <w:r>
        <w:rPr>
          <w:rFonts w:hint="default" w:ascii="Times New Roman" w:hAnsi="Times New Roman" w:eastAsia="仿宋_GB2312" w:cs="Times New Roman"/>
          <w:color w:val="auto"/>
          <w:sz w:val="32"/>
          <w:szCs w:val="32"/>
          <w:highlight w:val="none"/>
        </w:rPr>
        <w:t>主要建设内容</w:t>
      </w:r>
      <w:r>
        <w:rPr>
          <w:rFonts w:hint="default" w:ascii="Times New Roman" w:hAnsi="Times New Roman" w:eastAsia="仿宋_GB2312" w:cs="Times New Roman"/>
          <w:color w:val="auto"/>
          <w:sz w:val="32"/>
          <w:szCs w:val="32"/>
          <w:highlight w:val="none"/>
          <w:lang w:eastAsia="zh-CN"/>
        </w:rPr>
        <w:t>为</w:t>
      </w:r>
      <w:r>
        <w:rPr>
          <w:rFonts w:hint="default" w:ascii="Times New Roman" w:hAnsi="Times New Roman" w:eastAsia="仿宋_GB2312" w:cs="Times New Roman"/>
          <w:color w:val="auto"/>
          <w:sz w:val="32"/>
          <w:szCs w:val="32"/>
          <w:highlight w:val="none"/>
        </w:rPr>
        <w:t>增设</w:t>
      </w:r>
      <w:r>
        <w:rPr>
          <w:rFonts w:hint="default" w:ascii="Times New Roman" w:hAnsi="Times New Roman" w:eastAsia="仿宋_GB2312" w:cs="Times New Roman"/>
          <w:color w:val="auto"/>
          <w:sz w:val="32"/>
          <w:szCs w:val="32"/>
          <w:highlight w:val="none"/>
          <w:lang w:val="en-US" w:eastAsia="zh-CN"/>
        </w:rPr>
        <w:t>电站</w:t>
      </w:r>
      <w:r>
        <w:rPr>
          <w:rFonts w:hint="default" w:ascii="Times New Roman" w:hAnsi="Times New Roman" w:eastAsia="仿宋_GB2312" w:cs="Times New Roman"/>
          <w:color w:val="auto"/>
          <w:sz w:val="32"/>
          <w:szCs w:val="32"/>
          <w:highlight w:val="none"/>
        </w:rPr>
        <w:t>拦河坝生态放流设施2座，挡水堰生态改造4座，脱水段新建生态跌坎4座；干支流堤岸生态修复10.286公里；干支流地形地貌修复13.622公里；水文化保护传承工程2处；源头水源涵养林补植17.5公顷；设置告示牌36个、防溺水设施40个、前端感知监测站8处、无人机智慧巡检站3套；助力流域区域经济社会发展项目共2项</w:t>
      </w:r>
      <w:r>
        <w:rPr>
          <w:rFonts w:hint="default" w:ascii="Times New Roman" w:hAnsi="Times New Roman" w:eastAsia="仿宋_GB2312" w:cs="Times New Roman"/>
          <w:color w:val="auto"/>
          <w:sz w:val="32"/>
          <w:szCs w:val="32"/>
          <w:highlight w:val="none"/>
          <w:lang w:eastAsia="zh-CN"/>
        </w:rPr>
        <w:t>。</w:t>
      </w:r>
    </w:p>
    <w:p w14:paraId="51C71AD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color w:val="auto"/>
          <w:spacing w:val="0"/>
          <w:sz w:val="32"/>
          <w:szCs w:val="32"/>
          <w:highlight w:val="none"/>
          <w:shd w:val="clear" w:color="auto" w:fill="auto"/>
        </w:rPr>
      </w:pPr>
      <w:r>
        <w:rPr>
          <w:rFonts w:hint="default" w:ascii="Times New Roman" w:hAnsi="Times New Roman" w:eastAsia="仿宋_GB2312" w:cs="Times New Roman"/>
          <w:color w:val="auto"/>
          <w:spacing w:val="0"/>
          <w:sz w:val="32"/>
          <w:szCs w:val="32"/>
          <w:highlight w:val="none"/>
          <w:shd w:val="clear" w:color="auto" w:fill="auto"/>
        </w:rPr>
        <w:t>根据</w:t>
      </w:r>
      <w:r>
        <w:rPr>
          <w:rFonts w:hint="default" w:ascii="Times New Roman" w:hAnsi="Times New Roman" w:eastAsia="仿宋_GB2312" w:cs="Times New Roman"/>
          <w:color w:val="auto"/>
          <w:spacing w:val="0"/>
          <w:sz w:val="32"/>
          <w:szCs w:val="32"/>
          <w:highlight w:val="none"/>
          <w:shd w:val="clear" w:color="auto" w:fill="auto"/>
          <w:lang w:eastAsia="zh-CN"/>
        </w:rPr>
        <w:t>《产业结构调整指导目录（2024年本）》</w:t>
      </w:r>
      <w:r>
        <w:rPr>
          <w:rFonts w:hint="default" w:ascii="Times New Roman" w:hAnsi="Times New Roman" w:eastAsia="仿宋_GB2312" w:cs="Times New Roman"/>
          <w:color w:val="auto"/>
          <w:spacing w:val="0"/>
          <w:sz w:val="32"/>
          <w:szCs w:val="32"/>
          <w:highlight w:val="none"/>
          <w:shd w:val="clear" w:color="auto" w:fill="auto"/>
        </w:rPr>
        <w:t>，本项目为“鼓励类”项目，符合国家产业政策。在严格落实</w:t>
      </w:r>
      <w:r>
        <w:rPr>
          <w:rFonts w:hint="default" w:ascii="Times New Roman" w:hAnsi="Times New Roman" w:eastAsia="仿宋_GB2312" w:cs="Times New Roman"/>
          <w:color w:val="auto"/>
          <w:spacing w:val="0"/>
          <w:sz w:val="32"/>
          <w:szCs w:val="32"/>
          <w:highlight w:val="none"/>
          <w:shd w:val="clear" w:color="auto" w:fill="auto"/>
          <w:lang w:eastAsia="zh-CN"/>
        </w:rPr>
        <w:t>报告书</w:t>
      </w:r>
      <w:r>
        <w:rPr>
          <w:rFonts w:hint="default" w:ascii="Times New Roman" w:hAnsi="Times New Roman" w:eastAsia="仿宋_GB2312" w:cs="Times New Roman"/>
          <w:color w:val="auto"/>
          <w:spacing w:val="0"/>
          <w:sz w:val="32"/>
          <w:szCs w:val="32"/>
          <w:highlight w:val="none"/>
          <w:shd w:val="clear" w:color="auto" w:fill="auto"/>
        </w:rPr>
        <w:t>和本批复提出的各项生态环境保护措施和环境风险防控措施后，从生态环境角度，同意环境影响</w:t>
      </w:r>
      <w:r>
        <w:rPr>
          <w:rFonts w:hint="default" w:ascii="Times New Roman" w:hAnsi="Times New Roman" w:eastAsia="仿宋_GB2312" w:cs="Times New Roman"/>
          <w:color w:val="auto"/>
          <w:spacing w:val="0"/>
          <w:sz w:val="32"/>
          <w:szCs w:val="32"/>
          <w:highlight w:val="none"/>
          <w:shd w:val="clear" w:color="auto" w:fill="auto"/>
          <w:lang w:eastAsia="zh-CN"/>
        </w:rPr>
        <w:t>报告书</w:t>
      </w:r>
      <w:r>
        <w:rPr>
          <w:rFonts w:hint="default" w:ascii="Times New Roman" w:hAnsi="Times New Roman" w:eastAsia="仿宋_GB2312" w:cs="Times New Roman"/>
          <w:color w:val="auto"/>
          <w:spacing w:val="0"/>
          <w:sz w:val="32"/>
          <w:szCs w:val="32"/>
          <w:highlight w:val="none"/>
          <w:shd w:val="clear" w:color="auto" w:fill="auto"/>
        </w:rPr>
        <w:t>中所列建设项目</w:t>
      </w:r>
      <w:r>
        <w:rPr>
          <w:rFonts w:hint="default" w:ascii="Times New Roman" w:hAnsi="Times New Roman" w:eastAsia="仿宋_GB2312" w:cs="Times New Roman"/>
          <w:color w:val="auto"/>
          <w:spacing w:val="0"/>
          <w:sz w:val="32"/>
          <w:szCs w:val="32"/>
          <w:highlight w:val="none"/>
          <w:shd w:val="clear" w:color="auto" w:fill="auto"/>
          <w:lang w:val="zh-TW"/>
        </w:rPr>
        <w:t>地点、生产规模和环境保护措施进行建设。</w:t>
      </w:r>
    </w:p>
    <w:p w14:paraId="4579D7F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bCs w:val="0"/>
          <w:snapToGrid/>
          <w:color w:val="auto"/>
          <w:spacing w:val="0"/>
          <w:kern w:val="2"/>
          <w:sz w:val="32"/>
          <w:szCs w:val="32"/>
          <w:highlight w:val="none"/>
          <w:shd w:val="clear" w:color="auto" w:fill="auto"/>
          <w:lang w:eastAsia="zh-CN"/>
        </w:rPr>
      </w:pPr>
      <w:r>
        <w:rPr>
          <w:rFonts w:hint="default" w:ascii="Times New Roman" w:hAnsi="Times New Roman" w:eastAsia="仿宋_GB2312" w:cs="Times New Roman"/>
          <w:bCs w:val="0"/>
          <w:snapToGrid/>
          <w:color w:val="auto"/>
          <w:spacing w:val="0"/>
          <w:kern w:val="2"/>
          <w:sz w:val="32"/>
          <w:szCs w:val="32"/>
          <w:highlight w:val="none"/>
          <w:shd w:val="clear" w:color="auto" w:fill="auto"/>
          <w:lang w:eastAsia="zh-CN"/>
        </w:rPr>
        <w:t>二、项目建设应严格落实《报告书》提出的各项环境保护措施和风险防控措施，重点做好以下工作：</w:t>
      </w:r>
    </w:p>
    <w:p w14:paraId="6A92F4F7">
      <w:pPr>
        <w:pStyle w:val="5"/>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0" w:firstLineChars="200"/>
        <w:jc w:val="both"/>
        <w:textAlignment w:val="baseline"/>
        <w:rPr>
          <w:rFonts w:hint="default" w:ascii="Times New Roman" w:hAnsi="Times New Roman" w:eastAsia="仿宋_GB2312" w:cs="Times New Roman"/>
          <w:b w:val="0"/>
          <w:bCs/>
          <w:iCs w:val="0"/>
          <w:snapToGrid w:val="0"/>
          <w:color w:val="auto"/>
          <w:spacing w:val="10"/>
          <w:kern w:val="0"/>
          <w:sz w:val="32"/>
          <w:szCs w:val="32"/>
          <w:highlight w:val="none"/>
          <w:shd w:val="clear" w:color="auto" w:fill="auto"/>
          <w:lang w:val="en-US" w:eastAsia="zh-CN" w:bidi="ar-SA"/>
        </w:rPr>
      </w:pPr>
      <w:r>
        <w:rPr>
          <w:rFonts w:hint="default" w:ascii="Times New Roman" w:hAnsi="Times New Roman" w:eastAsia="仿宋_GB2312" w:cs="Times New Roman"/>
          <w:b w:val="0"/>
          <w:bCs/>
          <w:iCs w:val="0"/>
          <w:snapToGrid w:val="0"/>
          <w:color w:val="auto"/>
          <w:spacing w:val="10"/>
          <w:kern w:val="0"/>
          <w:sz w:val="32"/>
          <w:szCs w:val="32"/>
          <w:highlight w:val="none"/>
          <w:shd w:val="clear" w:color="auto" w:fill="auto"/>
          <w:lang w:val="en-US" w:eastAsia="zh-CN" w:bidi="ar-SA"/>
        </w:rPr>
        <w:t>(一)严格落实施工期大气污染防控措施。项目设3处临时施工场地，施工期要严格落实场地围挡、物料覆盖、湿法作业、车辆清洗、场地道路硬化、渣土密闭运输等扬尘防治“六个百分之百”要求；要使用预拌混凝土、禁止现场拌和水泥；要强化文明施工与施工车辆检修维护，禁止使用超期服役、尾气超标车辆，合理规划运输路线，施工期扬尘排放应满足《施工及堆料场地扬尘排放标准》（DB21/2642-2016）相应区域浓度限值要求。</w:t>
      </w:r>
    </w:p>
    <w:p w14:paraId="3544F5E1">
      <w:pPr>
        <w:keepNext w:val="0"/>
        <w:keepLines w:val="0"/>
        <w:pageBreakBefore w:val="0"/>
        <w:widowControl w:val="0"/>
        <w:kinsoku/>
        <w:wordWrap/>
        <w:overflowPunct/>
        <w:topLinePunct w:val="0"/>
        <w:autoSpaceDE/>
        <w:autoSpaceDN/>
        <w:bidi w:val="0"/>
        <w:adjustRightInd/>
        <w:snapToGrid/>
        <w:spacing w:line="560" w:lineRule="exact"/>
        <w:ind w:left="0" w:leftChars="0" w:firstLine="680" w:firstLineChars="200"/>
        <w:jc w:val="both"/>
        <w:textAlignment w:val="auto"/>
        <w:rPr>
          <w:rFonts w:hint="default" w:ascii="Times New Roman" w:hAnsi="Times New Roman" w:eastAsia="仿宋_GB2312" w:cs="Times New Roman"/>
          <w:bCs/>
          <w:snapToGrid w:val="0"/>
          <w:color w:val="auto"/>
          <w:spacing w:val="0"/>
          <w:kern w:val="2"/>
          <w:sz w:val="32"/>
          <w:szCs w:val="32"/>
          <w:highlight w:val="none"/>
          <w:shd w:val="clear" w:color="auto" w:fill="auto"/>
          <w:lang w:val="en-US" w:eastAsia="zh-CN" w:bidi="ar-SA"/>
        </w:rPr>
      </w:pPr>
      <w:r>
        <w:rPr>
          <w:rFonts w:hint="default" w:ascii="Times New Roman" w:hAnsi="Times New Roman" w:eastAsia="仿宋_GB2312" w:cs="Times New Roman"/>
          <w:b w:val="0"/>
          <w:bCs/>
          <w:iCs w:val="0"/>
          <w:snapToGrid w:val="0"/>
          <w:color w:val="auto"/>
          <w:spacing w:val="10"/>
          <w:kern w:val="0"/>
          <w:sz w:val="32"/>
          <w:szCs w:val="32"/>
          <w:highlight w:val="none"/>
          <w:shd w:val="clear" w:color="auto" w:fill="auto"/>
          <w:lang w:val="en-US" w:eastAsia="zh-CN" w:bidi="ar-SA"/>
        </w:rPr>
        <w:t>(二)严格落实施工期水污染防控措施。</w:t>
      </w:r>
      <w:r>
        <w:rPr>
          <w:rFonts w:hint="default" w:ascii="Times New Roman" w:hAnsi="Times New Roman" w:eastAsia="仿宋_GB2312" w:cs="Times New Roman"/>
          <w:bCs/>
          <w:snapToGrid w:val="0"/>
          <w:color w:val="auto"/>
          <w:spacing w:val="0"/>
          <w:kern w:val="2"/>
          <w:sz w:val="32"/>
          <w:szCs w:val="32"/>
          <w:highlight w:val="none"/>
          <w:lang w:val="en-US" w:eastAsia="zh-CN" w:bidi="ar-SA"/>
        </w:rPr>
        <w:t>挡水堰生态修复工程（4处）、生态跌坎工程（4处）、岸线生态化改造工程（6处）需要设置单岸封闭式或分期土石导流围堰，由原河道过流；运输车辆冲洗废水、混凝土养护废水经移动式沉淀池（共6个，单个容积20m</w:t>
      </w:r>
      <w:r>
        <w:rPr>
          <w:rFonts w:hint="default" w:ascii="Times New Roman" w:hAnsi="Times New Roman" w:eastAsia="仿宋_GB2312" w:cs="Times New Roman"/>
          <w:bCs/>
          <w:snapToGrid w:val="0"/>
          <w:color w:val="auto"/>
          <w:spacing w:val="0"/>
          <w:kern w:val="2"/>
          <w:sz w:val="32"/>
          <w:szCs w:val="32"/>
          <w:highlight w:val="none"/>
          <w:vertAlign w:val="superscript"/>
          <w:lang w:val="en-US" w:eastAsia="zh-CN" w:bidi="ar-SA"/>
        </w:rPr>
        <w:t>3</w:t>
      </w:r>
      <w:r>
        <w:rPr>
          <w:rFonts w:hint="default" w:ascii="Times New Roman" w:hAnsi="Times New Roman" w:eastAsia="仿宋_GB2312" w:cs="Times New Roman"/>
          <w:bCs/>
          <w:snapToGrid w:val="0"/>
          <w:color w:val="auto"/>
          <w:spacing w:val="0"/>
          <w:kern w:val="2"/>
          <w:sz w:val="32"/>
          <w:szCs w:val="32"/>
          <w:highlight w:val="none"/>
          <w:lang w:val="en-US" w:eastAsia="zh-CN" w:bidi="ar-SA"/>
        </w:rPr>
        <w:t>）处理后，回用于场地及道路洒水抑尘，不得外排；</w:t>
      </w:r>
      <w:r>
        <w:rPr>
          <w:rFonts w:hint="default" w:ascii="Times New Roman" w:hAnsi="Times New Roman" w:eastAsia="仿宋_GB2312" w:cs="Times New Roman"/>
          <w:bCs/>
          <w:snapToGrid w:val="0"/>
          <w:color w:val="auto"/>
          <w:spacing w:val="10"/>
          <w:sz w:val="32"/>
          <w:szCs w:val="32"/>
          <w:highlight w:val="none"/>
          <w:shd w:val="clear" w:color="auto" w:fill="auto"/>
          <w:lang w:val="en-US" w:eastAsia="zh-CN" w:bidi="ar-SA"/>
        </w:rPr>
        <w:t>严禁车辆在河道附近停放过夜，雨天对各类机械进行遮盖防雨，并设置雨水导流设施；</w:t>
      </w:r>
      <w:r>
        <w:rPr>
          <w:rFonts w:hint="default" w:ascii="Times New Roman" w:hAnsi="Times New Roman" w:eastAsia="仿宋_GB2312" w:cs="Times New Roman"/>
          <w:bCs/>
          <w:snapToGrid w:val="0"/>
          <w:color w:val="auto"/>
          <w:spacing w:val="0"/>
          <w:kern w:val="2"/>
          <w:sz w:val="32"/>
          <w:szCs w:val="32"/>
          <w:highlight w:val="none"/>
          <w:shd w:val="clear" w:color="auto" w:fill="auto"/>
          <w:lang w:val="en-US" w:eastAsia="zh-CN" w:bidi="ar-SA"/>
        </w:rPr>
        <w:t>进一步优化施工工艺和时序，</w:t>
      </w:r>
      <w:r>
        <w:rPr>
          <w:rFonts w:hint="default" w:ascii="Times New Roman" w:hAnsi="Times New Roman" w:eastAsia="仿宋_GB2312" w:cs="Times New Roman"/>
          <w:color w:val="auto"/>
          <w:sz w:val="32"/>
          <w:szCs w:val="32"/>
          <w:highlight w:val="none"/>
          <w:shd w:val="clear" w:color="auto" w:fill="auto"/>
          <w:lang w:val="en-US" w:eastAsia="zh-CN"/>
        </w:rPr>
        <w:t>施工围堰及沉淀池的建设及拆除应选在枯水期进行，</w:t>
      </w:r>
      <w:r>
        <w:rPr>
          <w:rFonts w:hint="default" w:ascii="Times New Roman" w:hAnsi="Times New Roman" w:eastAsia="仿宋_GB2312" w:cs="Times New Roman"/>
          <w:bCs/>
          <w:snapToGrid w:val="0"/>
          <w:color w:val="auto"/>
          <w:spacing w:val="0"/>
          <w:kern w:val="2"/>
          <w:sz w:val="32"/>
          <w:szCs w:val="32"/>
          <w:highlight w:val="none"/>
          <w:shd w:val="clear" w:color="auto" w:fill="auto"/>
          <w:lang w:val="en-US" w:eastAsia="zh-CN" w:bidi="ar-SA"/>
        </w:rPr>
        <w:t>减少对水体扰动，避免施工对河段水质产生影响；生活污水依托民用防渗旱厕处理。</w:t>
      </w:r>
    </w:p>
    <w:p w14:paraId="07E68D0F">
      <w:pPr>
        <w:keepNext w:val="0"/>
        <w:keepLines w:val="0"/>
        <w:pageBreakBefore w:val="0"/>
        <w:widowControl w:val="0"/>
        <w:kinsoku/>
        <w:wordWrap/>
        <w:overflowPunct/>
        <w:topLinePunct w:val="0"/>
        <w:autoSpaceDE/>
        <w:autoSpaceDN/>
        <w:bidi w:val="0"/>
        <w:adjustRightInd/>
        <w:snapToGrid/>
        <w:spacing w:line="560" w:lineRule="exact"/>
        <w:ind w:left="0" w:leftChars="0" w:firstLine="680" w:firstLineChars="200"/>
        <w:jc w:val="both"/>
        <w:textAlignment w:val="auto"/>
        <w:rPr>
          <w:rFonts w:hint="default" w:ascii="Times New Roman" w:hAnsi="Times New Roman" w:eastAsia="仿宋_GB2312" w:cs="Times New Roman"/>
          <w:b w:val="0"/>
          <w:bCs/>
          <w:iCs w:val="0"/>
          <w:snapToGrid w:val="0"/>
          <w:color w:val="auto"/>
          <w:spacing w:val="10"/>
          <w:kern w:val="0"/>
          <w:sz w:val="32"/>
          <w:szCs w:val="32"/>
          <w:highlight w:val="none"/>
          <w:shd w:val="clear" w:color="auto" w:fill="auto"/>
          <w:lang w:val="en-US" w:eastAsia="zh-CN" w:bidi="ar-SA"/>
        </w:rPr>
      </w:pPr>
      <w:r>
        <w:rPr>
          <w:rFonts w:hint="default" w:ascii="Times New Roman" w:hAnsi="Times New Roman" w:eastAsia="仿宋_GB2312" w:cs="Times New Roman"/>
          <w:b w:val="0"/>
          <w:bCs/>
          <w:iCs w:val="0"/>
          <w:snapToGrid w:val="0"/>
          <w:color w:val="auto"/>
          <w:spacing w:val="10"/>
          <w:kern w:val="0"/>
          <w:sz w:val="32"/>
          <w:szCs w:val="32"/>
          <w:highlight w:val="none"/>
          <w:shd w:val="clear" w:color="auto" w:fill="auto"/>
          <w:lang w:val="en-US" w:eastAsia="zh-CN" w:bidi="ar-SA"/>
        </w:rPr>
        <w:t>(三)严格落实施工期噪声污染防控措施。施工期噪声通过采用低噪声设备，加强设备维修和保养；</w:t>
      </w:r>
      <w:r>
        <w:rPr>
          <w:rFonts w:hint="default" w:ascii="Times New Roman" w:hAnsi="Times New Roman" w:eastAsia="仿宋_GB2312" w:cs="Times New Roman"/>
          <w:color w:val="auto"/>
          <w:kern w:val="2"/>
          <w:sz w:val="32"/>
          <w:szCs w:val="32"/>
          <w:highlight w:val="none"/>
          <w:shd w:val="clear" w:color="auto" w:fill="auto"/>
          <w:lang w:val="en-US" w:eastAsia="zh-CN" w:bidi="ar-SA"/>
        </w:rPr>
        <w:t>局部地方设置临时隔声屏障；</w:t>
      </w:r>
      <w:r>
        <w:rPr>
          <w:rFonts w:hint="default" w:ascii="Times New Roman" w:hAnsi="Times New Roman" w:eastAsia="仿宋_GB2312" w:cs="Times New Roman"/>
          <w:b w:val="0"/>
          <w:bCs/>
          <w:iCs w:val="0"/>
          <w:snapToGrid w:val="0"/>
          <w:color w:val="auto"/>
          <w:spacing w:val="10"/>
          <w:kern w:val="0"/>
          <w:sz w:val="32"/>
          <w:szCs w:val="32"/>
          <w:highlight w:val="none"/>
          <w:shd w:val="clear" w:color="auto" w:fill="auto"/>
          <w:lang w:val="en-US" w:eastAsia="zh-CN" w:bidi="ar-SA"/>
        </w:rPr>
        <w:t>合理安排施工时序，避免高噪声设备同时作业，禁止午间、夜间施工；车辆通过居民区时应减速行驶，禁止鸣笛；施工场界噪声应满足《建筑施工噪声排放标准》（GB12523-2025）中相应标准限值要求。</w:t>
      </w:r>
    </w:p>
    <w:p w14:paraId="1721EE3F">
      <w:pPr>
        <w:keepNext w:val="0"/>
        <w:keepLines w:val="0"/>
        <w:pageBreakBefore w:val="0"/>
        <w:widowControl w:val="0"/>
        <w:kinsoku/>
        <w:wordWrap/>
        <w:overflowPunct/>
        <w:topLinePunct w:val="0"/>
        <w:autoSpaceDE/>
        <w:autoSpaceDN/>
        <w:bidi w:val="0"/>
        <w:adjustRightInd/>
        <w:snapToGrid/>
        <w:spacing w:line="560" w:lineRule="exact"/>
        <w:ind w:left="0" w:leftChars="0" w:firstLine="680" w:firstLineChars="200"/>
        <w:jc w:val="both"/>
        <w:textAlignment w:val="auto"/>
        <w:rPr>
          <w:rFonts w:hint="default" w:ascii="Times New Roman" w:hAnsi="Times New Roman" w:eastAsia="仿宋_GB2312" w:cs="Times New Roman"/>
          <w:snapToGrid w:val="0"/>
          <w:color w:val="auto"/>
          <w:spacing w:val="0"/>
          <w:kern w:val="2"/>
          <w:sz w:val="32"/>
          <w:szCs w:val="32"/>
          <w:highlight w:val="none"/>
          <w:shd w:val="clear" w:color="auto" w:fill="auto"/>
          <w:lang w:val="en-US" w:eastAsia="zh-CN" w:bidi="ar"/>
        </w:rPr>
      </w:pPr>
      <w:r>
        <w:rPr>
          <w:rFonts w:hint="default" w:ascii="Times New Roman" w:hAnsi="Times New Roman" w:eastAsia="仿宋_GB2312" w:cs="Times New Roman"/>
          <w:b w:val="0"/>
          <w:bCs/>
          <w:iCs w:val="0"/>
          <w:snapToGrid w:val="0"/>
          <w:color w:val="auto"/>
          <w:spacing w:val="10"/>
          <w:kern w:val="0"/>
          <w:sz w:val="32"/>
          <w:szCs w:val="32"/>
          <w:highlight w:val="none"/>
          <w:shd w:val="clear" w:color="auto" w:fill="auto"/>
          <w:lang w:val="en-US" w:eastAsia="zh-CN" w:bidi="ar-SA"/>
        </w:rPr>
        <w:t>(四)严格落实施工期固体废物污染防控措施。施工期弃土全部回用堤防填筑及道路路基，不设弃土场；</w:t>
      </w:r>
      <w:r>
        <w:rPr>
          <w:rFonts w:hint="default" w:ascii="Times New Roman" w:hAnsi="Times New Roman" w:eastAsia="仿宋_GB2312" w:cs="Times New Roman"/>
          <w:b w:val="0"/>
          <w:bCs w:val="0"/>
          <w:snapToGrid w:val="0"/>
          <w:color w:val="auto"/>
          <w:spacing w:val="0"/>
          <w:sz w:val="32"/>
          <w:szCs w:val="32"/>
          <w:highlight w:val="none"/>
          <w:shd w:val="clear" w:color="auto" w:fill="auto"/>
          <w:lang w:val="en-US" w:eastAsia="zh-CN" w:bidi="ar-SA"/>
        </w:rPr>
        <w:t>建筑垃圾集中收集，回收利用</w:t>
      </w:r>
      <w:r>
        <w:rPr>
          <w:rFonts w:hint="default" w:ascii="Times New Roman" w:hAnsi="Times New Roman" w:eastAsia="仿宋_GB2312" w:cs="Times New Roman"/>
          <w:b w:val="0"/>
          <w:bCs w:val="0"/>
          <w:snapToGrid w:val="0"/>
          <w:color w:val="auto"/>
          <w:spacing w:val="0"/>
          <w:kern w:val="0"/>
          <w:sz w:val="32"/>
          <w:szCs w:val="32"/>
          <w:highlight w:val="none"/>
          <w:shd w:val="clear" w:color="auto" w:fill="auto"/>
          <w:lang w:val="en-US" w:eastAsia="zh-CN" w:bidi="ar-SA"/>
        </w:rPr>
        <w:t>；</w:t>
      </w:r>
      <w:r>
        <w:rPr>
          <w:rFonts w:hint="default" w:ascii="Times New Roman" w:hAnsi="Times New Roman" w:eastAsia="仿宋_GB2312" w:cs="Times New Roman"/>
          <w:snapToGrid w:val="0"/>
          <w:color w:val="auto"/>
          <w:spacing w:val="0"/>
          <w:kern w:val="2"/>
          <w:sz w:val="32"/>
          <w:szCs w:val="32"/>
          <w:highlight w:val="none"/>
          <w:shd w:val="clear" w:color="auto" w:fill="auto"/>
          <w:lang w:val="en-US" w:eastAsia="zh-CN" w:bidi="ar"/>
        </w:rPr>
        <w:t>施工人员生活垃圾收集后定期由施工单位清运至项目所在地村庄生活垃圾集中收集箱。</w:t>
      </w:r>
    </w:p>
    <w:p w14:paraId="61EE1A41">
      <w:pPr>
        <w:pStyle w:val="7"/>
        <w:keepNext w:val="0"/>
        <w:keepLines w:val="0"/>
        <w:pageBreakBefore w:val="0"/>
        <w:widowControl w:val="0"/>
        <w:kinsoku/>
        <w:wordWrap/>
        <w:overflowPunct/>
        <w:topLinePunct w:val="0"/>
        <w:autoSpaceDE/>
        <w:autoSpaceDN/>
        <w:bidi w:val="0"/>
        <w:spacing w:line="560" w:lineRule="exact"/>
        <w:ind w:left="0" w:leftChars="0" w:firstLine="680" w:firstLineChars="200"/>
        <w:jc w:val="both"/>
        <w:textAlignment w:val="auto"/>
        <w:rPr>
          <w:rFonts w:hint="default" w:ascii="Times New Roman" w:hAnsi="Times New Roman" w:eastAsia="仿宋_GB2312" w:cs="Times New Roman"/>
          <w:bCs/>
          <w:snapToGrid w:val="0"/>
          <w:color w:val="auto"/>
          <w:spacing w:val="10"/>
          <w:kern w:val="2"/>
          <w:sz w:val="32"/>
          <w:szCs w:val="32"/>
          <w:highlight w:val="none"/>
          <w:shd w:val="clear" w:color="auto" w:fill="auto"/>
          <w:lang w:val="en-US" w:eastAsia="zh-CN" w:bidi="ar-SA"/>
        </w:rPr>
      </w:pPr>
      <w:r>
        <w:rPr>
          <w:rFonts w:hint="default" w:ascii="Times New Roman" w:hAnsi="Times New Roman" w:eastAsia="仿宋_GB2312" w:cs="Times New Roman"/>
          <w:bCs/>
          <w:snapToGrid w:val="0"/>
          <w:color w:val="auto"/>
          <w:spacing w:val="10"/>
          <w:kern w:val="2"/>
          <w:sz w:val="32"/>
          <w:szCs w:val="32"/>
          <w:highlight w:val="none"/>
          <w:shd w:val="clear" w:color="auto" w:fill="auto"/>
          <w:lang w:val="en-US" w:eastAsia="zh-CN" w:bidi="ar-SA"/>
        </w:rPr>
        <w:t>(五)严格落实施工期生态保护措施。要优化施工方案和作业时间，避开雨季进行大量动土和开挖工程；严格控制施工范围，严禁越界施工；保护耕层土壤，分离表土层与下层土，下层土用于场地平整，表层土用于回填及植被恢复；临近生态保护目标区段，设置警示牌和警示线；施工设备远离保护区，利用围挡阻隔噪声，减少对动物的惊扰；施工结束后，及时对临时占地进行恢复，减少水土流失。</w:t>
      </w:r>
    </w:p>
    <w:p w14:paraId="5E6308FF">
      <w:pPr>
        <w:pStyle w:val="7"/>
        <w:keepNext w:val="0"/>
        <w:keepLines w:val="0"/>
        <w:pageBreakBefore w:val="0"/>
        <w:widowControl w:val="0"/>
        <w:kinsoku/>
        <w:wordWrap/>
        <w:overflowPunct/>
        <w:topLinePunct w:val="0"/>
        <w:autoSpaceDE/>
        <w:autoSpaceDN/>
        <w:bidi w:val="0"/>
        <w:spacing w:line="560" w:lineRule="exact"/>
        <w:ind w:left="0" w:leftChars="0" w:firstLine="680" w:firstLineChars="200"/>
        <w:jc w:val="both"/>
        <w:textAlignment w:val="auto"/>
        <w:rPr>
          <w:rFonts w:hint="default" w:ascii="Times New Roman" w:hAnsi="Times New Roman" w:eastAsia="仿宋_GB2312" w:cs="Times New Roman"/>
          <w:b w:val="0"/>
          <w:bCs/>
          <w:iCs w:val="0"/>
          <w:snapToGrid w:val="0"/>
          <w:color w:val="auto"/>
          <w:spacing w:val="10"/>
          <w:kern w:val="0"/>
          <w:sz w:val="32"/>
          <w:szCs w:val="32"/>
          <w:highlight w:val="none"/>
          <w:shd w:val="clear" w:color="auto" w:fill="auto"/>
          <w:lang w:val="en-US" w:eastAsia="zh-CN" w:bidi="ar-SA"/>
        </w:rPr>
      </w:pPr>
      <w:r>
        <w:rPr>
          <w:rFonts w:hint="default" w:ascii="Times New Roman" w:hAnsi="Times New Roman" w:eastAsia="仿宋_GB2312" w:cs="Times New Roman"/>
          <w:b w:val="0"/>
          <w:bCs/>
          <w:iCs w:val="0"/>
          <w:snapToGrid w:val="0"/>
          <w:color w:val="auto"/>
          <w:spacing w:val="10"/>
          <w:kern w:val="0"/>
          <w:sz w:val="32"/>
          <w:szCs w:val="32"/>
          <w:highlight w:val="none"/>
          <w:shd w:val="clear" w:color="auto" w:fill="auto"/>
          <w:lang w:val="en-US" w:eastAsia="zh-CN" w:bidi="ar-SA"/>
        </w:rPr>
        <w:t>(六)严格落实施生态环境应急措施。明确施工现场环境管理责任人和管理制度，配备吸油毡等应急防护物资，制定施工期水污染、生态破坏等突发环境事件的应急处置与防控措施，定期开展应急演练，确保施工期间现场环境安全。</w:t>
      </w:r>
    </w:p>
    <w:p w14:paraId="2D64FC82">
      <w:pPr>
        <w:pStyle w:val="7"/>
        <w:keepNext w:val="0"/>
        <w:keepLines w:val="0"/>
        <w:pageBreakBefore w:val="0"/>
        <w:widowControl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snapToGrid w:val="0"/>
          <w:color w:val="auto"/>
          <w:spacing w:val="0"/>
          <w:kern w:val="2"/>
          <w:sz w:val="32"/>
          <w:szCs w:val="32"/>
          <w:highlight w:val="none"/>
          <w:shd w:val="clear" w:color="auto" w:fill="auto"/>
          <w:lang w:val="en-US" w:eastAsia="zh-CN" w:bidi="ar"/>
        </w:rPr>
      </w:pPr>
      <w:r>
        <w:rPr>
          <w:rFonts w:hint="default" w:ascii="Times New Roman" w:hAnsi="Times New Roman" w:eastAsia="仿宋_GB2312" w:cs="Times New Roman"/>
          <w:snapToGrid w:val="0"/>
          <w:color w:val="auto"/>
          <w:spacing w:val="0"/>
          <w:kern w:val="2"/>
          <w:sz w:val="32"/>
          <w:szCs w:val="32"/>
          <w:highlight w:val="none"/>
          <w:shd w:val="clear" w:color="auto" w:fill="auto"/>
          <w:lang w:val="en-US" w:eastAsia="zh-CN" w:bidi="ar"/>
        </w:rPr>
        <w:t>三、你单位应落实生态环境保护主体责任，建立单位内部生态环境管理机构和体系，明确人员、职责和制度，加强生态环境管理，推进各项生态环境保护措施落实。按照相关法律法规和技术标准规范要求，开展环保设备设施安全风险辨识评估和隐患排查治理，落实安全生产各项责任措施。项目建设必须严格执行配套的环境保护设施与主体工程，同时设计、同时施工、同时投产使用的环境保护“三同时”制度，落实各项环境保护措施以及环境保护设施投资，项目竣工后，须按规定程序实施竣工环境保护验收，并向社会进行公示。</w:t>
      </w:r>
      <w:r>
        <w:rPr>
          <w:rFonts w:hint="default" w:ascii="Times New Roman" w:hAnsi="Times New Roman" w:eastAsia="仿宋_GB2312" w:cs="Times New Roman"/>
          <w:color w:val="auto"/>
          <w:sz w:val="32"/>
          <w:szCs w:val="32"/>
          <w:highlight w:val="none"/>
          <w:shd w:val="clear" w:color="auto" w:fill="auto"/>
          <w:lang w:val="en-US" w:eastAsia="zh-CN"/>
        </w:rPr>
        <w:t>配合当地政府及有关部门对公众进行必要的解释和说明，取得公众对工程建设的理解和支持。本项目引发的生态环境信访问题，由建设单位负责妥善解决。</w:t>
      </w:r>
    </w:p>
    <w:p w14:paraId="6813532B">
      <w:pPr>
        <w:pStyle w:val="14"/>
        <w:keepNext w:val="0"/>
        <w:keepLines w:val="0"/>
        <w:pageBreakBefore w:val="0"/>
        <w:numPr>
          <w:ilvl w:val="0"/>
          <w:numId w:val="0"/>
        </w:numPr>
        <w:kinsoku/>
        <w:wordWrap/>
        <w:overflowPunct/>
        <w:topLinePunct w:val="0"/>
        <w:bidi w:val="0"/>
        <w:snapToGrid/>
        <w:spacing w:line="560" w:lineRule="exact"/>
        <w:ind w:left="0" w:leftChars="0" w:firstLine="640" w:firstLineChars="200"/>
        <w:jc w:val="both"/>
        <w:textAlignment w:val="auto"/>
        <w:rPr>
          <w:rFonts w:hint="default" w:ascii="Times New Roman" w:hAnsi="Times New Roman" w:eastAsia="仿宋_GB2312" w:cs="Times New Roman"/>
          <w:color w:val="auto"/>
          <w:spacing w:val="0"/>
          <w:kern w:val="2"/>
          <w:sz w:val="32"/>
          <w:szCs w:val="32"/>
          <w:highlight w:val="none"/>
          <w:shd w:val="clear" w:color="auto" w:fill="auto"/>
          <w:lang w:val="en-US"/>
        </w:rPr>
      </w:pPr>
      <w:r>
        <w:rPr>
          <w:rFonts w:hint="default" w:ascii="Times New Roman" w:hAnsi="Times New Roman" w:eastAsia="仿宋_GB2312" w:cs="Times New Roman"/>
          <w:color w:val="auto"/>
          <w:spacing w:val="0"/>
          <w:kern w:val="2"/>
          <w:sz w:val="32"/>
          <w:szCs w:val="32"/>
          <w:highlight w:val="none"/>
          <w:shd w:val="clear" w:color="auto" w:fill="auto"/>
          <w:lang w:val="en-US" w:eastAsia="en-US"/>
        </w:rPr>
        <w:t>四、</w:t>
      </w:r>
      <w:r>
        <w:rPr>
          <w:rFonts w:hint="default" w:ascii="Times New Roman" w:hAnsi="Times New Roman" w:eastAsia="仿宋_GB2312" w:cs="Times New Roman"/>
          <w:color w:val="auto"/>
          <w:spacing w:val="0"/>
          <w:kern w:val="2"/>
          <w:sz w:val="32"/>
          <w:szCs w:val="32"/>
          <w:highlight w:val="none"/>
          <w:shd w:val="clear" w:color="auto" w:fill="auto"/>
          <w:lang w:val="en-US"/>
        </w:rPr>
        <w:t>环境影响</w:t>
      </w:r>
      <w:r>
        <w:rPr>
          <w:rFonts w:hint="default" w:ascii="Times New Roman" w:hAnsi="Times New Roman" w:eastAsia="仿宋_GB2312" w:cs="Times New Roman"/>
          <w:color w:val="auto"/>
          <w:spacing w:val="0"/>
          <w:kern w:val="2"/>
          <w:sz w:val="32"/>
          <w:szCs w:val="32"/>
          <w:highlight w:val="none"/>
          <w:shd w:val="clear" w:color="auto" w:fill="auto"/>
          <w:lang w:val="en-US" w:eastAsia="zh-CN"/>
        </w:rPr>
        <w:t>报告书</w:t>
      </w:r>
      <w:r>
        <w:rPr>
          <w:rFonts w:hint="default" w:ascii="Times New Roman" w:hAnsi="Times New Roman" w:eastAsia="仿宋_GB2312" w:cs="Times New Roman"/>
          <w:color w:val="auto"/>
          <w:spacing w:val="0"/>
          <w:kern w:val="2"/>
          <w:sz w:val="32"/>
          <w:szCs w:val="32"/>
          <w:highlight w:val="none"/>
          <w:shd w:val="clear" w:color="auto" w:fill="auto"/>
          <w:lang w:val="en-US"/>
        </w:rPr>
        <w:t>批准后，该项目的性质、规模、地点、生产工艺或者污染防治措施发生重大变动，且可能导致环境影响显著变化</w:t>
      </w:r>
      <w:r>
        <w:rPr>
          <w:rFonts w:hint="default" w:ascii="Times New Roman" w:hAnsi="Times New Roman" w:eastAsia="仿宋_GB2312" w:cs="Times New Roman"/>
          <w:color w:val="auto"/>
          <w:spacing w:val="0"/>
          <w:kern w:val="2"/>
          <w:sz w:val="32"/>
          <w:szCs w:val="32"/>
          <w:highlight w:val="none"/>
          <w:shd w:val="clear" w:color="auto" w:fill="auto"/>
          <w:lang w:val="en-US" w:eastAsia="zh-CN"/>
        </w:rPr>
        <w:t>(</w:t>
      </w:r>
      <w:r>
        <w:rPr>
          <w:rFonts w:hint="default" w:ascii="Times New Roman" w:hAnsi="Times New Roman" w:eastAsia="仿宋_GB2312" w:cs="Times New Roman"/>
          <w:color w:val="auto"/>
          <w:spacing w:val="0"/>
          <w:kern w:val="2"/>
          <w:sz w:val="32"/>
          <w:szCs w:val="32"/>
          <w:highlight w:val="none"/>
          <w:shd w:val="clear" w:color="auto" w:fill="auto"/>
          <w:lang w:val="en-US"/>
        </w:rPr>
        <w:t>特别是不利环境影响加重</w:t>
      </w:r>
      <w:r>
        <w:rPr>
          <w:rFonts w:hint="default" w:ascii="Times New Roman" w:hAnsi="Times New Roman" w:eastAsia="仿宋_GB2312" w:cs="Times New Roman"/>
          <w:color w:val="auto"/>
          <w:spacing w:val="0"/>
          <w:kern w:val="2"/>
          <w:sz w:val="32"/>
          <w:szCs w:val="32"/>
          <w:highlight w:val="none"/>
          <w:shd w:val="clear" w:color="auto" w:fill="auto"/>
          <w:lang w:val="en-US" w:eastAsia="zh-CN"/>
        </w:rPr>
        <w:t>)</w:t>
      </w:r>
      <w:r>
        <w:rPr>
          <w:rFonts w:hint="default" w:ascii="Times New Roman" w:hAnsi="Times New Roman" w:eastAsia="仿宋_GB2312" w:cs="Times New Roman"/>
          <w:color w:val="auto"/>
          <w:spacing w:val="0"/>
          <w:kern w:val="2"/>
          <w:sz w:val="32"/>
          <w:szCs w:val="32"/>
          <w:highlight w:val="none"/>
          <w:shd w:val="clear" w:color="auto" w:fill="auto"/>
          <w:lang w:val="en-US"/>
        </w:rPr>
        <w:t>，应当重新报批该项目环境影响文件。</w:t>
      </w:r>
    </w:p>
    <w:p w14:paraId="4C1B9C57">
      <w:pPr>
        <w:pStyle w:val="14"/>
        <w:keepNext w:val="0"/>
        <w:keepLines w:val="0"/>
        <w:pageBreakBefore w:val="0"/>
        <w:numPr>
          <w:ilvl w:val="0"/>
          <w:numId w:val="0"/>
        </w:numPr>
        <w:kinsoku/>
        <w:wordWrap/>
        <w:overflowPunct/>
        <w:topLinePunct w:val="0"/>
        <w:bidi w:val="0"/>
        <w:snapToGrid/>
        <w:spacing w:line="560" w:lineRule="exact"/>
        <w:ind w:left="0" w:leftChars="0" w:firstLine="640" w:firstLineChars="200"/>
        <w:jc w:val="both"/>
        <w:textAlignment w:val="auto"/>
        <w:rPr>
          <w:rFonts w:hint="default" w:ascii="Times New Roman" w:hAnsi="Times New Roman" w:eastAsia="仿宋_GB2312" w:cs="Times New Roman"/>
          <w:color w:val="auto"/>
          <w:spacing w:val="0"/>
          <w:kern w:val="2"/>
          <w:sz w:val="32"/>
          <w:szCs w:val="32"/>
          <w:highlight w:val="none"/>
          <w:shd w:val="clear" w:color="auto" w:fill="auto"/>
          <w:lang w:val="en-US"/>
        </w:rPr>
      </w:pPr>
      <w:r>
        <w:rPr>
          <w:rFonts w:hint="default" w:ascii="Times New Roman" w:hAnsi="Times New Roman" w:eastAsia="仿宋_GB2312" w:cs="Times New Roman"/>
          <w:color w:val="auto"/>
          <w:spacing w:val="0"/>
          <w:kern w:val="2"/>
          <w:sz w:val="32"/>
          <w:szCs w:val="32"/>
          <w:highlight w:val="none"/>
          <w:shd w:val="clear" w:color="auto" w:fill="auto"/>
          <w:lang w:val="en-US" w:eastAsia="en-US"/>
        </w:rPr>
        <w:t>五、</w:t>
      </w:r>
      <w:r>
        <w:rPr>
          <w:rFonts w:hint="default" w:ascii="Times New Roman" w:hAnsi="Times New Roman" w:eastAsia="仿宋_GB2312" w:cs="Times New Roman"/>
          <w:color w:val="auto"/>
          <w:spacing w:val="0"/>
          <w:kern w:val="2"/>
          <w:sz w:val="32"/>
          <w:szCs w:val="32"/>
          <w:highlight w:val="none"/>
          <w:shd w:val="clear" w:color="auto" w:fill="auto"/>
          <w:lang w:val="en-US"/>
        </w:rPr>
        <w:t>项目日常环境监督检查工作由本溪市生态环境保护综合行政执法队负责。</w:t>
      </w:r>
    </w:p>
    <w:p w14:paraId="2E3A1895">
      <w:pPr>
        <w:keepNext w:val="0"/>
        <w:keepLines w:val="0"/>
        <w:pageBreakBefore w:val="0"/>
        <w:wordWrap/>
        <w:overflowPunct/>
        <w:topLinePunct w:val="0"/>
        <w:bidi w:val="0"/>
        <w:spacing w:line="560" w:lineRule="exact"/>
        <w:rPr>
          <w:rFonts w:hint="default" w:ascii="Times New Roman" w:hAnsi="Times New Roman" w:eastAsia="仿宋_GB2312" w:cs="Times New Roman"/>
          <w:color w:val="auto"/>
          <w:spacing w:val="0"/>
          <w:kern w:val="2"/>
          <w:sz w:val="32"/>
          <w:szCs w:val="32"/>
          <w:highlight w:val="none"/>
          <w:shd w:val="clear" w:color="auto" w:fill="auto"/>
          <w:lang w:val="en-US"/>
        </w:rPr>
      </w:pPr>
    </w:p>
    <w:p w14:paraId="49FC8F9A">
      <w:pPr>
        <w:keepNext w:val="0"/>
        <w:keepLines w:val="0"/>
        <w:pageBreakBefore w:val="0"/>
        <w:wordWrap/>
        <w:overflowPunct/>
        <w:topLinePunct w:val="0"/>
        <w:bidi w:val="0"/>
        <w:spacing w:line="560" w:lineRule="exact"/>
        <w:rPr>
          <w:rFonts w:hint="default" w:ascii="Times New Roman" w:hAnsi="Times New Roman" w:eastAsia="仿宋_GB2312" w:cs="Times New Roman"/>
          <w:color w:val="auto"/>
          <w:spacing w:val="0"/>
          <w:kern w:val="2"/>
          <w:sz w:val="32"/>
          <w:szCs w:val="32"/>
          <w:highlight w:val="none"/>
          <w:shd w:val="clear" w:color="auto" w:fill="auto"/>
          <w:lang w:val="en-US"/>
        </w:rPr>
      </w:pPr>
    </w:p>
    <w:p w14:paraId="0832A2A3">
      <w:pPr>
        <w:keepNext w:val="0"/>
        <w:keepLines w:val="0"/>
        <w:pageBreakBefore w:val="0"/>
        <w:widowControl w:val="0"/>
        <w:kinsoku/>
        <w:wordWrap/>
        <w:overflowPunct/>
        <w:topLinePunct w:val="0"/>
        <w:autoSpaceDE/>
        <w:autoSpaceDN/>
        <w:bidi w:val="0"/>
        <w:adjustRightInd/>
        <w:snapToGrid/>
        <w:spacing w:line="560" w:lineRule="exact"/>
        <w:ind w:left="0" w:leftChars="0" w:firstLine="3359" w:firstLineChars="988"/>
        <w:jc w:val="center"/>
        <w:textAlignment w:val="auto"/>
        <w:rPr>
          <w:rFonts w:hint="default" w:ascii="Times New Roman" w:hAnsi="Times New Roman" w:eastAsia="仿宋_GB2312" w:cs="Times New Roman"/>
          <w:bCs/>
          <w:color w:val="auto"/>
          <w:spacing w:val="10"/>
          <w:kern w:val="0"/>
          <w:sz w:val="32"/>
          <w:szCs w:val="32"/>
          <w:highlight w:val="none"/>
          <w:shd w:val="clear" w:color="auto" w:fill="auto"/>
          <w:lang w:eastAsia="zh-CN"/>
        </w:rPr>
      </w:pPr>
      <w:r>
        <w:rPr>
          <w:rFonts w:hint="default" w:ascii="Times New Roman" w:hAnsi="Times New Roman" w:eastAsia="仿宋_GB2312" w:cs="Times New Roman"/>
          <w:bCs/>
          <w:color w:val="auto"/>
          <w:spacing w:val="10"/>
          <w:kern w:val="0"/>
          <w:sz w:val="32"/>
          <w:szCs w:val="32"/>
          <w:highlight w:val="none"/>
          <w:shd w:val="clear" w:color="auto" w:fill="auto"/>
          <w:lang w:eastAsia="zh-CN"/>
        </w:rPr>
        <w:t>本溪市生态环境局</w:t>
      </w:r>
    </w:p>
    <w:p w14:paraId="7C60CD6E">
      <w:pPr>
        <w:keepNext w:val="0"/>
        <w:keepLines w:val="0"/>
        <w:pageBreakBefore w:val="0"/>
        <w:widowControl w:val="0"/>
        <w:kinsoku/>
        <w:wordWrap/>
        <w:overflowPunct/>
        <w:topLinePunct w:val="0"/>
        <w:autoSpaceDE/>
        <w:autoSpaceDN/>
        <w:bidi w:val="0"/>
        <w:adjustRightInd/>
        <w:snapToGrid/>
        <w:spacing w:line="560" w:lineRule="exact"/>
        <w:ind w:left="0" w:leftChars="0" w:firstLine="3359" w:firstLineChars="988"/>
        <w:jc w:val="center"/>
        <w:textAlignment w:val="auto"/>
        <w:rPr>
          <w:rFonts w:hint="default" w:ascii="Times New Roman" w:hAnsi="Times New Roman" w:eastAsia="仿宋_GB2312" w:cs="Times New Roman"/>
          <w:bCs/>
          <w:color w:val="auto"/>
          <w:spacing w:val="10"/>
          <w:kern w:val="0"/>
          <w:sz w:val="32"/>
          <w:szCs w:val="32"/>
          <w:highlight w:val="none"/>
          <w:shd w:val="clear" w:color="auto" w:fill="auto"/>
          <w:lang w:eastAsia="zh-CN"/>
        </w:rPr>
      </w:pPr>
      <w:r>
        <w:rPr>
          <w:rFonts w:hint="default" w:ascii="Times New Roman" w:hAnsi="Times New Roman" w:eastAsia="仿宋_GB2312" w:cs="Times New Roman"/>
          <w:bCs/>
          <w:color w:val="auto"/>
          <w:spacing w:val="10"/>
          <w:kern w:val="0"/>
          <w:sz w:val="32"/>
          <w:szCs w:val="32"/>
          <w:highlight w:val="none"/>
          <w:shd w:val="clear" w:color="auto" w:fill="auto"/>
          <w:lang w:val="en-US" w:eastAsia="zh-CN"/>
        </w:rPr>
        <w:t>2026</w:t>
      </w:r>
      <w:r>
        <w:rPr>
          <w:rFonts w:hint="default" w:ascii="Times New Roman" w:hAnsi="Times New Roman" w:eastAsia="仿宋_GB2312" w:cs="Times New Roman"/>
          <w:bCs/>
          <w:color w:val="auto"/>
          <w:spacing w:val="10"/>
          <w:kern w:val="0"/>
          <w:sz w:val="32"/>
          <w:szCs w:val="32"/>
          <w:highlight w:val="none"/>
          <w:shd w:val="clear" w:color="auto" w:fill="auto"/>
          <w:lang w:eastAsia="zh-CN"/>
        </w:rPr>
        <w:t>年</w:t>
      </w:r>
      <w:r>
        <w:rPr>
          <w:rFonts w:hint="eastAsia" w:ascii="Times New Roman" w:hAnsi="Times New Roman" w:eastAsia="仿宋_GB2312" w:cs="Times New Roman"/>
          <w:bCs/>
          <w:color w:val="auto"/>
          <w:spacing w:val="10"/>
          <w:kern w:val="0"/>
          <w:sz w:val="32"/>
          <w:szCs w:val="32"/>
          <w:highlight w:val="none"/>
          <w:shd w:val="clear" w:color="auto" w:fill="auto"/>
          <w:lang w:val="en-US" w:eastAsia="zh-CN"/>
        </w:rPr>
        <w:t>4</w:t>
      </w:r>
      <w:r>
        <w:rPr>
          <w:rFonts w:hint="default" w:ascii="Times New Roman" w:hAnsi="Times New Roman" w:eastAsia="仿宋_GB2312" w:cs="Times New Roman"/>
          <w:bCs/>
          <w:color w:val="auto"/>
          <w:spacing w:val="10"/>
          <w:kern w:val="0"/>
          <w:sz w:val="32"/>
          <w:szCs w:val="32"/>
          <w:highlight w:val="none"/>
          <w:shd w:val="clear" w:color="auto" w:fill="auto"/>
          <w:lang w:eastAsia="zh-CN"/>
        </w:rPr>
        <w:t>月</w:t>
      </w:r>
      <w:r>
        <w:rPr>
          <w:rFonts w:hint="eastAsia" w:ascii="Times New Roman" w:hAnsi="Times New Roman" w:eastAsia="仿宋_GB2312" w:cs="Times New Roman"/>
          <w:bCs/>
          <w:color w:val="auto"/>
          <w:spacing w:val="10"/>
          <w:kern w:val="0"/>
          <w:sz w:val="32"/>
          <w:szCs w:val="32"/>
          <w:highlight w:val="none"/>
          <w:shd w:val="clear" w:color="auto" w:fill="auto"/>
          <w:lang w:val="en-US" w:eastAsia="zh-CN"/>
        </w:rPr>
        <w:t>23</w:t>
      </w:r>
      <w:r>
        <w:rPr>
          <w:rFonts w:hint="default" w:ascii="Times New Roman" w:hAnsi="Times New Roman" w:eastAsia="仿宋_GB2312" w:cs="Times New Roman"/>
          <w:bCs/>
          <w:color w:val="auto"/>
          <w:spacing w:val="10"/>
          <w:kern w:val="0"/>
          <w:sz w:val="32"/>
          <w:szCs w:val="32"/>
          <w:highlight w:val="none"/>
          <w:shd w:val="clear" w:color="auto" w:fill="auto"/>
          <w:lang w:eastAsia="zh-CN"/>
        </w:rPr>
        <w:t>日</w:t>
      </w:r>
    </w:p>
    <w:p w14:paraId="4368C1FA">
      <w:pPr>
        <w:keepNext w:val="0"/>
        <w:keepLines w:val="0"/>
        <w:pageBreakBefore w:val="0"/>
        <w:widowControl w:val="0"/>
        <w:kinsoku/>
        <w:wordWrap/>
        <w:overflowPunct/>
        <w:topLinePunct w:val="0"/>
        <w:autoSpaceDE/>
        <w:autoSpaceDN/>
        <w:bidi w:val="0"/>
        <w:adjustRightInd/>
        <w:snapToGrid/>
        <w:spacing w:line="560" w:lineRule="exact"/>
        <w:ind w:left="0" w:leftChars="0" w:firstLine="3359" w:firstLineChars="988"/>
        <w:jc w:val="center"/>
        <w:textAlignment w:val="auto"/>
        <w:rPr>
          <w:rFonts w:hint="default" w:ascii="Times New Roman" w:hAnsi="Times New Roman" w:eastAsia="仿宋_GB2312" w:cs="Times New Roman"/>
          <w:bCs/>
          <w:color w:val="auto"/>
          <w:spacing w:val="10"/>
          <w:kern w:val="0"/>
          <w:sz w:val="32"/>
          <w:szCs w:val="32"/>
          <w:highlight w:val="none"/>
          <w:shd w:val="clear" w:color="auto" w:fill="auto"/>
          <w:lang w:eastAsia="zh-CN"/>
        </w:rPr>
      </w:pPr>
    </w:p>
    <w:p w14:paraId="03E28AC6">
      <w:pPr>
        <w:keepNext w:val="0"/>
        <w:keepLines w:val="0"/>
        <w:pageBreakBefore w:val="0"/>
        <w:widowControl w:val="0"/>
        <w:kinsoku/>
        <w:wordWrap/>
        <w:overflowPunct/>
        <w:topLinePunct w:val="0"/>
        <w:autoSpaceDE/>
        <w:autoSpaceDN/>
        <w:bidi w:val="0"/>
        <w:adjustRightInd/>
        <w:snapToGrid w:val="0"/>
        <w:spacing w:line="560" w:lineRule="exact"/>
        <w:ind w:left="0" w:leftChars="0" w:firstLine="680" w:firstLineChars="200"/>
        <w:jc w:val="both"/>
        <w:textAlignment w:val="auto"/>
        <w:rPr>
          <w:rFonts w:hint="default" w:ascii="Times New Roman" w:hAnsi="Times New Roman" w:eastAsia="仿宋_GB2312" w:cs="Times New Roman"/>
          <w:bCs/>
          <w:color w:val="auto"/>
          <w:spacing w:val="10"/>
          <w:kern w:val="0"/>
          <w:sz w:val="32"/>
          <w:szCs w:val="32"/>
          <w:highlight w:val="none"/>
          <w:shd w:val="clear" w:color="auto" w:fill="auto"/>
          <w:lang w:eastAsia="zh-CN"/>
        </w:rPr>
      </w:pPr>
      <w:r>
        <w:rPr>
          <w:rFonts w:hint="default" w:ascii="Times New Roman" w:hAnsi="Times New Roman" w:eastAsia="仿宋_GB2312" w:cs="Times New Roman"/>
          <w:bCs/>
          <w:color w:val="auto"/>
          <w:spacing w:val="10"/>
          <w:kern w:val="0"/>
          <w:sz w:val="32"/>
          <w:szCs w:val="32"/>
          <w:highlight w:val="none"/>
          <w:shd w:val="clear" w:color="auto" w:fill="auto"/>
          <w:lang w:eastAsia="zh-CN"/>
        </w:rPr>
        <w:t>(此件公开发布)</w:t>
      </w:r>
    </w:p>
    <w:p w14:paraId="7F9CBF8D">
      <w:pPr>
        <w:keepNext w:val="0"/>
        <w:keepLines w:val="0"/>
        <w:pageBreakBefore w:val="0"/>
        <w:wordWrap/>
        <w:overflowPunct/>
        <w:topLinePunct w:val="0"/>
        <w:bidi w:val="0"/>
        <w:spacing w:line="560" w:lineRule="exact"/>
        <w:jc w:val="both"/>
        <w:rPr>
          <w:rFonts w:hint="default" w:ascii="Times New Roman" w:hAnsi="Times New Roman" w:eastAsia="仿宋_GB2312" w:cs="Times New Roman"/>
          <w:color w:val="auto"/>
          <w:sz w:val="32"/>
          <w:szCs w:val="32"/>
          <w:highlight w:val="none"/>
          <w:shd w:val="clear" w:color="auto" w:fill="auto"/>
        </w:rPr>
      </w:pPr>
    </w:p>
    <w:p w14:paraId="70E60881">
      <w:pPr>
        <w:keepNext w:val="0"/>
        <w:keepLines w:val="0"/>
        <w:pageBreakBefore w:val="0"/>
        <w:wordWrap/>
        <w:overflowPunct/>
        <w:topLinePunct w:val="0"/>
        <w:bidi w:val="0"/>
        <w:spacing w:line="560" w:lineRule="exact"/>
        <w:jc w:val="both"/>
        <w:rPr>
          <w:rFonts w:hint="default" w:ascii="Times New Roman" w:hAnsi="Times New Roman" w:eastAsia="仿宋_GB2312" w:cs="Times New Roman"/>
          <w:color w:val="auto"/>
          <w:sz w:val="32"/>
          <w:szCs w:val="32"/>
          <w:highlight w:val="none"/>
        </w:rPr>
      </w:pPr>
    </w:p>
    <w:p w14:paraId="1C7CCF22">
      <w:pPr>
        <w:keepNext w:val="0"/>
        <w:keepLines w:val="0"/>
        <w:pageBreakBefore w:val="0"/>
        <w:widowControl w:val="0"/>
        <w:kinsoku/>
        <w:wordWrap/>
        <w:overflowPunct/>
        <w:topLinePunct w:val="0"/>
        <w:autoSpaceDE/>
        <w:autoSpaceDN/>
        <w:bidi w:val="0"/>
        <w:adjustRightInd/>
        <w:snapToGrid w:val="0"/>
        <w:spacing w:line="560" w:lineRule="exact"/>
        <w:ind w:left="1033" w:leftChars="0" w:hanging="1033" w:hangingChars="304"/>
        <w:jc w:val="both"/>
        <w:textAlignment w:val="auto"/>
        <w:rPr>
          <w:rFonts w:hint="default" w:ascii="Times New Roman" w:hAnsi="Times New Roman" w:eastAsia="仿宋_GB2312" w:cs="Times New Roman"/>
          <w:bCs/>
          <w:color w:val="auto"/>
          <w:spacing w:val="10"/>
          <w:kern w:val="0"/>
          <w:sz w:val="32"/>
          <w:szCs w:val="32"/>
          <w:highlight w:val="none"/>
          <w:shd w:val="clear" w:color="auto" w:fill="auto"/>
          <w:lang w:eastAsia="zh-CN"/>
        </w:rPr>
      </w:pPr>
      <w:r>
        <w:rPr>
          <w:rFonts w:hint="default" w:ascii="Times New Roman" w:hAnsi="Times New Roman" w:eastAsia="仿宋_GB2312" w:cs="Times New Roman"/>
          <w:bCs/>
          <w:color w:val="auto"/>
          <w:spacing w:val="10"/>
          <w:kern w:val="0"/>
          <w:sz w:val="32"/>
          <w:szCs w:val="32"/>
          <w:highlight w:val="none"/>
          <w:shd w:val="clear" w:color="auto" w:fill="auto"/>
          <w:lang w:eastAsia="zh-CN"/>
        </w:rPr>
        <w:t>抄送：本溪市生态环境保护综合行政执法队、本溪市生态环境服务中心、本溪山盛环境科技有限公司</w:t>
      </w:r>
    </w:p>
    <w:sectPr>
      <w:footerReference r:id="rId5" w:type="default"/>
      <w:pgSz w:w="12150" w:h="17000"/>
      <w:pgMar w:top="1445" w:right="1822" w:bottom="1314" w:left="1819" w:header="0" w:footer="1166"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E52B4">
    <w:pPr>
      <w:spacing w:line="169" w:lineRule="auto"/>
      <w:ind w:left="4180"/>
      <w:rPr>
        <w:rFonts w:ascii="宋体" w:hAnsi="宋体" w:eastAsia="宋体" w:cs="宋体"/>
        <w:sz w:val="15"/>
        <w:szCs w:val="15"/>
      </w:rPr>
    </w:pPr>
    <w:r>
      <w:rPr>
        <w:sz w:val="15"/>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286F63">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2286F63">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docVars>
    <w:docVar w:name="commondata" w:val="eyJoZGlkIjoiNGI5NmJhNWMwMDU4Y2NmNjFmN2JlZjU1YTIwMTkzMzIifQ=="/>
  </w:docVars>
  <w:rsids>
    <w:rsidRoot w:val="00000000"/>
    <w:rsid w:val="028E7BAA"/>
    <w:rsid w:val="036A2FE1"/>
    <w:rsid w:val="04CC63FB"/>
    <w:rsid w:val="07F97307"/>
    <w:rsid w:val="0B464611"/>
    <w:rsid w:val="0C640C33"/>
    <w:rsid w:val="0E0266D1"/>
    <w:rsid w:val="0EAF238B"/>
    <w:rsid w:val="11604DF4"/>
    <w:rsid w:val="127C40C9"/>
    <w:rsid w:val="16CB50C6"/>
    <w:rsid w:val="1700420E"/>
    <w:rsid w:val="17E74246"/>
    <w:rsid w:val="18746D71"/>
    <w:rsid w:val="1BB55DE9"/>
    <w:rsid w:val="1E081734"/>
    <w:rsid w:val="1E7654D3"/>
    <w:rsid w:val="1EAC6A29"/>
    <w:rsid w:val="1EB074FA"/>
    <w:rsid w:val="1ECD44C4"/>
    <w:rsid w:val="1F425008"/>
    <w:rsid w:val="1FEF0418"/>
    <w:rsid w:val="20016884"/>
    <w:rsid w:val="20676FF3"/>
    <w:rsid w:val="2201060C"/>
    <w:rsid w:val="233A0AA7"/>
    <w:rsid w:val="26AA5F44"/>
    <w:rsid w:val="27021C41"/>
    <w:rsid w:val="27E446EB"/>
    <w:rsid w:val="29A86288"/>
    <w:rsid w:val="29B80CFF"/>
    <w:rsid w:val="2B9B6E11"/>
    <w:rsid w:val="2BCF5476"/>
    <w:rsid w:val="2BE05F64"/>
    <w:rsid w:val="2D8B36BD"/>
    <w:rsid w:val="2ED973C6"/>
    <w:rsid w:val="2F6F7E03"/>
    <w:rsid w:val="2FFB55AE"/>
    <w:rsid w:val="32D64AF4"/>
    <w:rsid w:val="33276421"/>
    <w:rsid w:val="33734D03"/>
    <w:rsid w:val="33CF2B0E"/>
    <w:rsid w:val="38655EE5"/>
    <w:rsid w:val="3B935264"/>
    <w:rsid w:val="3E0F68F2"/>
    <w:rsid w:val="40203595"/>
    <w:rsid w:val="40401817"/>
    <w:rsid w:val="41373C5D"/>
    <w:rsid w:val="450E7BA6"/>
    <w:rsid w:val="467B3B94"/>
    <w:rsid w:val="474058C3"/>
    <w:rsid w:val="4BD44D46"/>
    <w:rsid w:val="4D9001B2"/>
    <w:rsid w:val="4E4066C9"/>
    <w:rsid w:val="4FD57BA1"/>
    <w:rsid w:val="53874D93"/>
    <w:rsid w:val="56A9752C"/>
    <w:rsid w:val="579336C9"/>
    <w:rsid w:val="57FE314A"/>
    <w:rsid w:val="5917007E"/>
    <w:rsid w:val="592130D8"/>
    <w:rsid w:val="59BE5FEA"/>
    <w:rsid w:val="5A5359CF"/>
    <w:rsid w:val="5B934982"/>
    <w:rsid w:val="5EAC3900"/>
    <w:rsid w:val="5FD02D94"/>
    <w:rsid w:val="60F22EEE"/>
    <w:rsid w:val="63B80068"/>
    <w:rsid w:val="64E9765C"/>
    <w:rsid w:val="67006EDF"/>
    <w:rsid w:val="67B225AF"/>
    <w:rsid w:val="6B0C5E52"/>
    <w:rsid w:val="6D30098E"/>
    <w:rsid w:val="6E791AB8"/>
    <w:rsid w:val="6F88131B"/>
    <w:rsid w:val="6F8B7727"/>
    <w:rsid w:val="6FDF1728"/>
    <w:rsid w:val="6FEF3DEE"/>
    <w:rsid w:val="6FFB045A"/>
    <w:rsid w:val="708C3591"/>
    <w:rsid w:val="73584FE4"/>
    <w:rsid w:val="73DF4BEE"/>
    <w:rsid w:val="73FB2632"/>
    <w:rsid w:val="745B7CD4"/>
    <w:rsid w:val="76742B26"/>
    <w:rsid w:val="7776CC0F"/>
    <w:rsid w:val="785C2BE8"/>
    <w:rsid w:val="789A1C38"/>
    <w:rsid w:val="78E5664C"/>
    <w:rsid w:val="7B3F4597"/>
    <w:rsid w:val="7DBB5AB9"/>
    <w:rsid w:val="7E76F53A"/>
    <w:rsid w:val="7EEB46B0"/>
    <w:rsid w:val="7F345039"/>
    <w:rsid w:val="8DFD187C"/>
    <w:rsid w:val="D65FD2E9"/>
    <w:rsid w:val="ECEA304F"/>
    <w:rsid w:val="FC576F0C"/>
    <w:rsid w:val="FCDE1A03"/>
    <w:rsid w:val="FFFE0A7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1">
    <w:name w:val="Default Paragraph Font"/>
    <w:semiHidden/>
    <w:qFormat/>
    <w:uiPriority w:val="0"/>
  </w:style>
  <w:style w:type="table" w:default="1" w:styleId="10">
    <w:name w:val="Normal Table"/>
    <w:qFormat/>
    <w:uiPriority w:val="0"/>
    <w:tblPr>
      <w:tblCellMar>
        <w:top w:w="0" w:type="dxa"/>
        <w:left w:w="108" w:type="dxa"/>
        <w:bottom w:w="0" w:type="dxa"/>
        <w:right w:w="108" w:type="dxa"/>
      </w:tblCellMar>
    </w:tblPr>
  </w:style>
  <w:style w:type="paragraph" w:styleId="3">
    <w:name w:val="index 5"/>
    <w:basedOn w:val="1"/>
    <w:next w:val="1"/>
    <w:qFormat/>
    <w:uiPriority w:val="0"/>
    <w:pPr>
      <w:ind w:left="1680"/>
    </w:pPr>
  </w:style>
  <w:style w:type="paragraph" w:styleId="4">
    <w:name w:val="annotation text"/>
    <w:basedOn w:val="1"/>
    <w:qFormat/>
    <w:uiPriority w:val="0"/>
    <w:pPr>
      <w:jc w:val="left"/>
    </w:pPr>
  </w:style>
  <w:style w:type="paragraph" w:styleId="5">
    <w:name w:val="Body Text"/>
    <w:basedOn w:val="1"/>
    <w:next w:val="3"/>
    <w:semiHidden/>
    <w:qFormat/>
    <w:uiPriority w:val="0"/>
    <w:rPr>
      <w:rFonts w:ascii="仿宋" w:hAnsi="仿宋" w:eastAsia="仿宋" w:cs="仿宋"/>
      <w:sz w:val="34"/>
      <w:szCs w:val="34"/>
      <w:lang w:val="en-US" w:eastAsia="en-US" w:bidi="ar-SA"/>
    </w:rPr>
  </w:style>
  <w:style w:type="paragraph" w:styleId="6">
    <w:name w:val="Body Text Indent 2"/>
    <w:basedOn w:val="1"/>
    <w:next w:val="1"/>
    <w:qFormat/>
    <w:uiPriority w:val="0"/>
    <w:pPr>
      <w:spacing w:line="500" w:lineRule="exact"/>
      <w:ind w:left="72" w:hanging="72" w:hangingChars="30"/>
      <w:jc w:val="left"/>
    </w:pPr>
    <w:rPr>
      <w:rFonts w:ascii="宋体" w:hAnsi="宋体"/>
      <w:sz w:val="24"/>
    </w:rPr>
  </w:style>
  <w:style w:type="paragraph" w:styleId="7">
    <w:name w:val="footer"/>
    <w:basedOn w:val="1"/>
    <w:next w:val="1"/>
    <w:qFormat/>
    <w:uiPriority w:val="99"/>
    <w:pPr>
      <w:tabs>
        <w:tab w:val="center" w:pos="4153"/>
        <w:tab w:val="right" w:pos="8306"/>
      </w:tabs>
      <w:snapToGrid w:val="0"/>
      <w:jc w:val="left"/>
    </w:pPr>
    <w:rPr>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2"/>
    <w:basedOn w:val="1"/>
    <w:next w:val="1"/>
    <w:qFormat/>
    <w:uiPriority w:val="0"/>
    <w:pPr>
      <w:ind w:left="420" w:leftChars="200"/>
    </w:pPr>
    <w:rPr>
      <w:szCs w:val="24"/>
    </w:rPr>
  </w:style>
  <w:style w:type="paragraph" w:customStyle="1" w:styleId="12">
    <w:name w:val="样式 正文11 + 首行缩进:  2 字符"/>
    <w:basedOn w:val="1"/>
    <w:qFormat/>
    <w:uiPriority w:val="0"/>
    <w:pPr>
      <w:spacing w:line="500" w:lineRule="exact"/>
      <w:ind w:firstLine="560" w:firstLineChars="200"/>
    </w:pPr>
    <w:rPr>
      <w:rFonts w:ascii="宋体" w:hAnsi="宋体" w:cs="宋体"/>
      <w:b/>
      <w:color w:val="FF0000"/>
      <w:sz w:val="28"/>
    </w:rPr>
  </w:style>
  <w:style w:type="table" w:customStyle="1" w:styleId="13">
    <w:name w:val="Table Normal"/>
    <w:semiHidden/>
    <w:unhideWhenUsed/>
    <w:qFormat/>
    <w:uiPriority w:val="0"/>
    <w:tblPr>
      <w:tblCellMar>
        <w:top w:w="0" w:type="dxa"/>
        <w:left w:w="0" w:type="dxa"/>
        <w:bottom w:w="0" w:type="dxa"/>
        <w:right w:w="0" w:type="dxa"/>
      </w:tblCellMar>
    </w:tblPr>
  </w:style>
  <w:style w:type="paragraph" w:customStyle="1" w:styleId="14">
    <w:name w:val="【正文】"/>
    <w:basedOn w:val="1"/>
    <w:next w:val="1"/>
    <w:qFormat/>
    <w:uiPriority w:val="0"/>
    <w:pPr>
      <w:spacing w:line="360" w:lineRule="auto"/>
      <w:ind w:firstLine="200" w:firstLineChars="200"/>
    </w:pPr>
    <w:rPr>
      <w:spacing w:val="17"/>
      <w:sz w:val="24"/>
      <w:szCs w:val="20"/>
      <w:lang w:val="zh-CN"/>
    </w:rPr>
  </w:style>
  <w:style w:type="paragraph" w:customStyle="1" w:styleId="15">
    <w:name w:val="p0"/>
    <w:basedOn w:val="1"/>
    <w:autoRedefine/>
    <w:qFormat/>
    <w:uiPriority w:val="0"/>
    <w:pPr>
      <w:widowControl/>
    </w:pPr>
    <w:rPr>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Pages>
  <Words>2002</Words>
  <Characters>2072</Characters>
  <TotalTime>56</TotalTime>
  <ScaleCrop>false</ScaleCrop>
  <LinksUpToDate>false</LinksUpToDate>
  <CharactersWithSpaces>2078</CharactersWithSpaces>
  <Application>WPS Office_12.8.2.21176_F1E327BC-269C-435d-A152-05C5408002CA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2024-03-28T08:27:00Z</dcterms:created>
  <dc:creator>Administrator</dc:creator>
  <cp:lastModifiedBy>李冬月</cp:lastModifiedBy>
  <cp:lastPrinted>2026-04-23T10:33:00Z</cp:lastPrinted>
  <dcterms:modified xsi:type="dcterms:W3CDTF">2026-04-23T10:37:23Z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2024-03-26T08:27:35Z</vt:filetime>
  </property>
  <property fmtid="{D5CDD505-2E9C-101B-9397-08002B2CF9AE}" pid="4" name="UsrData">
    <vt:lpwstr>66021674ec2aea001f0d8f5dwl</vt:lpwstr>
  </property>
  <property fmtid="{D5CDD505-2E9C-101B-9397-08002B2CF9AE}" pid="5" name="KSOProductBuildVer">
    <vt:lpwstr>2052-12.8.2.21176</vt:lpwstr>
  </property>
  <property fmtid="{D5CDD505-2E9C-101B-9397-08002B2CF9AE}" pid="6" name="ICV">
    <vt:lpwstr>F3C15138C81743449A8CAAE4D3BE1689_13</vt:lpwstr>
  </property>
  <property fmtid="{D5CDD505-2E9C-101B-9397-08002B2CF9AE}" pid="7" name="KSOTemplateDocerSaveRecord">
    <vt:lpwstr>eyJoZGlkIjoiNWIyMTMxYzc3NmNmMWQ1ZmY4MTI1MWQ5YTQ3MWNlZDQiLCJ1c2VySWQiOiI0MzIxMDE1NzUifQ==</vt:lpwstr>
  </property>
</Properties>
</file>