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本溪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</w:rPr>
        <w:t>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生态环境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</w:rPr>
        <w:t>局重大行政执法决定法制审核目录清单(201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</w:rPr>
        <w:t>年)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24"/>
          <w:szCs w:val="24"/>
        </w:rPr>
      </w:pPr>
    </w:p>
    <w:tbl>
      <w:tblPr>
        <w:tblStyle w:val="4"/>
        <w:tblW w:w="1390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0" w:type="dxa"/>
          <w:bottom w:w="0" w:type="dxa"/>
          <w:right w:w="0" w:type="dxa"/>
        </w:tblCellMar>
      </w:tblPr>
      <w:tblGrid>
        <w:gridCol w:w="574"/>
        <w:gridCol w:w="2997"/>
        <w:gridCol w:w="2874"/>
        <w:gridCol w:w="1376"/>
        <w:gridCol w:w="2196"/>
        <w:gridCol w:w="388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审核事项</w:t>
            </w:r>
          </w:p>
        </w:tc>
        <w:tc>
          <w:tcPr>
            <w:tcW w:w="2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审核依据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提交部门</w:t>
            </w:r>
          </w:p>
        </w:tc>
        <w:tc>
          <w:tcPr>
            <w:tcW w:w="2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应提交的审核材料</w:t>
            </w:r>
          </w:p>
        </w:tc>
        <w:tc>
          <w:tcPr>
            <w:tcW w:w="38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审核重点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涉及重大公共利益、社会关注度高、可能造成重大社会影响的环评审批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87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《中华人民共和国环境影响评价法》 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辽宁省重大行政执法决定法制审核办法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》</w:t>
            </w:r>
          </w:p>
        </w:tc>
        <w:tc>
          <w:tcPr>
            <w:tcW w:w="137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审批科</w:t>
            </w:r>
          </w:p>
        </w:tc>
        <w:tc>
          <w:tcPr>
            <w:tcW w:w="21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拟作出重大行政执法决定的情况说明，需载明案件基本事实、适用法律、法规、规章和执行裁量权基准情况、行政执法机关主体及执法人员资格情况；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拟作出重大行政执法决定书文本；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经过听证程序的，应当提交听证笔录；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环境监测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的，应当提供相应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监测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报告；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（五）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经过评估、鉴定或专家评审的，应当提交评估、鉴定报告或评审意见；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（六）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其他有关材料。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</w:p>
        </w:tc>
        <w:tc>
          <w:tcPr>
            <w:tcW w:w="388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（一）主体是否合法，行政执法人员是否具备执法资格；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（二）程序是否合法、正当；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（三）主要事实是否清楚，证据是否确凿、充分；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（四）适用法律、法规、规章是否准确，行政裁量基准运用是否适当；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（五）执法是否超越执法机关法定权限或有滥用职权的情形；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（六）行政执法文书制作是否规范、齐备；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（七）违法行为是否涉嫌犯罪、需要移送司法机关；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（八）其他应当审查的内容。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5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具有下列情形之一的行政处罚：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（一）责令停产停业；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（二）吊销许可证或者执照；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（三）较大数额罚款；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（四）法律、法规规定可以要求听证的其他行政处罚。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前款所称较大数额罚款，是指对公民处以1万元以上、对法人或者其他组织处以10万元以上罚款。法律、法规、规章或者国家有关行政主管部门另有规定的，从其规定。</w:t>
            </w:r>
          </w:p>
        </w:tc>
        <w:tc>
          <w:tcPr>
            <w:tcW w:w="2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辽宁省重大行政处罚备案审查规定</w:t>
            </w:r>
            <w:r>
              <w:rPr>
                <w:sz w:val="24"/>
                <w:szCs w:val="24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辽宁省重大行政执法决定法制审核办法</w:t>
            </w:r>
            <w:r>
              <w:rPr>
                <w:sz w:val="24"/>
                <w:szCs w:val="24"/>
              </w:rPr>
              <w:t>》</w:t>
            </w:r>
          </w:p>
        </w:tc>
        <w:tc>
          <w:tcPr>
            <w:tcW w:w="13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市生态环境服务中心</w:t>
            </w:r>
          </w:p>
        </w:tc>
        <w:tc>
          <w:tcPr>
            <w:tcW w:w="21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2088"/>
    <w:rsid w:val="0CBD6237"/>
    <w:rsid w:val="2B042088"/>
    <w:rsid w:val="6F7B6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2019-09-08T04:55:00Z</dcterms:created>
  <dc:creator>魔笛</dc:creator>
  <cp:lastModifiedBy>魔笛</cp:lastModifiedBy>
  <dcterms:modified xsi:type="dcterms:W3CDTF">2019-09-08T05:17:59Z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