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9021C">
      <w:pPr>
        <w:keepNext w:val="0"/>
        <w:keepLines w:val="0"/>
        <w:pageBreakBefore w:val="0"/>
        <w:widowControl/>
        <w:wordWrap/>
        <w:overflowPunct/>
        <w:topLinePunct w:val="0"/>
        <w:bidi w:val="0"/>
        <w:spacing w:line="560" w:lineRule="exact"/>
        <w:jc w:val="right"/>
        <w:rPr>
          <w:rFonts w:hint="default" w:ascii="Times New Roman" w:hAnsi="Times New Roman" w:eastAsia="仿宋_GB2312" w:cs="Times New Roman"/>
          <w:sz w:val="32"/>
          <w:szCs w:val="32"/>
          <w:highlight w:val="none"/>
        </w:rPr>
      </w:pPr>
    </w:p>
    <w:p w14:paraId="31A56D4F">
      <w:pPr>
        <w:keepNext w:val="0"/>
        <w:keepLines w:val="0"/>
        <w:pageBreakBefore w:val="0"/>
        <w:widowControl/>
        <w:wordWrap/>
        <w:overflowPunct/>
        <w:topLinePunct w:val="0"/>
        <w:bidi w:val="0"/>
        <w:spacing w:line="560" w:lineRule="exact"/>
        <w:jc w:val="right"/>
        <w:rPr>
          <w:rFonts w:hint="default" w:ascii="Times New Roman" w:hAnsi="Times New Roman" w:eastAsia="仿宋_GB2312" w:cs="Times New Roman"/>
          <w:sz w:val="32"/>
          <w:szCs w:val="32"/>
          <w:highlight w:val="none"/>
        </w:rPr>
      </w:pPr>
    </w:p>
    <w:p w14:paraId="29167099">
      <w:pPr>
        <w:pStyle w:val="14"/>
        <w:keepNext w:val="0"/>
        <w:keepLines w:val="0"/>
        <w:pageBreakBefore w:val="0"/>
        <w:wordWrap/>
        <w:overflowPunct/>
        <w:topLinePunct w:val="0"/>
        <w:bidi w:val="0"/>
        <w:spacing w:line="560" w:lineRule="exact"/>
        <w:ind w:left="78" w:hanging="78"/>
        <w:rPr>
          <w:rFonts w:hint="default" w:ascii="Times New Roman" w:hAnsi="Times New Roman" w:eastAsia="仿宋_GB2312" w:cs="Times New Roman"/>
          <w:sz w:val="32"/>
          <w:szCs w:val="32"/>
          <w:highlight w:val="none"/>
        </w:rPr>
      </w:pPr>
    </w:p>
    <w:p w14:paraId="26EAA8B9">
      <w:pPr>
        <w:keepNext w:val="0"/>
        <w:keepLines w:val="0"/>
        <w:pageBreakBefore w:val="0"/>
        <w:widowControl/>
        <w:wordWrap/>
        <w:overflowPunct/>
        <w:topLinePunct w:val="0"/>
        <w:bidi w:val="0"/>
        <w:spacing w:line="560" w:lineRule="exact"/>
        <w:jc w:val="right"/>
        <w:rPr>
          <w:rFonts w:hint="default" w:ascii="Times New Roman" w:hAnsi="Times New Roman" w:eastAsia="仿宋_GB2312" w:cs="Times New Roman"/>
          <w:sz w:val="32"/>
          <w:szCs w:val="32"/>
          <w:highlight w:val="none"/>
        </w:rPr>
      </w:pPr>
    </w:p>
    <w:p w14:paraId="5BC9BD0A">
      <w:pPr>
        <w:pStyle w:val="45"/>
        <w:keepNext w:val="0"/>
        <w:keepLines w:val="0"/>
        <w:pageBreakBefore w:val="0"/>
        <w:wordWrap/>
        <w:overflowPunct/>
        <w:topLinePunct w:val="0"/>
        <w:bidi w:val="0"/>
        <w:spacing w:line="560" w:lineRule="exact"/>
        <w:jc w:val="right"/>
        <w:rPr>
          <w:rFonts w:hint="default" w:ascii="Times New Roman" w:hAnsi="Times New Roman" w:eastAsia="仿宋_GB2312" w:cs="Times New Roman"/>
          <w:sz w:val="32"/>
          <w:szCs w:val="32"/>
          <w:highlight w:val="none"/>
          <w:shd w:val="clear" w:color="auto" w:fill="auto"/>
        </w:rPr>
      </w:pPr>
      <w:r>
        <w:rPr>
          <w:rFonts w:hint="default" w:ascii="Times New Roman" w:hAnsi="Times New Roman" w:eastAsia="仿宋_GB2312" w:cs="Times New Roman"/>
          <w:sz w:val="32"/>
          <w:szCs w:val="32"/>
          <w:highlight w:val="none"/>
          <w:shd w:val="clear" w:color="auto" w:fill="auto"/>
        </w:rPr>
        <w:t>本环建表字〔</w:t>
      </w:r>
      <w:r>
        <w:rPr>
          <w:rFonts w:hint="eastAsia" w:eastAsia="仿宋_GB2312" w:cs="Times New Roman"/>
          <w:sz w:val="32"/>
          <w:szCs w:val="32"/>
          <w:highlight w:val="none"/>
          <w:shd w:val="clear" w:color="auto" w:fill="auto"/>
          <w:lang w:val="en-US" w:eastAsia="zh-CN"/>
        </w:rPr>
        <w:t>2026</w:t>
      </w:r>
      <w:r>
        <w:rPr>
          <w:rFonts w:hint="default" w:ascii="Times New Roman" w:hAnsi="Times New Roman" w:eastAsia="仿宋_GB2312" w:cs="Times New Roman"/>
          <w:sz w:val="32"/>
          <w:szCs w:val="32"/>
          <w:highlight w:val="none"/>
          <w:shd w:val="clear" w:color="auto" w:fill="auto"/>
        </w:rPr>
        <w:t>〕</w:t>
      </w:r>
      <w:r>
        <w:rPr>
          <w:rFonts w:hint="eastAsia" w:eastAsia="仿宋_GB2312" w:cs="Times New Roman"/>
          <w:sz w:val="32"/>
          <w:szCs w:val="32"/>
          <w:highlight w:val="none"/>
          <w:shd w:val="clear" w:color="auto" w:fill="auto"/>
          <w:lang w:val="en-US" w:eastAsia="zh-CN"/>
        </w:rPr>
        <w:t>12</w:t>
      </w:r>
      <w:r>
        <w:rPr>
          <w:rFonts w:hint="default" w:ascii="Times New Roman" w:hAnsi="Times New Roman" w:eastAsia="仿宋_GB2312" w:cs="Times New Roman"/>
          <w:sz w:val="32"/>
          <w:szCs w:val="32"/>
          <w:highlight w:val="none"/>
          <w:shd w:val="clear" w:color="auto" w:fill="auto"/>
        </w:rPr>
        <w:t>号</w:t>
      </w:r>
    </w:p>
    <w:p w14:paraId="1348AA36">
      <w:pPr>
        <w:keepNext w:val="0"/>
        <w:keepLines w:val="0"/>
        <w:pageBreakBefore w:val="0"/>
        <w:wordWrap/>
        <w:overflowPunct/>
        <w:topLinePunct w:val="0"/>
        <w:bidi w:val="0"/>
        <w:spacing w:line="560" w:lineRule="exact"/>
        <w:jc w:val="center"/>
        <w:rPr>
          <w:rFonts w:hint="eastAsia" w:ascii="方正小标宋简体" w:hAnsi="方正小标宋简体" w:eastAsia="方正小标宋简体" w:cs="方正小标宋简体"/>
          <w:b w:val="0"/>
          <w:bCs w:val="0"/>
          <w:snapToGrid/>
          <w:spacing w:val="0"/>
          <w:kern w:val="2"/>
          <w:sz w:val="44"/>
          <w:szCs w:val="44"/>
          <w:highlight w:val="none"/>
        </w:rPr>
      </w:pPr>
      <w:r>
        <w:rPr>
          <w:rFonts w:hint="eastAsia" w:ascii="方正小标宋简体" w:hAnsi="方正小标宋简体" w:eastAsia="方正小标宋简体" w:cs="方正小标宋简体"/>
          <w:b w:val="0"/>
          <w:bCs w:val="0"/>
          <w:snapToGrid/>
          <w:spacing w:val="0"/>
          <w:kern w:val="2"/>
          <w:sz w:val="44"/>
          <w:szCs w:val="44"/>
          <w:highlight w:val="none"/>
        </w:rPr>
        <w:t>关于《</w:t>
      </w:r>
      <w:r>
        <w:rPr>
          <w:rFonts w:hint="eastAsia" w:ascii="方正小标宋简体" w:hAnsi="方正小标宋简体" w:eastAsia="方正小标宋简体" w:cs="方正小标宋简体"/>
          <w:b w:val="0"/>
          <w:bCs w:val="0"/>
          <w:spacing w:val="11"/>
          <w:sz w:val="44"/>
          <w:szCs w:val="44"/>
          <w:highlight w:val="none"/>
        </w:rPr>
        <w:t>南芬露天铁矿土地复垦项目环境影响报告表</w:t>
      </w:r>
      <w:r>
        <w:rPr>
          <w:rFonts w:hint="eastAsia" w:ascii="方正小标宋简体" w:hAnsi="方正小标宋简体" w:eastAsia="方正小标宋简体" w:cs="方正小标宋简体"/>
          <w:b w:val="0"/>
          <w:bCs w:val="0"/>
          <w:snapToGrid/>
          <w:spacing w:val="0"/>
          <w:kern w:val="2"/>
          <w:sz w:val="44"/>
          <w:szCs w:val="44"/>
          <w:highlight w:val="none"/>
        </w:rPr>
        <w:t>》的批复</w:t>
      </w:r>
    </w:p>
    <w:p w14:paraId="0DC5AA80">
      <w:pPr>
        <w:keepNext w:val="0"/>
        <w:keepLines w:val="0"/>
        <w:pageBreakBefore w:val="0"/>
        <w:wordWrap/>
        <w:overflowPunct/>
        <w:topLinePunct w:val="0"/>
        <w:bidi w:val="0"/>
        <w:adjustRightInd w:val="0"/>
        <w:snapToGrid w:val="0"/>
        <w:spacing w:line="560" w:lineRule="exact"/>
        <w:rPr>
          <w:rFonts w:hint="default" w:ascii="Times New Roman" w:hAnsi="Times New Roman" w:eastAsia="仿宋_GB2312" w:cs="Times New Roman"/>
          <w:sz w:val="32"/>
          <w:szCs w:val="32"/>
          <w:highlight w:val="none"/>
        </w:rPr>
      </w:pPr>
    </w:p>
    <w:p w14:paraId="2F73D8AD">
      <w:pPr>
        <w:keepNext w:val="0"/>
        <w:keepLines w:val="0"/>
        <w:pageBreakBefore w:val="0"/>
        <w:wordWrap/>
        <w:overflowPunct/>
        <w:topLinePunct w:val="0"/>
        <w:bidi w:val="0"/>
        <w:adjustRightInd w:val="0"/>
        <w:snapToGrid w:val="0"/>
        <w:spacing w:line="560" w:lineRule="exac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本溪钢铁(集团)矿业有限责任公司南芬露天铁矿：</w:t>
      </w:r>
    </w:p>
    <w:p w14:paraId="1D0EB19F">
      <w:pPr>
        <w:keepNext w:val="0"/>
        <w:keepLines w:val="0"/>
        <w:pageBreakBefore w:val="0"/>
        <w:wordWrap/>
        <w:overflowPunct/>
        <w:topLinePunct w:val="0"/>
        <w:bidi w:val="0"/>
        <w:spacing w:line="560" w:lineRule="exact"/>
        <w:ind w:firstLine="68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你公司报送的《南芬露天铁矿土地复垦项目环境影响报告表》（以下简称“报告表”）已收悉。根据环评专家评审意见及技术评估报告结论，经我局2026年建设项目审查委员会第</w:t>
      </w:r>
      <w:r>
        <w:rPr>
          <w:rFonts w:hint="default" w:ascii="Times New Roman" w:hAnsi="Times New Roman" w:eastAsia="仿宋_GB2312" w:cs="Times New Roman"/>
          <w:sz w:val="32"/>
          <w:szCs w:val="32"/>
          <w:highlight w:val="none"/>
          <w:lang w:eastAsia="zh-CN"/>
        </w:rPr>
        <w:t>二</w:t>
      </w:r>
      <w:r>
        <w:rPr>
          <w:rFonts w:hint="default" w:ascii="Times New Roman" w:hAnsi="Times New Roman" w:eastAsia="仿宋_GB2312" w:cs="Times New Roman"/>
          <w:sz w:val="32"/>
          <w:szCs w:val="32"/>
          <w:highlight w:val="none"/>
        </w:rPr>
        <w:t>次会议讨论同意，现批复如下：</w:t>
      </w:r>
    </w:p>
    <w:p w14:paraId="62209AA1">
      <w:pPr>
        <w:keepNext w:val="0"/>
        <w:keepLines w:val="0"/>
        <w:pageBreakBefore w:val="0"/>
        <w:wordWrap/>
        <w:overflowPunct/>
        <w:topLinePunct w:val="0"/>
        <w:bidi w:val="0"/>
        <w:spacing w:line="560" w:lineRule="exact"/>
        <w:ind w:firstLine="64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Cs w:val="0"/>
          <w:snapToGrid/>
          <w:spacing w:val="0"/>
          <w:kern w:val="2"/>
          <w:sz w:val="32"/>
          <w:szCs w:val="32"/>
          <w:highlight w:val="none"/>
        </w:rPr>
        <w:t>一、</w:t>
      </w:r>
      <w:r>
        <w:rPr>
          <w:rFonts w:hint="default" w:ascii="Times New Roman" w:hAnsi="Times New Roman" w:eastAsia="仿宋_GB2312" w:cs="Times New Roman"/>
          <w:color w:val="000000"/>
          <w:sz w:val="32"/>
          <w:szCs w:val="32"/>
          <w:highlight w:val="none"/>
        </w:rPr>
        <w:t>项目位于辽宁省本溪市南芬区</w:t>
      </w:r>
      <w:r>
        <w:rPr>
          <w:rFonts w:hint="default" w:ascii="Times New Roman" w:hAnsi="Times New Roman" w:eastAsia="仿宋_GB2312" w:cs="Times New Roman"/>
          <w:color w:val="auto"/>
          <w:sz w:val="32"/>
          <w:szCs w:val="32"/>
          <w:highlight w:val="none"/>
        </w:rPr>
        <w:t>铁山街</w:t>
      </w:r>
      <w:r>
        <w:rPr>
          <w:rFonts w:hint="default" w:ascii="Times New Roman" w:hAnsi="Times New Roman" w:eastAsia="仿宋_GB2312" w:cs="Times New Roman"/>
          <w:color w:val="000000"/>
          <w:sz w:val="32"/>
          <w:szCs w:val="32"/>
          <w:highlight w:val="none"/>
        </w:rPr>
        <w:t>道。工程总投资3151.5070万元，环保投资3151.5070万元，环保投资占比100%。共设置1个治理范围，全部位于南芬露天铁矿IV号排岩场停排区域，项目恢复有林地面积28.1562hm</w:t>
      </w:r>
      <w:r>
        <w:rPr>
          <w:rFonts w:hint="default" w:ascii="Times New Roman" w:hAnsi="Times New Roman" w:eastAsia="仿宋_GB2312" w:cs="Times New Roman"/>
          <w:color w:val="000000"/>
          <w:sz w:val="32"/>
          <w:szCs w:val="32"/>
          <w:highlight w:val="none"/>
          <w:vertAlign w:val="superscript"/>
        </w:rPr>
        <w:t>2</w:t>
      </w:r>
      <w:r>
        <w:rPr>
          <w:rFonts w:hint="default" w:ascii="Times New Roman" w:hAnsi="Times New Roman" w:eastAsia="仿宋_GB2312" w:cs="Times New Roman"/>
          <w:color w:val="000000"/>
          <w:sz w:val="32"/>
          <w:szCs w:val="32"/>
          <w:highlight w:val="none"/>
        </w:rPr>
        <w:t>，恢复灌木林地21.9826hm</w:t>
      </w:r>
      <w:r>
        <w:rPr>
          <w:rFonts w:hint="default" w:ascii="Times New Roman" w:hAnsi="Times New Roman" w:eastAsia="仿宋_GB2312" w:cs="Times New Roman"/>
          <w:color w:val="000000"/>
          <w:sz w:val="32"/>
          <w:szCs w:val="32"/>
          <w:highlight w:val="none"/>
          <w:vertAlign w:val="superscript"/>
        </w:rPr>
        <w:t>2</w:t>
      </w:r>
      <w:r>
        <w:rPr>
          <w:rFonts w:hint="default" w:ascii="Times New Roman" w:hAnsi="Times New Roman" w:eastAsia="仿宋_GB2312" w:cs="Times New Roman"/>
          <w:color w:val="000000"/>
          <w:sz w:val="32"/>
          <w:szCs w:val="32"/>
          <w:highlight w:val="none"/>
        </w:rPr>
        <w:t>，恢复农村道路3.8612hm</w:t>
      </w:r>
      <w:r>
        <w:rPr>
          <w:rFonts w:hint="default" w:ascii="Times New Roman" w:hAnsi="Times New Roman" w:eastAsia="仿宋_GB2312" w:cs="Times New Roman"/>
          <w:color w:val="000000"/>
          <w:sz w:val="32"/>
          <w:szCs w:val="32"/>
          <w:highlight w:val="none"/>
          <w:vertAlign w:val="superscript"/>
        </w:rPr>
        <w:t>2</w:t>
      </w:r>
      <w:r>
        <w:rPr>
          <w:rFonts w:hint="default" w:ascii="Times New Roman" w:hAnsi="Times New Roman" w:eastAsia="仿宋_GB2312" w:cs="Times New Roman"/>
          <w:color w:val="000000"/>
          <w:sz w:val="32"/>
          <w:szCs w:val="32"/>
          <w:highlight w:val="none"/>
        </w:rPr>
        <w:t>，总面积54hm</w:t>
      </w:r>
      <w:r>
        <w:rPr>
          <w:rFonts w:hint="default" w:ascii="Times New Roman" w:hAnsi="Times New Roman" w:eastAsia="仿宋_GB2312" w:cs="Times New Roman"/>
          <w:color w:val="000000"/>
          <w:sz w:val="32"/>
          <w:szCs w:val="32"/>
          <w:highlight w:val="none"/>
          <w:vertAlign w:val="superscript"/>
        </w:rPr>
        <w:t>2</w:t>
      </w:r>
      <w:r>
        <w:rPr>
          <w:rFonts w:hint="default" w:ascii="Times New Roman" w:hAnsi="Times New Roman" w:eastAsia="仿宋_GB2312" w:cs="Times New Roman"/>
          <w:color w:val="000000"/>
          <w:sz w:val="32"/>
          <w:szCs w:val="32"/>
          <w:highlight w:val="none"/>
        </w:rPr>
        <w:t>，通过</w:t>
      </w:r>
      <w:r>
        <w:rPr>
          <w:rFonts w:hint="default" w:ascii="Times New Roman" w:hAnsi="Times New Roman" w:eastAsia="仿宋_GB2312" w:cs="Times New Roman"/>
          <w:color w:val="000000"/>
          <w:sz w:val="32"/>
          <w:szCs w:val="32"/>
          <w:highlight w:val="none"/>
          <w:lang w:eastAsia="zh-CN"/>
        </w:rPr>
        <w:t>修复</w:t>
      </w:r>
      <w:r>
        <w:rPr>
          <w:rFonts w:hint="default" w:ascii="Times New Roman" w:hAnsi="Times New Roman" w:eastAsia="仿宋_GB2312" w:cs="Times New Roman"/>
          <w:color w:val="000000"/>
          <w:sz w:val="32"/>
          <w:szCs w:val="32"/>
          <w:highlight w:val="none"/>
        </w:rPr>
        <w:t>手段，最大限度恢复地貌景观及当地植被和生态系统</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恢复植被，改善矿山生态环境</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排岩场平台复垦方向为林地，排岩场边坡复垦方向为灌木林地。本项目施工期共8个月，施工期结束后进行管护工程，时间为3年。</w:t>
      </w:r>
    </w:p>
    <w:p w14:paraId="0C4CA427">
      <w:pPr>
        <w:keepNext w:val="0"/>
        <w:keepLines w:val="0"/>
        <w:pageBreakBefore w:val="0"/>
        <w:wordWrap/>
        <w:overflowPunct/>
        <w:topLinePunct w:val="0"/>
        <w:bidi w:val="0"/>
        <w:spacing w:line="560" w:lineRule="exact"/>
        <w:ind w:firstLine="640" w:firstLineChars="200"/>
        <w:rPr>
          <w:rFonts w:hint="default" w:ascii="Times New Roman" w:hAnsi="Times New Roman" w:eastAsia="仿宋_GB2312" w:cs="Times New Roman"/>
          <w:spacing w:val="0"/>
          <w:sz w:val="32"/>
          <w:szCs w:val="32"/>
          <w:highlight w:val="none"/>
        </w:rPr>
      </w:pPr>
      <w:r>
        <w:rPr>
          <w:rFonts w:hint="default" w:ascii="Times New Roman" w:hAnsi="Times New Roman" w:eastAsia="仿宋_GB2312" w:cs="Times New Roman"/>
          <w:spacing w:val="0"/>
          <w:sz w:val="32"/>
          <w:szCs w:val="32"/>
          <w:highlight w:val="none"/>
        </w:rPr>
        <w:t>根据《产业结构调整指导目录（2024年本）》，本项目为“鼓励类”项目，符合国家产业政策。在严格落实报告表和本批复提出的各项生态环境保护措施和环境风险防控措施后，从生态环境角度，同意环境影响报告表中所列建设项目</w:t>
      </w:r>
      <w:r>
        <w:rPr>
          <w:rFonts w:hint="default" w:ascii="Times New Roman" w:hAnsi="Times New Roman" w:eastAsia="仿宋_GB2312" w:cs="Times New Roman"/>
          <w:spacing w:val="0"/>
          <w:sz w:val="32"/>
          <w:szCs w:val="32"/>
          <w:highlight w:val="none"/>
          <w:lang w:val="zh-TW"/>
        </w:rPr>
        <w:t>地点、生产规模和环境保护措施进行建设。</w:t>
      </w:r>
    </w:p>
    <w:p w14:paraId="4C25D113">
      <w:pPr>
        <w:keepNext w:val="0"/>
        <w:keepLines w:val="0"/>
        <w:pageBreakBefore w:val="0"/>
        <w:wordWrap/>
        <w:overflowPunct/>
        <w:topLinePunct w:val="0"/>
        <w:bidi w:val="0"/>
        <w:spacing w:line="560" w:lineRule="exact"/>
        <w:ind w:firstLine="640" w:firstLineChars="200"/>
        <w:rPr>
          <w:rFonts w:hint="default" w:ascii="Times New Roman" w:hAnsi="Times New Roman" w:eastAsia="仿宋_GB2312" w:cs="Times New Roman"/>
          <w:bCs w:val="0"/>
          <w:snapToGrid/>
          <w:spacing w:val="0"/>
          <w:kern w:val="2"/>
          <w:sz w:val="32"/>
          <w:szCs w:val="32"/>
          <w:highlight w:val="none"/>
        </w:rPr>
      </w:pPr>
      <w:r>
        <w:rPr>
          <w:rFonts w:hint="default" w:ascii="Times New Roman" w:hAnsi="Times New Roman" w:eastAsia="仿宋_GB2312" w:cs="Times New Roman"/>
          <w:bCs w:val="0"/>
          <w:snapToGrid/>
          <w:spacing w:val="0"/>
          <w:kern w:val="2"/>
          <w:sz w:val="32"/>
          <w:szCs w:val="32"/>
          <w:highlight w:val="none"/>
        </w:rPr>
        <w:t>二、项目建设应严格落实《报告表》提出的各项环境保护措施和风险防控措施，重点做好以下工作：</w:t>
      </w:r>
    </w:p>
    <w:p w14:paraId="14593376">
      <w:pPr>
        <w:pStyle w:val="2"/>
        <w:keepNext w:val="0"/>
        <w:keepLines w:val="0"/>
        <w:pageBreakBefore w:val="0"/>
        <w:kinsoku w:val="0"/>
        <w:wordWrap/>
        <w:overflowPunct/>
        <w:topLinePunct w:val="0"/>
        <w:autoSpaceDE w:val="0"/>
        <w:autoSpaceDN w:val="0"/>
        <w:bidi w:val="0"/>
        <w:adjustRightInd w:val="0"/>
        <w:spacing w:line="560" w:lineRule="exact"/>
        <w:ind w:right="0" w:firstLine="680" w:firstLineChars="200"/>
        <w:textAlignment w:val="baseline"/>
        <w:rPr>
          <w:rFonts w:hint="default" w:ascii="Times New Roman" w:hAnsi="Times New Roman" w:eastAsia="仿宋_GB2312" w:cs="Times New Roman"/>
          <w:spacing w:val="3"/>
          <w:sz w:val="32"/>
          <w:szCs w:val="32"/>
          <w:highlight w:val="none"/>
        </w:rPr>
      </w:pPr>
      <w:r>
        <w:rPr>
          <w:rFonts w:hint="default" w:ascii="Times New Roman" w:hAnsi="Times New Roman" w:eastAsia="仿宋_GB2312" w:cs="Times New Roman"/>
          <w:b w:val="0"/>
          <w:bCs/>
          <w:snapToGrid w:val="0"/>
          <w:color w:val="auto"/>
          <w:spacing w:val="10"/>
          <w:sz w:val="32"/>
          <w:szCs w:val="32"/>
          <w:highlight w:val="none"/>
          <w:lang w:val="en-US" w:eastAsia="zh-CN" w:bidi="ar-SA"/>
        </w:rPr>
        <w:t>（一）严格落实施工期大气污染防控措施。</w:t>
      </w:r>
      <w:r>
        <w:rPr>
          <w:rFonts w:hint="default" w:ascii="Times New Roman" w:hAnsi="Times New Roman" w:eastAsia="仿宋_GB2312" w:cs="Times New Roman"/>
          <w:kern w:val="2"/>
          <w:sz w:val="32"/>
          <w:szCs w:val="32"/>
          <w:highlight w:val="none"/>
        </w:rPr>
        <w:t>项目施工期建筑材料的堆放应定点定位，对临时堆放的土石方采取苫布覆盖、洒水抑尘等措施，避免在大风日以及夏季暴雨时节施工，施</w:t>
      </w:r>
      <w:r>
        <w:rPr>
          <w:rFonts w:hint="default" w:ascii="Times New Roman" w:hAnsi="Times New Roman" w:eastAsia="仿宋_GB2312" w:cs="Times New Roman"/>
          <w:sz w:val="32"/>
          <w:szCs w:val="32"/>
          <w:highlight w:val="none"/>
        </w:rPr>
        <w:t>工期扬尘排放浓度应满足《施工及堆料场地扬尘排放标准》（DB21/2642-2016）</w:t>
      </w:r>
      <w:r>
        <w:rPr>
          <w:rFonts w:hint="default" w:ascii="Times New Roman" w:hAnsi="Times New Roman" w:eastAsia="仿宋_GB2312" w:cs="Times New Roman"/>
          <w:color w:val="000000"/>
          <w:kern w:val="2"/>
          <w:sz w:val="32"/>
          <w:szCs w:val="32"/>
          <w:highlight w:val="none"/>
        </w:rPr>
        <w:t>郊区及农村地区</w:t>
      </w:r>
      <w:r>
        <w:rPr>
          <w:rFonts w:hint="default" w:ascii="Times New Roman" w:hAnsi="Times New Roman" w:eastAsia="仿宋_GB2312" w:cs="Times New Roman"/>
          <w:sz w:val="32"/>
          <w:szCs w:val="32"/>
          <w:highlight w:val="none"/>
        </w:rPr>
        <w:t>扬尘排放浓度限值要求。</w:t>
      </w:r>
    </w:p>
    <w:p w14:paraId="00A92242">
      <w:pPr>
        <w:keepNext w:val="0"/>
        <w:keepLines w:val="0"/>
        <w:pageBreakBefore w:val="0"/>
        <w:wordWrap/>
        <w:overflowPunct/>
        <w:topLinePunct w:val="0"/>
        <w:bidi w:val="0"/>
        <w:spacing w:line="560" w:lineRule="exact"/>
        <w:ind w:firstLine="680" w:firstLineChars="200"/>
        <w:rPr>
          <w:rFonts w:hint="default" w:ascii="Times New Roman" w:hAnsi="Times New Roman" w:eastAsia="仿宋_GB2312" w:cs="Times New Roman"/>
          <w:spacing w:val="0"/>
          <w:kern w:val="2"/>
          <w:sz w:val="32"/>
          <w:szCs w:val="32"/>
          <w:highlight w:val="none"/>
        </w:rPr>
      </w:pPr>
      <w:r>
        <w:rPr>
          <w:rFonts w:hint="default" w:ascii="Times New Roman" w:hAnsi="Times New Roman" w:eastAsia="仿宋_GB2312" w:cs="Times New Roman"/>
          <w:b w:val="0"/>
          <w:bCs/>
          <w:snapToGrid w:val="0"/>
          <w:color w:val="auto"/>
          <w:spacing w:val="10"/>
          <w:sz w:val="32"/>
          <w:szCs w:val="32"/>
          <w:highlight w:val="none"/>
          <w:lang w:val="en-US" w:eastAsia="zh-CN" w:bidi="ar-SA"/>
        </w:rPr>
        <w:t>（二）</w:t>
      </w:r>
      <w:r>
        <w:rPr>
          <w:rFonts w:hint="default" w:ascii="Times New Roman" w:hAnsi="Times New Roman" w:eastAsia="仿宋_GB2312" w:cs="Times New Roman"/>
          <w:color w:val="000000"/>
          <w:sz w:val="32"/>
          <w:szCs w:val="32"/>
          <w:highlight w:val="none"/>
        </w:rPr>
        <w:t>严格落实施工期水污染防控措施。</w:t>
      </w:r>
      <w:r>
        <w:rPr>
          <w:rFonts w:hint="default" w:ascii="Times New Roman" w:hAnsi="Times New Roman" w:eastAsia="仿宋_GB2312" w:cs="Times New Roman"/>
          <w:spacing w:val="0"/>
          <w:kern w:val="2"/>
          <w:sz w:val="32"/>
          <w:szCs w:val="32"/>
          <w:highlight w:val="none"/>
        </w:rPr>
        <w:t>项目施工期</w:t>
      </w:r>
      <w:r>
        <w:rPr>
          <w:rFonts w:hint="default" w:ascii="Times New Roman" w:hAnsi="Times New Roman" w:eastAsia="仿宋_GB2312" w:cs="Times New Roman"/>
          <w:kern w:val="2"/>
          <w:sz w:val="32"/>
          <w:szCs w:val="32"/>
          <w:highlight w:val="none"/>
        </w:rPr>
        <w:t>施工机械和运输车辆在临时冲洗场进行冲洗，冲洗废水经临时沉淀池沉淀后回用于洒水降尘，施工人员生活污水排入采区工业场地内</w:t>
      </w:r>
      <w:bookmarkStart w:id="0" w:name="OLE_LINK182"/>
      <w:bookmarkStart w:id="1" w:name="OLE_LINK181"/>
      <w:r>
        <w:rPr>
          <w:rFonts w:hint="default" w:ascii="Times New Roman" w:hAnsi="Times New Roman" w:eastAsia="仿宋_GB2312" w:cs="Times New Roman"/>
          <w:kern w:val="2"/>
          <w:sz w:val="32"/>
          <w:szCs w:val="32"/>
          <w:highlight w:val="none"/>
        </w:rPr>
        <w:t>防渗旱厕</w:t>
      </w:r>
      <w:bookmarkEnd w:id="0"/>
      <w:bookmarkEnd w:id="1"/>
      <w:r>
        <w:rPr>
          <w:rFonts w:hint="default" w:ascii="Times New Roman" w:hAnsi="Times New Roman" w:eastAsia="仿宋_GB2312" w:cs="Times New Roman"/>
          <w:kern w:val="2"/>
          <w:sz w:val="32"/>
          <w:szCs w:val="32"/>
          <w:highlight w:val="none"/>
        </w:rPr>
        <w:t>，定期清掏</w:t>
      </w:r>
      <w:r>
        <w:rPr>
          <w:rFonts w:hint="default" w:ascii="Times New Roman" w:hAnsi="Times New Roman" w:eastAsia="仿宋_GB2312" w:cs="Times New Roman"/>
          <w:spacing w:val="0"/>
          <w:kern w:val="2"/>
          <w:sz w:val="32"/>
          <w:szCs w:val="32"/>
          <w:highlight w:val="none"/>
        </w:rPr>
        <w:t>。</w:t>
      </w:r>
    </w:p>
    <w:p w14:paraId="62470E05">
      <w:pPr>
        <w:keepNext w:val="0"/>
        <w:keepLines w:val="0"/>
        <w:pageBreakBefore w:val="0"/>
        <w:wordWrap/>
        <w:overflowPunct/>
        <w:topLinePunct w:val="0"/>
        <w:bidi w:val="0"/>
        <w:spacing w:line="560" w:lineRule="exact"/>
        <w:ind w:firstLine="680" w:firstLineChars="200"/>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val="0"/>
          <w:bCs/>
          <w:snapToGrid w:val="0"/>
          <w:color w:val="auto"/>
          <w:spacing w:val="10"/>
          <w:sz w:val="32"/>
          <w:szCs w:val="32"/>
          <w:highlight w:val="none"/>
          <w:lang w:val="en-US" w:eastAsia="zh-CN" w:bidi="ar-SA"/>
        </w:rPr>
        <w:t>（三）</w:t>
      </w:r>
      <w:r>
        <w:rPr>
          <w:rFonts w:hint="default" w:ascii="Times New Roman" w:hAnsi="Times New Roman" w:eastAsia="仿宋_GB2312" w:cs="Times New Roman"/>
          <w:color w:val="000000"/>
          <w:sz w:val="32"/>
          <w:szCs w:val="32"/>
          <w:highlight w:val="none"/>
        </w:rPr>
        <w:t>严格落实施工期噪声污染防控措施。项目施工期噪声通过采用低噪声设备，合理安排施工时间，避免夜间作业，合理布局施工现场，施工场界噪声应满足《建筑施工噪声排放标准》（GB</w:t>
      </w:r>
      <w:bookmarkStart w:id="2" w:name="OLE_LINK184"/>
      <w:bookmarkStart w:id="3" w:name="OLE_LINK183"/>
      <w:r>
        <w:rPr>
          <w:rFonts w:hint="default" w:ascii="Times New Roman" w:hAnsi="Times New Roman" w:eastAsia="仿宋_GB2312" w:cs="Times New Roman"/>
          <w:color w:val="000000"/>
          <w:sz w:val="32"/>
          <w:szCs w:val="32"/>
          <w:highlight w:val="none"/>
        </w:rPr>
        <w:t>12523</w:t>
      </w:r>
      <w:bookmarkEnd w:id="2"/>
      <w:bookmarkEnd w:id="3"/>
      <w:r>
        <w:rPr>
          <w:rFonts w:hint="default" w:ascii="Times New Roman" w:hAnsi="Times New Roman" w:eastAsia="仿宋_GB2312" w:cs="Times New Roman"/>
          <w:color w:val="000000"/>
          <w:sz w:val="32"/>
          <w:szCs w:val="32"/>
          <w:highlight w:val="none"/>
        </w:rPr>
        <w:t>-2025）中相应标准限值要求。</w:t>
      </w:r>
    </w:p>
    <w:p w14:paraId="49598EEE">
      <w:pPr>
        <w:keepNext w:val="0"/>
        <w:keepLines w:val="0"/>
        <w:pageBreakBefore w:val="0"/>
        <w:wordWrap/>
        <w:overflowPunct/>
        <w:topLinePunct w:val="0"/>
        <w:bidi w:val="0"/>
        <w:spacing w:line="560" w:lineRule="exact"/>
        <w:ind w:firstLine="680" w:firstLineChars="200"/>
        <w:rPr>
          <w:rFonts w:hint="default" w:ascii="Times New Roman" w:hAnsi="Times New Roman" w:eastAsia="仿宋_GB2312" w:cs="Times New Roman"/>
          <w:spacing w:val="0"/>
          <w:kern w:val="2"/>
          <w:sz w:val="32"/>
          <w:szCs w:val="32"/>
          <w:highlight w:val="none"/>
          <w:lang w:bidi="ar"/>
        </w:rPr>
      </w:pPr>
      <w:r>
        <w:rPr>
          <w:rFonts w:hint="default" w:ascii="Times New Roman" w:hAnsi="Times New Roman" w:eastAsia="仿宋_GB2312" w:cs="Times New Roman"/>
          <w:b w:val="0"/>
          <w:bCs/>
          <w:snapToGrid w:val="0"/>
          <w:color w:val="auto"/>
          <w:spacing w:val="10"/>
          <w:sz w:val="32"/>
          <w:szCs w:val="32"/>
          <w:highlight w:val="none"/>
          <w:lang w:val="en-US" w:eastAsia="zh-CN" w:bidi="ar-SA"/>
        </w:rPr>
        <w:t>（四）</w:t>
      </w:r>
      <w:r>
        <w:rPr>
          <w:rFonts w:hint="default" w:ascii="Times New Roman" w:hAnsi="Times New Roman" w:eastAsia="仿宋_GB2312" w:cs="Times New Roman"/>
          <w:color w:val="000000"/>
          <w:sz w:val="32"/>
          <w:szCs w:val="32"/>
          <w:highlight w:val="none"/>
        </w:rPr>
        <w:t>严格落实施工期固体废物污染防控措施。</w:t>
      </w:r>
      <w:r>
        <w:rPr>
          <w:rFonts w:hint="default" w:ascii="Times New Roman" w:hAnsi="Times New Roman" w:eastAsia="仿宋_GB2312" w:cs="Times New Roman"/>
          <w:kern w:val="2"/>
          <w:sz w:val="32"/>
          <w:szCs w:val="32"/>
          <w:highlight w:val="none"/>
          <w:lang w:val="zh-CN"/>
        </w:rPr>
        <w:t>本项目</w:t>
      </w:r>
      <w:bookmarkStart w:id="4" w:name="OLE_LINK172"/>
      <w:bookmarkStart w:id="5" w:name="OLE_LINK173"/>
      <w:r>
        <w:rPr>
          <w:rFonts w:hint="default" w:ascii="Times New Roman" w:hAnsi="Times New Roman" w:eastAsia="仿宋_GB2312" w:cs="Times New Roman"/>
          <w:kern w:val="2"/>
          <w:sz w:val="32"/>
          <w:szCs w:val="32"/>
          <w:highlight w:val="none"/>
          <w:lang w:val="zh-CN"/>
        </w:rPr>
        <w:t>平整工程的土石方量在项目区内挖填平衡，削坡工程挖方全部回填于项目区，不足部分从IV号排岩场未停排区域运至填方处；</w:t>
      </w:r>
      <w:bookmarkEnd w:id="4"/>
      <w:bookmarkEnd w:id="5"/>
      <w:r>
        <w:rPr>
          <w:rFonts w:hint="default" w:ascii="Times New Roman" w:hAnsi="Times New Roman" w:eastAsia="仿宋_GB2312" w:cs="Times New Roman"/>
          <w:kern w:val="2"/>
          <w:sz w:val="32"/>
          <w:szCs w:val="32"/>
          <w:highlight w:val="none"/>
          <w:lang w:val="zh-CN"/>
        </w:rPr>
        <w:t>土壤重构工程客土来自露天矿表土场，施工期无弃土方产生。施工人员产生的生活垃圾经收集后由当地环卫部门进行统一收集排入生活垃圾清运系统。</w:t>
      </w:r>
    </w:p>
    <w:p w14:paraId="1D6170ED">
      <w:pPr>
        <w:pStyle w:val="16"/>
        <w:keepNext w:val="0"/>
        <w:keepLines w:val="0"/>
        <w:pageBreakBefore w:val="0"/>
        <w:wordWrap/>
        <w:overflowPunct/>
        <w:topLinePunct w:val="0"/>
        <w:bidi w:val="0"/>
        <w:spacing w:line="560" w:lineRule="exact"/>
        <w:ind w:firstLine="680" w:firstLineChars="200"/>
        <w:jc w:val="both"/>
        <w:rPr>
          <w:rFonts w:hint="default" w:ascii="Times New Roman" w:hAnsi="Times New Roman" w:eastAsia="仿宋_GB2312" w:cs="Times New Roman"/>
          <w:kern w:val="2"/>
          <w:sz w:val="32"/>
          <w:szCs w:val="32"/>
          <w:highlight w:val="none"/>
          <w:lang w:eastAsia="zh-CN"/>
        </w:rPr>
      </w:pPr>
      <w:r>
        <w:rPr>
          <w:rFonts w:hint="default" w:ascii="Times New Roman" w:hAnsi="Times New Roman" w:eastAsia="仿宋_GB2312" w:cs="Times New Roman"/>
          <w:b w:val="0"/>
          <w:bCs/>
          <w:snapToGrid w:val="0"/>
          <w:color w:val="auto"/>
          <w:spacing w:val="10"/>
          <w:sz w:val="32"/>
          <w:szCs w:val="32"/>
          <w:highlight w:val="none"/>
          <w:lang w:val="en-US" w:eastAsia="zh-CN" w:bidi="ar-SA"/>
        </w:rPr>
        <w:t>（五）</w:t>
      </w:r>
      <w:r>
        <w:rPr>
          <w:rFonts w:hint="default" w:ascii="Times New Roman" w:hAnsi="Times New Roman" w:eastAsia="仿宋_GB2312" w:cs="Times New Roman"/>
          <w:color w:val="000000"/>
          <w:sz w:val="32"/>
          <w:szCs w:val="32"/>
          <w:highlight w:val="none"/>
        </w:rPr>
        <w:t>严格落实施工期生态保护措施。</w:t>
      </w:r>
      <w:r>
        <w:rPr>
          <w:rFonts w:hint="default" w:ascii="Times New Roman" w:hAnsi="Times New Roman" w:eastAsia="仿宋_GB2312" w:cs="Times New Roman"/>
          <w:color w:val="000000"/>
          <w:sz w:val="32"/>
          <w:szCs w:val="32"/>
          <w:highlight w:val="none"/>
          <w:lang w:eastAsia="zh-CN"/>
        </w:rPr>
        <w:t>项目应</w:t>
      </w:r>
      <w:r>
        <w:rPr>
          <w:rFonts w:hint="default" w:ascii="Times New Roman" w:hAnsi="Times New Roman" w:eastAsia="仿宋_GB2312" w:cs="Times New Roman"/>
          <w:kern w:val="2"/>
          <w:sz w:val="32"/>
          <w:szCs w:val="32"/>
          <w:highlight w:val="none"/>
        </w:rPr>
        <w:t>做好施工规划，减少临时占地和</w:t>
      </w:r>
      <w:r>
        <w:rPr>
          <w:rFonts w:hint="default" w:ascii="Times New Roman" w:hAnsi="Times New Roman" w:eastAsia="仿宋_GB2312" w:cs="Times New Roman"/>
          <w:kern w:val="2"/>
          <w:sz w:val="32"/>
          <w:szCs w:val="32"/>
          <w:highlight w:val="none"/>
          <w:lang w:eastAsia="zh-CN"/>
        </w:rPr>
        <w:t>重复</w:t>
      </w:r>
      <w:r>
        <w:rPr>
          <w:rFonts w:hint="default" w:ascii="Times New Roman" w:hAnsi="Times New Roman" w:eastAsia="仿宋_GB2312" w:cs="Times New Roman"/>
          <w:kern w:val="2"/>
          <w:sz w:val="32"/>
          <w:szCs w:val="32"/>
          <w:highlight w:val="none"/>
        </w:rPr>
        <w:t>施工，不能及时回填的土方使用苫布、草垫或其它覆盖物</w:t>
      </w:r>
      <w:r>
        <w:rPr>
          <w:rFonts w:hint="default" w:ascii="Times New Roman" w:hAnsi="Times New Roman" w:eastAsia="仿宋_GB2312" w:cs="Times New Roman"/>
          <w:kern w:val="2"/>
          <w:sz w:val="32"/>
          <w:szCs w:val="32"/>
          <w:highlight w:val="none"/>
          <w:lang w:eastAsia="zh-CN"/>
        </w:rPr>
        <w:t>苫盖，</w:t>
      </w:r>
      <w:r>
        <w:rPr>
          <w:rFonts w:hint="default" w:ascii="Times New Roman" w:hAnsi="Times New Roman" w:eastAsia="仿宋_GB2312" w:cs="Times New Roman"/>
          <w:kern w:val="2"/>
          <w:sz w:val="32"/>
          <w:szCs w:val="32"/>
          <w:highlight w:val="none"/>
        </w:rPr>
        <w:t>严格按照施工方案播撒草籽、种植乔木、灌木等</w:t>
      </w:r>
      <w:r>
        <w:rPr>
          <w:rFonts w:hint="default" w:ascii="Times New Roman" w:hAnsi="Times New Roman" w:eastAsia="仿宋_GB2312" w:cs="Times New Roman"/>
          <w:kern w:val="2"/>
          <w:sz w:val="32"/>
          <w:szCs w:val="32"/>
          <w:highlight w:val="none"/>
          <w:lang w:eastAsia="zh-CN"/>
        </w:rPr>
        <w:t>，绿化管护期三年内及时对未成活植被进行补种。</w:t>
      </w:r>
      <w:bookmarkStart w:id="6" w:name="_GoBack"/>
      <w:bookmarkEnd w:id="6"/>
    </w:p>
    <w:p w14:paraId="464E6017">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highlight w:val="none"/>
          <w:lang w:val="en-US" w:eastAsia="zh-CN" w:bidi="ar"/>
        </w:rPr>
      </w:pPr>
      <w:r>
        <w:rPr>
          <w:rFonts w:hint="default" w:ascii="Times New Roman" w:hAnsi="Times New Roman" w:eastAsia="仿宋_GB2312" w:cs="Times New Roman"/>
          <w:spacing w:val="0"/>
          <w:kern w:val="2"/>
          <w:sz w:val="32"/>
          <w:szCs w:val="32"/>
          <w:highlight w:val="none"/>
          <w:lang w:bidi="ar"/>
        </w:rPr>
        <w:t>三、你公司应落实生态环境保护主体责任，建立企业内部生态环境管理机构和体系，明确人员、职责和制度，加强生态环境管理，推进各项生态环境保护措施落实。按照相关法律法规和技术标准规范要求，开展环保设备设施安全风险辨识评估和隐患排查治理，落实安全生产各项责任措施。项目建设必须严格执行配套的环境保护设施与主体工程，同时设计、同时施工、同时投产使用的环境保护“三同时”制度，落实各项环境保护措施以及环境保护设施投资，项目竣工后，须按规定程序实施竣工环境保护验收，并向社会进行公示。</w:t>
      </w:r>
      <w:r>
        <w:rPr>
          <w:rFonts w:hint="default" w:ascii="Times New Roman" w:hAnsi="Times New Roman" w:eastAsia="仿宋_GB2312" w:cs="Times New Roman"/>
          <w:spacing w:val="0"/>
          <w:kern w:val="2"/>
          <w:sz w:val="32"/>
          <w:szCs w:val="32"/>
          <w:highlight w:val="none"/>
          <w:lang w:val="en-US" w:eastAsia="zh-CN" w:bidi="ar"/>
        </w:rPr>
        <w:t>配合当地政府及有关部门对公众进行必要的解释和说明，取得公众对工程建设的理解和支持。本项目引发的生态环境信访问题，由建设单位负责妥善解决。</w:t>
      </w:r>
    </w:p>
    <w:p w14:paraId="3FBCFFA1">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40" w:firstLineChars="200"/>
        <w:jc w:val="both"/>
        <w:textAlignment w:val="auto"/>
        <w:rPr>
          <w:rFonts w:hint="default" w:ascii="Times New Roman" w:hAnsi="Times New Roman" w:eastAsia="仿宋_GB2312" w:cs="Times New Roman"/>
          <w:spacing w:val="0"/>
          <w:kern w:val="2"/>
          <w:sz w:val="32"/>
          <w:szCs w:val="32"/>
          <w:highlight w:val="none"/>
          <w:lang w:val="en-US"/>
        </w:rPr>
      </w:pPr>
      <w:r>
        <w:rPr>
          <w:rFonts w:hint="default" w:ascii="Times New Roman" w:hAnsi="Times New Roman" w:eastAsia="仿宋_GB2312" w:cs="Times New Roman"/>
          <w:spacing w:val="0"/>
          <w:kern w:val="2"/>
          <w:sz w:val="32"/>
          <w:szCs w:val="32"/>
          <w:highlight w:val="none"/>
          <w:lang w:val="en-US" w:bidi="ar"/>
        </w:rPr>
        <w:t>四、环境影响报告表批准后，该项目的性质、规模、</w:t>
      </w:r>
      <w:r>
        <w:rPr>
          <w:rFonts w:hint="default" w:ascii="Times New Roman" w:hAnsi="Times New Roman" w:eastAsia="仿宋_GB2312" w:cs="Times New Roman"/>
          <w:spacing w:val="0"/>
          <w:kern w:val="2"/>
          <w:sz w:val="32"/>
          <w:szCs w:val="32"/>
          <w:highlight w:val="none"/>
          <w:lang w:val="en-US"/>
        </w:rPr>
        <w:t>地点、生产工艺或者污染防治措施发生重大变动，且可能导致环境影响显著变化(特别是不利环境影响加重)，应当重新报批该项目环境影响文件。</w:t>
      </w:r>
    </w:p>
    <w:p w14:paraId="081E1717">
      <w:pPr>
        <w:pStyle w:val="48"/>
        <w:keepNext w:val="0"/>
        <w:keepLines w:val="0"/>
        <w:pageBreakBefore w:val="0"/>
        <w:wordWrap/>
        <w:overflowPunct/>
        <w:topLinePunct w:val="0"/>
        <w:bidi w:val="0"/>
        <w:spacing w:line="560" w:lineRule="exact"/>
        <w:ind w:firstLine="640"/>
        <w:rPr>
          <w:rFonts w:hint="default" w:ascii="Times New Roman" w:hAnsi="Times New Roman" w:eastAsia="仿宋_GB2312" w:cs="Times New Roman"/>
          <w:spacing w:val="0"/>
          <w:kern w:val="2"/>
          <w:sz w:val="32"/>
          <w:szCs w:val="32"/>
          <w:highlight w:val="none"/>
          <w:lang w:val="en-US"/>
        </w:rPr>
      </w:pPr>
      <w:r>
        <w:rPr>
          <w:rFonts w:hint="default" w:ascii="Times New Roman" w:hAnsi="Times New Roman" w:eastAsia="仿宋_GB2312" w:cs="Times New Roman"/>
          <w:spacing w:val="0"/>
          <w:kern w:val="2"/>
          <w:sz w:val="32"/>
          <w:szCs w:val="32"/>
          <w:highlight w:val="none"/>
          <w:lang w:val="en-US"/>
        </w:rPr>
        <w:t>五、项目日常环境监督检查工作由本溪市生态环境保护综合行政执法队负责。</w:t>
      </w:r>
    </w:p>
    <w:p w14:paraId="1AE36737">
      <w:pPr>
        <w:keepNext w:val="0"/>
        <w:keepLines w:val="0"/>
        <w:pageBreakBefore w:val="0"/>
        <w:wordWrap/>
        <w:overflowPunct/>
        <w:topLinePunct w:val="0"/>
        <w:bidi w:val="0"/>
        <w:spacing w:line="560" w:lineRule="exact"/>
        <w:rPr>
          <w:rFonts w:hint="default" w:ascii="Times New Roman" w:hAnsi="Times New Roman" w:eastAsia="仿宋_GB2312" w:cs="Times New Roman"/>
          <w:sz w:val="32"/>
          <w:szCs w:val="32"/>
          <w:highlight w:val="none"/>
          <w:lang w:val="en-US"/>
        </w:rPr>
      </w:pPr>
    </w:p>
    <w:p w14:paraId="241C667C">
      <w:pPr>
        <w:keepNext w:val="0"/>
        <w:keepLines w:val="0"/>
        <w:pageBreakBefore w:val="0"/>
        <w:wordWrap/>
        <w:overflowPunct/>
        <w:topLinePunct w:val="0"/>
        <w:bidi w:val="0"/>
        <w:spacing w:line="560" w:lineRule="exact"/>
        <w:ind w:firstLine="2397" w:firstLineChars="705"/>
        <w:jc w:val="center"/>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本溪市生态环境局</w:t>
      </w:r>
    </w:p>
    <w:p w14:paraId="0233832A">
      <w:pPr>
        <w:keepNext w:val="0"/>
        <w:keepLines w:val="0"/>
        <w:pageBreakBefore w:val="0"/>
        <w:wordWrap/>
        <w:overflowPunct/>
        <w:topLinePunct w:val="0"/>
        <w:bidi w:val="0"/>
        <w:spacing w:line="560" w:lineRule="exact"/>
        <w:ind w:firstLine="2397" w:firstLineChars="705"/>
        <w:jc w:val="center"/>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2026</w:t>
      </w:r>
      <w:r>
        <w:rPr>
          <w:rFonts w:hint="default" w:ascii="Times New Roman" w:hAnsi="Times New Roman" w:eastAsia="仿宋_GB2312" w:cs="Times New Roman"/>
          <w:sz w:val="32"/>
          <w:szCs w:val="32"/>
          <w:highlight w:val="none"/>
        </w:rPr>
        <w:t>年</w:t>
      </w:r>
      <w:r>
        <w:rPr>
          <w:rFonts w:hint="eastAsia"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月</w:t>
      </w:r>
      <w:r>
        <w:rPr>
          <w:rFonts w:hint="eastAsia"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日</w:t>
      </w:r>
    </w:p>
    <w:p w14:paraId="4BAC1F96">
      <w:pPr>
        <w:pStyle w:val="2"/>
        <w:keepNext w:val="0"/>
        <w:keepLines w:val="0"/>
        <w:pageBreakBefore w:val="0"/>
        <w:wordWrap/>
        <w:overflowPunct/>
        <w:topLinePunct w:val="0"/>
        <w:bidi w:val="0"/>
        <w:spacing w:line="560" w:lineRule="exact"/>
        <w:rPr>
          <w:rFonts w:hint="default" w:ascii="Times New Roman" w:hAnsi="Times New Roman" w:eastAsia="仿宋_GB2312" w:cs="Times New Roman"/>
          <w:sz w:val="32"/>
          <w:szCs w:val="32"/>
          <w:highlight w:val="none"/>
        </w:rPr>
      </w:pPr>
    </w:p>
    <w:p w14:paraId="4EA4910A">
      <w:pPr>
        <w:keepNext w:val="0"/>
        <w:keepLines w:val="0"/>
        <w:pageBreakBefore w:val="0"/>
        <w:wordWrap/>
        <w:overflowPunct/>
        <w:topLinePunct w:val="0"/>
        <w:bidi w:val="0"/>
        <w:snapToGrid w:val="0"/>
        <w:spacing w:line="560" w:lineRule="exact"/>
        <w:ind w:firstLine="68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(此件公开发布)</w:t>
      </w:r>
    </w:p>
    <w:p w14:paraId="118B1EC0">
      <w:pPr>
        <w:pStyle w:val="2"/>
        <w:keepNext w:val="0"/>
        <w:keepLines w:val="0"/>
        <w:pageBreakBefore w:val="0"/>
        <w:wordWrap/>
        <w:overflowPunct/>
        <w:topLinePunct w:val="0"/>
        <w:bidi w:val="0"/>
        <w:spacing w:line="560" w:lineRule="exact"/>
        <w:rPr>
          <w:rFonts w:hint="default" w:ascii="Times New Roman" w:hAnsi="Times New Roman" w:eastAsia="仿宋_GB2312" w:cs="Times New Roman"/>
          <w:sz w:val="32"/>
          <w:szCs w:val="32"/>
          <w:highlight w:val="none"/>
        </w:rPr>
      </w:pPr>
    </w:p>
    <w:p w14:paraId="70F470B8">
      <w:pPr>
        <w:keepNext w:val="0"/>
        <w:keepLines w:val="0"/>
        <w:pageBreakBefore w:val="0"/>
        <w:wordWrap/>
        <w:overflowPunct/>
        <w:topLinePunct w:val="0"/>
        <w:bidi w:val="0"/>
        <w:snapToGrid w:val="0"/>
        <w:spacing w:line="560" w:lineRule="exact"/>
        <w:ind w:left="1105" w:hanging="1105" w:hangingChars="325"/>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抄送：本溪市生态环境保护综合行政执法队、本溪市生态环境服务中心、</w:t>
      </w:r>
      <w:r>
        <w:rPr>
          <w:rFonts w:hint="default" w:ascii="Times New Roman" w:hAnsi="Times New Roman" w:eastAsia="仿宋_GB2312" w:cs="Times New Roman"/>
          <w:color w:val="000000"/>
          <w:sz w:val="32"/>
          <w:szCs w:val="32"/>
          <w:highlight w:val="none"/>
        </w:rPr>
        <w:t>辽宁唐龙技术咨询有限公司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iconfont">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4D9F5">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BB7B41">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BB7B41">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7F9C0">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7027C">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347027C">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673577"/>
    <w:multiLevelType w:val="singleLevel"/>
    <w:tmpl w:val="23673577"/>
    <w:lvl w:ilvl="0" w:tentative="0">
      <w:start w:val="1"/>
      <w:numFmt w:val="decimal"/>
      <w:pStyle w:val="38"/>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zYzZhOTQ3NTdiYmUxNDdjMjkxZGQ2OTUwYjg4NjIifQ=="/>
  </w:docVars>
  <w:rsids>
    <w:rsidRoot w:val="1796435B"/>
    <w:rsid w:val="0005596D"/>
    <w:rsid w:val="000A2AA9"/>
    <w:rsid w:val="000F014B"/>
    <w:rsid w:val="00100A44"/>
    <w:rsid w:val="00121F33"/>
    <w:rsid w:val="00122184"/>
    <w:rsid w:val="0013671F"/>
    <w:rsid w:val="00141B63"/>
    <w:rsid w:val="00143087"/>
    <w:rsid w:val="00152DB0"/>
    <w:rsid w:val="00235743"/>
    <w:rsid w:val="0025557F"/>
    <w:rsid w:val="002721FC"/>
    <w:rsid w:val="00283B2E"/>
    <w:rsid w:val="002D24CC"/>
    <w:rsid w:val="00302E94"/>
    <w:rsid w:val="0039054A"/>
    <w:rsid w:val="00434940"/>
    <w:rsid w:val="00490130"/>
    <w:rsid w:val="004A07F0"/>
    <w:rsid w:val="004C1A30"/>
    <w:rsid w:val="00536F00"/>
    <w:rsid w:val="005C2A7D"/>
    <w:rsid w:val="005C4520"/>
    <w:rsid w:val="005D6B23"/>
    <w:rsid w:val="00693428"/>
    <w:rsid w:val="006B153E"/>
    <w:rsid w:val="006E6370"/>
    <w:rsid w:val="008629CF"/>
    <w:rsid w:val="008C7379"/>
    <w:rsid w:val="008D3533"/>
    <w:rsid w:val="008D5548"/>
    <w:rsid w:val="00932262"/>
    <w:rsid w:val="00972023"/>
    <w:rsid w:val="009F517A"/>
    <w:rsid w:val="00A00642"/>
    <w:rsid w:val="00A11B17"/>
    <w:rsid w:val="00B513B6"/>
    <w:rsid w:val="00B5544D"/>
    <w:rsid w:val="00B82B10"/>
    <w:rsid w:val="00BF399E"/>
    <w:rsid w:val="00C212FE"/>
    <w:rsid w:val="00C27F5D"/>
    <w:rsid w:val="00C65306"/>
    <w:rsid w:val="00CE1454"/>
    <w:rsid w:val="00D04025"/>
    <w:rsid w:val="00D10361"/>
    <w:rsid w:val="00D21309"/>
    <w:rsid w:val="00E14769"/>
    <w:rsid w:val="00E72B00"/>
    <w:rsid w:val="00E919E4"/>
    <w:rsid w:val="00EA7BA7"/>
    <w:rsid w:val="00EB577A"/>
    <w:rsid w:val="00ED515A"/>
    <w:rsid w:val="00F77E0F"/>
    <w:rsid w:val="00FE4037"/>
    <w:rsid w:val="0147701E"/>
    <w:rsid w:val="018402E7"/>
    <w:rsid w:val="018502B5"/>
    <w:rsid w:val="01A43D0E"/>
    <w:rsid w:val="01F307D6"/>
    <w:rsid w:val="02112401"/>
    <w:rsid w:val="023326FA"/>
    <w:rsid w:val="02435241"/>
    <w:rsid w:val="02D701D0"/>
    <w:rsid w:val="02EB73E1"/>
    <w:rsid w:val="02EC2C31"/>
    <w:rsid w:val="03033A8D"/>
    <w:rsid w:val="032E7B21"/>
    <w:rsid w:val="03575C81"/>
    <w:rsid w:val="035C69EB"/>
    <w:rsid w:val="036C05D9"/>
    <w:rsid w:val="03873BFC"/>
    <w:rsid w:val="03F874F3"/>
    <w:rsid w:val="043C314F"/>
    <w:rsid w:val="04BC7BAF"/>
    <w:rsid w:val="04D50624"/>
    <w:rsid w:val="04DB5D92"/>
    <w:rsid w:val="05193D43"/>
    <w:rsid w:val="055D2032"/>
    <w:rsid w:val="059C2AE4"/>
    <w:rsid w:val="05AC7BBD"/>
    <w:rsid w:val="05D35D57"/>
    <w:rsid w:val="06993BF9"/>
    <w:rsid w:val="06FF24E5"/>
    <w:rsid w:val="0707223C"/>
    <w:rsid w:val="0712113E"/>
    <w:rsid w:val="07131B19"/>
    <w:rsid w:val="076063E3"/>
    <w:rsid w:val="076B441E"/>
    <w:rsid w:val="07DC6755"/>
    <w:rsid w:val="082C33D6"/>
    <w:rsid w:val="083D4AEB"/>
    <w:rsid w:val="08583943"/>
    <w:rsid w:val="089963F4"/>
    <w:rsid w:val="08B72D2E"/>
    <w:rsid w:val="08BC4217"/>
    <w:rsid w:val="08F301FA"/>
    <w:rsid w:val="096A420C"/>
    <w:rsid w:val="09723C08"/>
    <w:rsid w:val="09F41F94"/>
    <w:rsid w:val="0A051C47"/>
    <w:rsid w:val="0A723503"/>
    <w:rsid w:val="0AA02A98"/>
    <w:rsid w:val="0AE636BA"/>
    <w:rsid w:val="0B362BA8"/>
    <w:rsid w:val="0B675FDC"/>
    <w:rsid w:val="0B8B050F"/>
    <w:rsid w:val="0BA44053"/>
    <w:rsid w:val="0BC775EF"/>
    <w:rsid w:val="0BF73EE3"/>
    <w:rsid w:val="0C27068D"/>
    <w:rsid w:val="0C4548C9"/>
    <w:rsid w:val="0C5E598A"/>
    <w:rsid w:val="0CB27104"/>
    <w:rsid w:val="0D1129FD"/>
    <w:rsid w:val="0D1E3D11"/>
    <w:rsid w:val="0D3D0438"/>
    <w:rsid w:val="0D8D297C"/>
    <w:rsid w:val="0DA40281"/>
    <w:rsid w:val="0DBA0D48"/>
    <w:rsid w:val="0DE54E65"/>
    <w:rsid w:val="0E274C11"/>
    <w:rsid w:val="0E2D331F"/>
    <w:rsid w:val="0E3A4191"/>
    <w:rsid w:val="0EA47C31"/>
    <w:rsid w:val="0EB31E80"/>
    <w:rsid w:val="0F1F2FE2"/>
    <w:rsid w:val="0F25758E"/>
    <w:rsid w:val="0F36663F"/>
    <w:rsid w:val="0F403D21"/>
    <w:rsid w:val="0F917E25"/>
    <w:rsid w:val="100E5690"/>
    <w:rsid w:val="10696084"/>
    <w:rsid w:val="10820EE8"/>
    <w:rsid w:val="10E41D25"/>
    <w:rsid w:val="10EC5351"/>
    <w:rsid w:val="10F57E48"/>
    <w:rsid w:val="115E01DA"/>
    <w:rsid w:val="11803F9C"/>
    <w:rsid w:val="11F23CD4"/>
    <w:rsid w:val="12394F79"/>
    <w:rsid w:val="12704669"/>
    <w:rsid w:val="129E02B8"/>
    <w:rsid w:val="12BC340B"/>
    <w:rsid w:val="130C1D8B"/>
    <w:rsid w:val="13C10435"/>
    <w:rsid w:val="13C20DC8"/>
    <w:rsid w:val="13E405F4"/>
    <w:rsid w:val="13FA463A"/>
    <w:rsid w:val="14411E19"/>
    <w:rsid w:val="144C07BE"/>
    <w:rsid w:val="144C3DF9"/>
    <w:rsid w:val="147A532B"/>
    <w:rsid w:val="148008EF"/>
    <w:rsid w:val="148B5FBC"/>
    <w:rsid w:val="14AB3737"/>
    <w:rsid w:val="14E44445"/>
    <w:rsid w:val="15187863"/>
    <w:rsid w:val="15EC317D"/>
    <w:rsid w:val="15EF0DCB"/>
    <w:rsid w:val="16816734"/>
    <w:rsid w:val="16897AA8"/>
    <w:rsid w:val="17116A77"/>
    <w:rsid w:val="172B0B5F"/>
    <w:rsid w:val="172B374B"/>
    <w:rsid w:val="173C7F33"/>
    <w:rsid w:val="17487070"/>
    <w:rsid w:val="1796435B"/>
    <w:rsid w:val="17E52A56"/>
    <w:rsid w:val="18027CCB"/>
    <w:rsid w:val="1806146D"/>
    <w:rsid w:val="1820053E"/>
    <w:rsid w:val="182D164E"/>
    <w:rsid w:val="18797208"/>
    <w:rsid w:val="19201A4E"/>
    <w:rsid w:val="196447A9"/>
    <w:rsid w:val="199D3153"/>
    <w:rsid w:val="19EC5D2C"/>
    <w:rsid w:val="19F0117F"/>
    <w:rsid w:val="1A0E6C42"/>
    <w:rsid w:val="1A1E63CF"/>
    <w:rsid w:val="1AFB7C4D"/>
    <w:rsid w:val="1B010714"/>
    <w:rsid w:val="1B0A19BB"/>
    <w:rsid w:val="1B3D2567"/>
    <w:rsid w:val="1BCD288A"/>
    <w:rsid w:val="1BEB45CE"/>
    <w:rsid w:val="1CBF2475"/>
    <w:rsid w:val="1CC46D5E"/>
    <w:rsid w:val="1D267DE3"/>
    <w:rsid w:val="1D983B4C"/>
    <w:rsid w:val="1DD928A8"/>
    <w:rsid w:val="1DEE2BDF"/>
    <w:rsid w:val="1E1975C7"/>
    <w:rsid w:val="1E1D38F7"/>
    <w:rsid w:val="1E272038"/>
    <w:rsid w:val="1E49784A"/>
    <w:rsid w:val="1E5F5A89"/>
    <w:rsid w:val="1E625D79"/>
    <w:rsid w:val="1E655C76"/>
    <w:rsid w:val="1E7352C5"/>
    <w:rsid w:val="1EE933EB"/>
    <w:rsid w:val="1F333E85"/>
    <w:rsid w:val="1FCB08A1"/>
    <w:rsid w:val="1FCE2663"/>
    <w:rsid w:val="1FDC6D7A"/>
    <w:rsid w:val="1FF95FC8"/>
    <w:rsid w:val="20277593"/>
    <w:rsid w:val="20E23C78"/>
    <w:rsid w:val="2101752F"/>
    <w:rsid w:val="21352D06"/>
    <w:rsid w:val="214E2B5A"/>
    <w:rsid w:val="216F2DE6"/>
    <w:rsid w:val="216F7005"/>
    <w:rsid w:val="21936E58"/>
    <w:rsid w:val="219F6246"/>
    <w:rsid w:val="21C66054"/>
    <w:rsid w:val="21F10161"/>
    <w:rsid w:val="22983C4D"/>
    <w:rsid w:val="22ED6098"/>
    <w:rsid w:val="233521D5"/>
    <w:rsid w:val="23A5288A"/>
    <w:rsid w:val="23C33983"/>
    <w:rsid w:val="241B24EC"/>
    <w:rsid w:val="24883A94"/>
    <w:rsid w:val="24FA1ECF"/>
    <w:rsid w:val="251C0943"/>
    <w:rsid w:val="251F2933"/>
    <w:rsid w:val="25575773"/>
    <w:rsid w:val="259B0AB8"/>
    <w:rsid w:val="25E00B77"/>
    <w:rsid w:val="25F91D3B"/>
    <w:rsid w:val="26062970"/>
    <w:rsid w:val="26A821CC"/>
    <w:rsid w:val="26C17FC8"/>
    <w:rsid w:val="26DA3B12"/>
    <w:rsid w:val="26E16DB9"/>
    <w:rsid w:val="27036581"/>
    <w:rsid w:val="270F6A91"/>
    <w:rsid w:val="275360B2"/>
    <w:rsid w:val="2779341F"/>
    <w:rsid w:val="27F856B0"/>
    <w:rsid w:val="2852149D"/>
    <w:rsid w:val="28A71F0D"/>
    <w:rsid w:val="28B46187"/>
    <w:rsid w:val="28E55E8C"/>
    <w:rsid w:val="28EA0DA1"/>
    <w:rsid w:val="29257339"/>
    <w:rsid w:val="29AD18A3"/>
    <w:rsid w:val="2A0F2D3A"/>
    <w:rsid w:val="2A261057"/>
    <w:rsid w:val="2B5E6AB9"/>
    <w:rsid w:val="2B6C1593"/>
    <w:rsid w:val="2B8A1DF5"/>
    <w:rsid w:val="2BB138D1"/>
    <w:rsid w:val="2BD13068"/>
    <w:rsid w:val="2BF821DF"/>
    <w:rsid w:val="2C0C4FAB"/>
    <w:rsid w:val="2CBF28F0"/>
    <w:rsid w:val="2CDC2BCF"/>
    <w:rsid w:val="2CE518FD"/>
    <w:rsid w:val="2CFE05A2"/>
    <w:rsid w:val="2D2A665D"/>
    <w:rsid w:val="2D7678C5"/>
    <w:rsid w:val="2DC14CC4"/>
    <w:rsid w:val="2DE61A6C"/>
    <w:rsid w:val="2E80471D"/>
    <w:rsid w:val="2EB227E3"/>
    <w:rsid w:val="2EF8506F"/>
    <w:rsid w:val="2F355B9F"/>
    <w:rsid w:val="2F590507"/>
    <w:rsid w:val="2F6A55B8"/>
    <w:rsid w:val="2FBB4E44"/>
    <w:rsid w:val="2FD91648"/>
    <w:rsid w:val="2FFB5400"/>
    <w:rsid w:val="309E6E18"/>
    <w:rsid w:val="30EF5F72"/>
    <w:rsid w:val="30F72AF3"/>
    <w:rsid w:val="314C7A05"/>
    <w:rsid w:val="315E0057"/>
    <w:rsid w:val="316A07AA"/>
    <w:rsid w:val="327F1D02"/>
    <w:rsid w:val="32922F50"/>
    <w:rsid w:val="32EE0F67"/>
    <w:rsid w:val="32F32A21"/>
    <w:rsid w:val="331C0B79"/>
    <w:rsid w:val="3363011D"/>
    <w:rsid w:val="33634ED9"/>
    <w:rsid w:val="33FD3A7A"/>
    <w:rsid w:val="34552F55"/>
    <w:rsid w:val="34657EA4"/>
    <w:rsid w:val="349B511E"/>
    <w:rsid w:val="34C25A6D"/>
    <w:rsid w:val="34CE076A"/>
    <w:rsid w:val="34DB6452"/>
    <w:rsid w:val="35457DB2"/>
    <w:rsid w:val="356E0B85"/>
    <w:rsid w:val="35A71659"/>
    <w:rsid w:val="35C64E84"/>
    <w:rsid w:val="35ED0490"/>
    <w:rsid w:val="3632641D"/>
    <w:rsid w:val="364D2448"/>
    <w:rsid w:val="367B7967"/>
    <w:rsid w:val="36915D20"/>
    <w:rsid w:val="36E7716E"/>
    <w:rsid w:val="37301105"/>
    <w:rsid w:val="37EA0C97"/>
    <w:rsid w:val="38141050"/>
    <w:rsid w:val="381A5280"/>
    <w:rsid w:val="3825542A"/>
    <w:rsid w:val="3829737E"/>
    <w:rsid w:val="384016A7"/>
    <w:rsid w:val="387D7E92"/>
    <w:rsid w:val="390153E5"/>
    <w:rsid w:val="39114820"/>
    <w:rsid w:val="397B0459"/>
    <w:rsid w:val="398C5B0A"/>
    <w:rsid w:val="39963CB2"/>
    <w:rsid w:val="39A43CE3"/>
    <w:rsid w:val="39E7009F"/>
    <w:rsid w:val="39FB720A"/>
    <w:rsid w:val="3A087A14"/>
    <w:rsid w:val="3A0A2AAE"/>
    <w:rsid w:val="3A3C6A5B"/>
    <w:rsid w:val="3A5E21D7"/>
    <w:rsid w:val="3A734BA4"/>
    <w:rsid w:val="3A95280D"/>
    <w:rsid w:val="3B2075C0"/>
    <w:rsid w:val="3BA3206B"/>
    <w:rsid w:val="3BCE402B"/>
    <w:rsid w:val="3BEE647B"/>
    <w:rsid w:val="3BF17763"/>
    <w:rsid w:val="3C162A79"/>
    <w:rsid w:val="3C1A7270"/>
    <w:rsid w:val="3C213BF5"/>
    <w:rsid w:val="3C477FB1"/>
    <w:rsid w:val="3C97441D"/>
    <w:rsid w:val="3CF90C34"/>
    <w:rsid w:val="3D2E4C07"/>
    <w:rsid w:val="3D513EB5"/>
    <w:rsid w:val="3DBB0A2E"/>
    <w:rsid w:val="3DC47D28"/>
    <w:rsid w:val="3DC64D6D"/>
    <w:rsid w:val="3DD6559A"/>
    <w:rsid w:val="3E0D68B8"/>
    <w:rsid w:val="3E2E36AF"/>
    <w:rsid w:val="3E326604"/>
    <w:rsid w:val="3E4573F0"/>
    <w:rsid w:val="3E6E73FF"/>
    <w:rsid w:val="3EA67CD0"/>
    <w:rsid w:val="3EA94EFD"/>
    <w:rsid w:val="3EB1045F"/>
    <w:rsid w:val="3EB768A1"/>
    <w:rsid w:val="3EDE4585"/>
    <w:rsid w:val="3EF71E9E"/>
    <w:rsid w:val="3F9159FA"/>
    <w:rsid w:val="3FC05C56"/>
    <w:rsid w:val="3FF73A41"/>
    <w:rsid w:val="40046CA8"/>
    <w:rsid w:val="40296F4A"/>
    <w:rsid w:val="403D64A9"/>
    <w:rsid w:val="405E3BCF"/>
    <w:rsid w:val="40D86873"/>
    <w:rsid w:val="412F06F1"/>
    <w:rsid w:val="414D090F"/>
    <w:rsid w:val="419B050B"/>
    <w:rsid w:val="41B76CB4"/>
    <w:rsid w:val="41F61BE6"/>
    <w:rsid w:val="41F73FFF"/>
    <w:rsid w:val="42A033BF"/>
    <w:rsid w:val="42B0734B"/>
    <w:rsid w:val="42B51FC5"/>
    <w:rsid w:val="42EA4E42"/>
    <w:rsid w:val="432B6695"/>
    <w:rsid w:val="435272F0"/>
    <w:rsid w:val="435979DC"/>
    <w:rsid w:val="43AA411E"/>
    <w:rsid w:val="43B2156B"/>
    <w:rsid w:val="4413747D"/>
    <w:rsid w:val="444E57F2"/>
    <w:rsid w:val="44AF3E5C"/>
    <w:rsid w:val="453F0CD6"/>
    <w:rsid w:val="456D21BF"/>
    <w:rsid w:val="45A24D25"/>
    <w:rsid w:val="45AC718B"/>
    <w:rsid w:val="45C02133"/>
    <w:rsid w:val="45D37EC6"/>
    <w:rsid w:val="45EC4BB2"/>
    <w:rsid w:val="462036D5"/>
    <w:rsid w:val="464078D3"/>
    <w:rsid w:val="46A368AE"/>
    <w:rsid w:val="46C626A7"/>
    <w:rsid w:val="46DD15C6"/>
    <w:rsid w:val="46EB7B00"/>
    <w:rsid w:val="47044DA5"/>
    <w:rsid w:val="474F4E44"/>
    <w:rsid w:val="482E528F"/>
    <w:rsid w:val="485711CD"/>
    <w:rsid w:val="48694BF1"/>
    <w:rsid w:val="486F752A"/>
    <w:rsid w:val="487703B1"/>
    <w:rsid w:val="489B2349"/>
    <w:rsid w:val="48CB0CFF"/>
    <w:rsid w:val="491004AC"/>
    <w:rsid w:val="49125027"/>
    <w:rsid w:val="494565CC"/>
    <w:rsid w:val="49483CB7"/>
    <w:rsid w:val="495C5EEE"/>
    <w:rsid w:val="49952D80"/>
    <w:rsid w:val="49C550C7"/>
    <w:rsid w:val="49DA1036"/>
    <w:rsid w:val="4A061107"/>
    <w:rsid w:val="4A6B1E80"/>
    <w:rsid w:val="4A784A78"/>
    <w:rsid w:val="4B325411"/>
    <w:rsid w:val="4B3C64FF"/>
    <w:rsid w:val="4BDA0DE0"/>
    <w:rsid w:val="4C31567B"/>
    <w:rsid w:val="4C8233D1"/>
    <w:rsid w:val="4C916512"/>
    <w:rsid w:val="4CB66B41"/>
    <w:rsid w:val="4CD07C03"/>
    <w:rsid w:val="4CED0B60"/>
    <w:rsid w:val="4CF95FDB"/>
    <w:rsid w:val="4D4A5F5E"/>
    <w:rsid w:val="4D64659D"/>
    <w:rsid w:val="4DBE3E5E"/>
    <w:rsid w:val="4E35691E"/>
    <w:rsid w:val="4E7A212F"/>
    <w:rsid w:val="4E847A59"/>
    <w:rsid w:val="4EFE3710"/>
    <w:rsid w:val="4F284A1F"/>
    <w:rsid w:val="4F6C4EA5"/>
    <w:rsid w:val="50000D7C"/>
    <w:rsid w:val="500032CC"/>
    <w:rsid w:val="502E5634"/>
    <w:rsid w:val="504F45A9"/>
    <w:rsid w:val="50711030"/>
    <w:rsid w:val="50760BB0"/>
    <w:rsid w:val="5088591F"/>
    <w:rsid w:val="516205C2"/>
    <w:rsid w:val="517E6B14"/>
    <w:rsid w:val="51BA3042"/>
    <w:rsid w:val="51DB7DCB"/>
    <w:rsid w:val="520F3B0B"/>
    <w:rsid w:val="521F78DE"/>
    <w:rsid w:val="52302EF2"/>
    <w:rsid w:val="523044ED"/>
    <w:rsid w:val="52654E30"/>
    <w:rsid w:val="52957EF4"/>
    <w:rsid w:val="52B15FA1"/>
    <w:rsid w:val="52D75082"/>
    <w:rsid w:val="52F61F59"/>
    <w:rsid w:val="533C6321"/>
    <w:rsid w:val="537579F8"/>
    <w:rsid w:val="54031DFA"/>
    <w:rsid w:val="54040192"/>
    <w:rsid w:val="541741D6"/>
    <w:rsid w:val="54460748"/>
    <w:rsid w:val="54722B28"/>
    <w:rsid w:val="547814E5"/>
    <w:rsid w:val="54A668B4"/>
    <w:rsid w:val="54A8633F"/>
    <w:rsid w:val="54BE74BD"/>
    <w:rsid w:val="54ED079A"/>
    <w:rsid w:val="5528771B"/>
    <w:rsid w:val="552A3826"/>
    <w:rsid w:val="555770FA"/>
    <w:rsid w:val="55632085"/>
    <w:rsid w:val="55AFC459"/>
    <w:rsid w:val="55CF7191"/>
    <w:rsid w:val="55DB72FA"/>
    <w:rsid w:val="5611428B"/>
    <w:rsid w:val="56597161"/>
    <w:rsid w:val="56912749"/>
    <w:rsid w:val="574855E8"/>
    <w:rsid w:val="57572539"/>
    <w:rsid w:val="576552F4"/>
    <w:rsid w:val="57A5314F"/>
    <w:rsid w:val="57B63E99"/>
    <w:rsid w:val="57E645FA"/>
    <w:rsid w:val="58164938"/>
    <w:rsid w:val="58771241"/>
    <w:rsid w:val="5A160B46"/>
    <w:rsid w:val="5A1D3D5C"/>
    <w:rsid w:val="5A8011D0"/>
    <w:rsid w:val="5A822A56"/>
    <w:rsid w:val="5AA65CD3"/>
    <w:rsid w:val="5AD829AF"/>
    <w:rsid w:val="5B0311A3"/>
    <w:rsid w:val="5B1533D9"/>
    <w:rsid w:val="5B1E5BCC"/>
    <w:rsid w:val="5B3E568E"/>
    <w:rsid w:val="5B44747C"/>
    <w:rsid w:val="5BAD274A"/>
    <w:rsid w:val="5BD74C6E"/>
    <w:rsid w:val="5BE50BA6"/>
    <w:rsid w:val="5BF8682E"/>
    <w:rsid w:val="5C2E0695"/>
    <w:rsid w:val="5CA02A22"/>
    <w:rsid w:val="5CE15514"/>
    <w:rsid w:val="5CF97476"/>
    <w:rsid w:val="5CFC02A3"/>
    <w:rsid w:val="5D105DFA"/>
    <w:rsid w:val="5D1E45B7"/>
    <w:rsid w:val="5D5061F6"/>
    <w:rsid w:val="5D767C22"/>
    <w:rsid w:val="5DC539D3"/>
    <w:rsid w:val="5DCB3ACF"/>
    <w:rsid w:val="5DE4494F"/>
    <w:rsid w:val="5DF70D68"/>
    <w:rsid w:val="5E1F43E2"/>
    <w:rsid w:val="5E9F0D85"/>
    <w:rsid w:val="5ED03A93"/>
    <w:rsid w:val="5F0D013B"/>
    <w:rsid w:val="5F9F5544"/>
    <w:rsid w:val="5FA61509"/>
    <w:rsid w:val="5FB96CF3"/>
    <w:rsid w:val="5FD01646"/>
    <w:rsid w:val="60943284"/>
    <w:rsid w:val="60A429B1"/>
    <w:rsid w:val="60F8107F"/>
    <w:rsid w:val="6116474A"/>
    <w:rsid w:val="61A508D3"/>
    <w:rsid w:val="61AB5CF3"/>
    <w:rsid w:val="61B551C2"/>
    <w:rsid w:val="61E5788F"/>
    <w:rsid w:val="620C5D31"/>
    <w:rsid w:val="62204A3D"/>
    <w:rsid w:val="6241266D"/>
    <w:rsid w:val="628030DA"/>
    <w:rsid w:val="62984579"/>
    <w:rsid w:val="62C007E7"/>
    <w:rsid w:val="62DD3137"/>
    <w:rsid w:val="630B680E"/>
    <w:rsid w:val="634E4F86"/>
    <w:rsid w:val="636228EB"/>
    <w:rsid w:val="640D742F"/>
    <w:rsid w:val="643979E4"/>
    <w:rsid w:val="645F01E2"/>
    <w:rsid w:val="64864DA3"/>
    <w:rsid w:val="649B5961"/>
    <w:rsid w:val="64C216F4"/>
    <w:rsid w:val="64D846F3"/>
    <w:rsid w:val="64E92302"/>
    <w:rsid w:val="656568E6"/>
    <w:rsid w:val="65757CA3"/>
    <w:rsid w:val="666D1130"/>
    <w:rsid w:val="674865FC"/>
    <w:rsid w:val="67A01CFD"/>
    <w:rsid w:val="67D12031"/>
    <w:rsid w:val="68CA1553"/>
    <w:rsid w:val="68EB7E6E"/>
    <w:rsid w:val="691B69B6"/>
    <w:rsid w:val="691F232A"/>
    <w:rsid w:val="6A1178C7"/>
    <w:rsid w:val="6A5B5B1A"/>
    <w:rsid w:val="6A6F63E6"/>
    <w:rsid w:val="6ADE6F38"/>
    <w:rsid w:val="6AE0311F"/>
    <w:rsid w:val="6AFD7857"/>
    <w:rsid w:val="6AFE4849"/>
    <w:rsid w:val="6B3A6A4D"/>
    <w:rsid w:val="6B4D2AB4"/>
    <w:rsid w:val="6B5228EC"/>
    <w:rsid w:val="6C026FBD"/>
    <w:rsid w:val="6C046B37"/>
    <w:rsid w:val="6C146412"/>
    <w:rsid w:val="6C1A6167"/>
    <w:rsid w:val="6C3118E9"/>
    <w:rsid w:val="6C46674A"/>
    <w:rsid w:val="6C6104BC"/>
    <w:rsid w:val="6CA24CCE"/>
    <w:rsid w:val="6CCE55B8"/>
    <w:rsid w:val="6D110A00"/>
    <w:rsid w:val="6D61634E"/>
    <w:rsid w:val="6D6F2F8C"/>
    <w:rsid w:val="6DA73A96"/>
    <w:rsid w:val="6DC21CE3"/>
    <w:rsid w:val="6E0355E0"/>
    <w:rsid w:val="6E712470"/>
    <w:rsid w:val="6EDF2BD2"/>
    <w:rsid w:val="6EEA0E9F"/>
    <w:rsid w:val="6EF74724"/>
    <w:rsid w:val="6F100B18"/>
    <w:rsid w:val="6FAE190D"/>
    <w:rsid w:val="6FF24B22"/>
    <w:rsid w:val="700B75C7"/>
    <w:rsid w:val="703A5210"/>
    <w:rsid w:val="706A7933"/>
    <w:rsid w:val="710234E6"/>
    <w:rsid w:val="7148130E"/>
    <w:rsid w:val="71804EA4"/>
    <w:rsid w:val="718B55F7"/>
    <w:rsid w:val="72086C48"/>
    <w:rsid w:val="720C2BDC"/>
    <w:rsid w:val="72122136"/>
    <w:rsid w:val="72411EE6"/>
    <w:rsid w:val="72A90315"/>
    <w:rsid w:val="72DAA7AF"/>
    <w:rsid w:val="72F64917"/>
    <w:rsid w:val="730F4E23"/>
    <w:rsid w:val="73143AAC"/>
    <w:rsid w:val="734D6776"/>
    <w:rsid w:val="7377440F"/>
    <w:rsid w:val="7395565A"/>
    <w:rsid w:val="73B36EC5"/>
    <w:rsid w:val="73C44722"/>
    <w:rsid w:val="74155FFE"/>
    <w:rsid w:val="7460720F"/>
    <w:rsid w:val="74B113BF"/>
    <w:rsid w:val="74C841A4"/>
    <w:rsid w:val="74EB1043"/>
    <w:rsid w:val="75214D75"/>
    <w:rsid w:val="75372CDA"/>
    <w:rsid w:val="75460511"/>
    <w:rsid w:val="75674200"/>
    <w:rsid w:val="75F307DE"/>
    <w:rsid w:val="768C2AEF"/>
    <w:rsid w:val="76C41A5E"/>
    <w:rsid w:val="773F45E0"/>
    <w:rsid w:val="77587BF9"/>
    <w:rsid w:val="777D6539"/>
    <w:rsid w:val="77A14A92"/>
    <w:rsid w:val="77B21B30"/>
    <w:rsid w:val="77FF51B6"/>
    <w:rsid w:val="78306CA6"/>
    <w:rsid w:val="78B43653"/>
    <w:rsid w:val="78D67AA0"/>
    <w:rsid w:val="790D53EE"/>
    <w:rsid w:val="79870D9A"/>
    <w:rsid w:val="79984052"/>
    <w:rsid w:val="79AA44A1"/>
    <w:rsid w:val="79AC07A9"/>
    <w:rsid w:val="7A3A29FC"/>
    <w:rsid w:val="7A4D63F4"/>
    <w:rsid w:val="7A5F3547"/>
    <w:rsid w:val="7A6608C9"/>
    <w:rsid w:val="7AA55685"/>
    <w:rsid w:val="7AB74E8F"/>
    <w:rsid w:val="7AD95625"/>
    <w:rsid w:val="7B5A1BAF"/>
    <w:rsid w:val="7B6F40A6"/>
    <w:rsid w:val="7BA774D1"/>
    <w:rsid w:val="7BCD76C7"/>
    <w:rsid w:val="7BE7387E"/>
    <w:rsid w:val="7C217284"/>
    <w:rsid w:val="7C537224"/>
    <w:rsid w:val="7CB4284F"/>
    <w:rsid w:val="7CCE90A8"/>
    <w:rsid w:val="7CF622A4"/>
    <w:rsid w:val="7D40373A"/>
    <w:rsid w:val="7D746944"/>
    <w:rsid w:val="7DCC76C3"/>
    <w:rsid w:val="7E135D43"/>
    <w:rsid w:val="7E2F6D32"/>
    <w:rsid w:val="7E3239CA"/>
    <w:rsid w:val="7E4C5A53"/>
    <w:rsid w:val="7E6D4936"/>
    <w:rsid w:val="7E773E32"/>
    <w:rsid w:val="7E7D27A3"/>
    <w:rsid w:val="7E7D550C"/>
    <w:rsid w:val="7E863FE4"/>
    <w:rsid w:val="7EAA3560"/>
    <w:rsid w:val="7EBA2597"/>
    <w:rsid w:val="7F086945"/>
    <w:rsid w:val="7F8D39DD"/>
    <w:rsid w:val="7F9C7A5B"/>
    <w:rsid w:val="7FAD2C5D"/>
    <w:rsid w:val="7FBB0DA4"/>
    <w:rsid w:val="7FFF151C"/>
    <w:rsid w:val="9EF1100D"/>
    <w:rsid w:val="9FBBF055"/>
    <w:rsid w:val="B7FFEF77"/>
    <w:rsid w:val="BBCF8541"/>
    <w:rsid w:val="BBDDB468"/>
    <w:rsid w:val="C7D72209"/>
    <w:rsid w:val="DB4E0A76"/>
    <w:rsid w:val="DB9FD81E"/>
    <w:rsid w:val="DFFE5680"/>
    <w:rsid w:val="E7CFC82B"/>
    <w:rsid w:val="F5DECCEC"/>
    <w:rsid w:val="F79DB8B2"/>
    <w:rsid w:val="F7FA04A5"/>
    <w:rsid w:val="F7FF7603"/>
    <w:rsid w:val="FDEB2C76"/>
    <w:rsid w:val="FEA734AF"/>
    <w:rsid w:val="FEE39EE0"/>
    <w:rsid w:val="FEF5E940"/>
    <w:rsid w:val="FFEBB66F"/>
    <w:rsid w:val="FFEFA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paragraph" w:styleId="4">
    <w:name w:val="heading 1"/>
    <w:basedOn w:val="1"/>
    <w:next w:val="1"/>
    <w:autoRedefine/>
    <w:qFormat/>
    <w:uiPriority w:val="99"/>
    <w:pPr>
      <w:keepNext/>
      <w:overflowPunct w:val="0"/>
      <w:snapToGrid w:val="0"/>
      <w:spacing w:before="120" w:after="160" w:line="259" w:lineRule="auto"/>
      <w:ind w:left="432" w:hanging="432"/>
      <w:outlineLvl w:val="0"/>
    </w:pPr>
    <w:rPr>
      <w:rFonts w:eastAsia="黑体"/>
      <w:b/>
      <w:color w:val="000000"/>
      <w:kern w:val="44"/>
      <w:sz w:val="30"/>
      <w:szCs w:val="30"/>
    </w:rPr>
  </w:style>
  <w:style w:type="paragraph" w:styleId="5">
    <w:name w:val="heading 3"/>
    <w:basedOn w:val="1"/>
    <w:next w:val="1"/>
    <w:autoRedefine/>
    <w:qFormat/>
    <w:uiPriority w:val="0"/>
    <w:pPr>
      <w:keepNext/>
      <w:keepLines/>
      <w:spacing w:before="260" w:after="260" w:line="416" w:lineRule="auto"/>
      <w:outlineLvl w:val="2"/>
    </w:pPr>
    <w:rPr>
      <w:b/>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widowControl/>
      <w:snapToGrid w:val="0"/>
      <w:spacing w:before="60" w:after="160" w:line="259" w:lineRule="auto"/>
      <w:ind w:right="113"/>
    </w:pPr>
    <w:rPr>
      <w:sz w:val="18"/>
      <w:szCs w:val="20"/>
    </w:rPr>
  </w:style>
  <w:style w:type="paragraph" w:styleId="3">
    <w:name w:val="index 5"/>
    <w:basedOn w:val="1"/>
    <w:next w:val="1"/>
    <w:qFormat/>
    <w:uiPriority w:val="0"/>
    <w:pPr>
      <w:ind w:left="1680"/>
    </w:pPr>
  </w:style>
  <w:style w:type="paragraph" w:styleId="6">
    <w:name w:val="List 3"/>
    <w:basedOn w:val="1"/>
    <w:next w:val="1"/>
    <w:autoRedefine/>
    <w:qFormat/>
    <w:uiPriority w:val="0"/>
    <w:pPr>
      <w:ind w:left="100" w:leftChars="400" w:hanging="200" w:hangingChars="200"/>
    </w:pPr>
  </w:style>
  <w:style w:type="paragraph" w:styleId="7">
    <w:name w:val="Normal Indent"/>
    <w:basedOn w:val="1"/>
    <w:next w:val="1"/>
    <w:autoRedefine/>
    <w:qFormat/>
    <w:uiPriority w:val="0"/>
    <w:pPr>
      <w:ind w:firstLine="420" w:firstLineChars="200"/>
    </w:pPr>
    <w:rPr>
      <w:rFonts w:ascii="Arial" w:hAnsi="Arial" w:cs="Arial"/>
      <w:sz w:val="21"/>
    </w:rPr>
  </w:style>
  <w:style w:type="paragraph" w:styleId="8">
    <w:name w:val="annotation text"/>
    <w:basedOn w:val="1"/>
    <w:autoRedefine/>
    <w:qFormat/>
    <w:uiPriority w:val="0"/>
    <w:pPr>
      <w:jc w:val="left"/>
    </w:pPr>
  </w:style>
  <w:style w:type="paragraph" w:styleId="9">
    <w:name w:val="Body Text Indent"/>
    <w:basedOn w:val="1"/>
    <w:next w:val="10"/>
    <w:autoRedefine/>
    <w:qFormat/>
    <w:uiPriority w:val="0"/>
    <w:pPr>
      <w:adjustRightInd w:val="0"/>
      <w:snapToGrid w:val="0"/>
      <w:spacing w:line="300" w:lineRule="auto"/>
      <w:ind w:firstLine="680" w:firstLineChars="200"/>
    </w:pPr>
    <w:rPr>
      <w:rFonts w:ascii="仿宋_GB2312" w:hAnsi="宋体" w:eastAsia="仿宋_GB2312"/>
      <w:sz w:val="32"/>
    </w:rPr>
  </w:style>
  <w:style w:type="paragraph" w:styleId="10">
    <w:name w:val="header"/>
    <w:basedOn w:val="1"/>
    <w:next w:val="1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样式5"/>
    <w:basedOn w:val="7"/>
    <w:next w:val="1"/>
    <w:autoRedefine/>
    <w:qFormat/>
    <w:uiPriority w:val="0"/>
    <w:pPr>
      <w:spacing w:line="380" w:lineRule="exact"/>
      <w:ind w:firstLine="566" w:firstLineChars="202"/>
    </w:pPr>
    <w:rPr>
      <w:rFonts w:ascii="Times New Roman" w:hAnsi="Times New Roman" w:eastAsia="华文行楷" w:cs="Times New Roman"/>
      <w:sz w:val="28"/>
    </w:rPr>
  </w:style>
  <w:style w:type="paragraph" w:styleId="12">
    <w:name w:val="Plain Text"/>
    <w:basedOn w:val="1"/>
    <w:next w:val="13"/>
    <w:autoRedefine/>
    <w:qFormat/>
    <w:uiPriority w:val="0"/>
    <w:rPr>
      <w:rFonts w:ascii="宋体" w:hAnsi="Courier New" w:cs="Courier New"/>
      <w:sz w:val="21"/>
      <w:szCs w:val="21"/>
    </w:rPr>
  </w:style>
  <w:style w:type="paragraph" w:styleId="13">
    <w:name w:val="toc 1"/>
    <w:basedOn w:val="1"/>
    <w:next w:val="1"/>
    <w:autoRedefine/>
    <w:semiHidden/>
    <w:qFormat/>
    <w:uiPriority w:val="0"/>
    <w:pPr>
      <w:tabs>
        <w:tab w:val="right" w:leader="dot" w:pos="8296"/>
      </w:tabs>
      <w:spacing w:before="120" w:after="120"/>
      <w:jc w:val="left"/>
    </w:pPr>
    <w:rPr>
      <w:rFonts w:eastAsia="仿宋_GB2312"/>
      <w:caps/>
      <w:snapToGrid/>
      <w:color w:val="000000"/>
      <w:spacing w:val="0"/>
      <w:kern w:val="2"/>
      <w:sz w:val="24"/>
    </w:rPr>
  </w:style>
  <w:style w:type="paragraph" w:styleId="14">
    <w:name w:val="Body Text Indent 2"/>
    <w:basedOn w:val="1"/>
    <w:next w:val="15"/>
    <w:autoRedefine/>
    <w:qFormat/>
    <w:uiPriority w:val="0"/>
    <w:pPr>
      <w:spacing w:line="500" w:lineRule="exact"/>
      <w:ind w:left="72" w:hanging="72" w:hangingChars="30"/>
      <w:jc w:val="left"/>
    </w:pPr>
    <w:rPr>
      <w:rFonts w:ascii="宋体" w:hAnsi="宋体"/>
      <w:sz w:val="24"/>
    </w:rPr>
  </w:style>
  <w:style w:type="paragraph" w:customStyle="1" w:styleId="15">
    <w:name w:val="toc 75"/>
    <w:next w:val="1"/>
    <w:autoRedefine/>
    <w:qFormat/>
    <w:uiPriority w:val="0"/>
    <w:pPr>
      <w:wordWrap w:val="0"/>
      <w:ind w:left="2550"/>
      <w:jc w:val="both"/>
    </w:pPr>
    <w:rPr>
      <w:rFonts w:ascii="Times New Roman" w:hAnsi="Times New Roman" w:eastAsia="宋体" w:cs="Times New Roman"/>
      <w:sz w:val="21"/>
      <w:lang w:val="en-US" w:eastAsia="zh-CN" w:bidi="ar-SA"/>
    </w:rPr>
  </w:style>
  <w:style w:type="paragraph" w:styleId="16">
    <w:name w:val="footer"/>
    <w:basedOn w:val="1"/>
    <w:next w:val="1"/>
    <w:autoRedefine/>
    <w:qFormat/>
    <w:uiPriority w:val="99"/>
    <w:pPr>
      <w:tabs>
        <w:tab w:val="center" w:pos="4153"/>
        <w:tab w:val="right" w:pos="8306"/>
      </w:tabs>
      <w:snapToGrid w:val="0"/>
      <w:jc w:val="left"/>
    </w:pPr>
    <w:rPr>
      <w:sz w:val="18"/>
      <w:szCs w:val="18"/>
    </w:rPr>
  </w:style>
  <w:style w:type="paragraph" w:styleId="17">
    <w:name w:val="table of figures"/>
    <w:basedOn w:val="1"/>
    <w:next w:val="1"/>
    <w:autoRedefine/>
    <w:unhideWhenUsed/>
    <w:qFormat/>
    <w:uiPriority w:val="99"/>
    <w:pPr>
      <w:ind w:left="200" w:leftChars="200" w:hanging="200" w:hangingChars="200"/>
    </w:pPr>
  </w:style>
  <w:style w:type="paragraph" w:styleId="18">
    <w:name w:val="Normal (Web)"/>
    <w:basedOn w:val="1"/>
    <w:autoRedefine/>
    <w:qFormat/>
    <w:uiPriority w:val="0"/>
    <w:rPr>
      <w:sz w:val="24"/>
    </w:rPr>
  </w:style>
  <w:style w:type="paragraph" w:styleId="19">
    <w:name w:val="Body Text First Indent"/>
    <w:basedOn w:val="2"/>
    <w:next w:val="1"/>
    <w:autoRedefine/>
    <w:qFormat/>
    <w:uiPriority w:val="0"/>
    <w:pPr>
      <w:overflowPunct w:val="0"/>
      <w:autoSpaceDE w:val="0"/>
      <w:autoSpaceDN w:val="0"/>
      <w:adjustRightInd w:val="0"/>
      <w:spacing w:line="360" w:lineRule="auto"/>
      <w:ind w:firstLine="539" w:firstLineChars="200"/>
      <w:textAlignment w:val="baseline"/>
    </w:pPr>
    <w:rPr>
      <w:sz w:val="28"/>
    </w:rPr>
  </w:style>
  <w:style w:type="paragraph" w:styleId="20">
    <w:name w:val="Body Text First Indent 2"/>
    <w:basedOn w:val="9"/>
    <w:next w:val="19"/>
    <w:autoRedefine/>
    <w:unhideWhenUsed/>
    <w:qFormat/>
    <w:uiPriority w:val="0"/>
    <w:pPr>
      <w:spacing w:line="240" w:lineRule="auto"/>
      <w:ind w:firstLine="561"/>
    </w:pPr>
    <w:rPr>
      <w:b/>
      <w:iCs/>
      <w:sz w:val="28"/>
      <w:szCs w:val="28"/>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autoRedefine/>
    <w:qFormat/>
    <w:uiPriority w:val="0"/>
    <w:rPr>
      <w:b/>
    </w:rPr>
  </w:style>
  <w:style w:type="character" w:styleId="25">
    <w:name w:val="FollowedHyperlink"/>
    <w:basedOn w:val="23"/>
    <w:autoRedefine/>
    <w:qFormat/>
    <w:uiPriority w:val="0"/>
    <w:rPr>
      <w:color w:val="800080"/>
      <w:u w:val="none"/>
    </w:rPr>
  </w:style>
  <w:style w:type="character" w:styleId="26">
    <w:name w:val="Emphasis"/>
    <w:basedOn w:val="23"/>
    <w:autoRedefine/>
    <w:qFormat/>
    <w:uiPriority w:val="0"/>
    <w:rPr>
      <w:i/>
    </w:rPr>
  </w:style>
  <w:style w:type="character" w:styleId="27">
    <w:name w:val="Hyperlink"/>
    <w:basedOn w:val="23"/>
    <w:autoRedefine/>
    <w:qFormat/>
    <w:uiPriority w:val="0"/>
    <w:rPr>
      <w:color w:val="0000FF"/>
      <w:u w:val="none"/>
    </w:rPr>
  </w:style>
  <w:style w:type="paragraph" w:customStyle="1" w:styleId="28">
    <w:name w:val="Normal (Web)1"/>
    <w:basedOn w:val="1"/>
    <w:next w:val="29"/>
    <w:autoRedefine/>
    <w:qFormat/>
    <w:uiPriority w:val="0"/>
    <w:pPr>
      <w:widowControl/>
    </w:pPr>
    <w:rPr>
      <w:rFonts w:ascii="宋体"/>
      <w:sz w:val="24"/>
      <w:szCs w:val="21"/>
    </w:rPr>
  </w:style>
  <w:style w:type="paragraph" w:customStyle="1" w:styleId="29">
    <w:name w:val="Date1"/>
    <w:basedOn w:val="1"/>
    <w:next w:val="1"/>
    <w:autoRedefine/>
    <w:qFormat/>
    <w:uiPriority w:val="0"/>
    <w:pPr>
      <w:adjustRightInd w:val="0"/>
    </w:pPr>
    <w:rPr>
      <w:sz w:val="21"/>
      <w:szCs w:val="20"/>
    </w:rPr>
  </w:style>
  <w:style w:type="paragraph" w:customStyle="1" w:styleId="30">
    <w:name w:val="_Style 4"/>
    <w:autoRedefine/>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1">
    <w:name w:val="Default"/>
    <w:basedOn w:val="32"/>
    <w:next w:val="1"/>
    <w:autoRedefine/>
    <w:unhideWhenUsed/>
    <w:qFormat/>
    <w:uiPriority w:val="99"/>
    <w:pPr>
      <w:autoSpaceDE w:val="0"/>
      <w:autoSpaceDN w:val="0"/>
      <w:adjustRightInd w:val="0"/>
    </w:pPr>
    <w:rPr>
      <w:rFonts w:hint="eastAsia" w:hAnsi="宋体" w:cs="Times New Roman"/>
      <w:color w:val="000000"/>
      <w:sz w:val="24"/>
    </w:rPr>
  </w:style>
  <w:style w:type="paragraph" w:customStyle="1" w:styleId="32">
    <w:name w:val="纯文本1"/>
    <w:basedOn w:val="1"/>
    <w:next w:val="12"/>
    <w:autoRedefine/>
    <w:qFormat/>
    <w:uiPriority w:val="0"/>
    <w:rPr>
      <w:rFonts w:ascii="宋体" w:hAnsi="Courier New" w:cs="Courier New"/>
      <w:sz w:val="21"/>
      <w:szCs w:val="21"/>
    </w:rPr>
  </w:style>
  <w:style w:type="paragraph" w:customStyle="1" w:styleId="33">
    <w:name w:val="样式 正文首行缩进 + 首行缩进:  2 字符1"/>
    <w:basedOn w:val="19"/>
    <w:next w:val="13"/>
    <w:autoRedefine/>
    <w:qFormat/>
    <w:uiPriority w:val="0"/>
    <w:pPr>
      <w:spacing w:after="0"/>
      <w:ind w:firstLine="480"/>
    </w:pPr>
    <w:rPr>
      <w:sz w:val="24"/>
    </w:rPr>
  </w:style>
  <w:style w:type="paragraph" w:customStyle="1" w:styleId="34">
    <w:name w:val="样式 正文11 + 首行缩进:  2 字符"/>
    <w:basedOn w:val="1"/>
    <w:autoRedefine/>
    <w:qFormat/>
    <w:uiPriority w:val="0"/>
    <w:pPr>
      <w:spacing w:line="500" w:lineRule="exact"/>
      <w:ind w:firstLine="560" w:firstLineChars="200"/>
    </w:pPr>
    <w:rPr>
      <w:rFonts w:ascii="宋体" w:hAnsi="宋体" w:cs="宋体"/>
      <w:b/>
      <w:color w:val="FF0000"/>
    </w:rPr>
  </w:style>
  <w:style w:type="paragraph" w:customStyle="1" w:styleId="35">
    <w:name w:val="正文（缩进）"/>
    <w:basedOn w:val="1"/>
    <w:autoRedefine/>
    <w:qFormat/>
    <w:uiPriority w:val="99"/>
    <w:pPr>
      <w:spacing w:line="360" w:lineRule="auto"/>
      <w:ind w:firstLine="480" w:firstLineChars="200"/>
    </w:pPr>
    <w:rPr>
      <w:sz w:val="24"/>
    </w:rPr>
  </w:style>
  <w:style w:type="paragraph" w:customStyle="1" w:styleId="36">
    <w:name w:val="0正文"/>
    <w:basedOn w:val="9"/>
    <w:next w:val="20"/>
    <w:autoRedefine/>
    <w:unhideWhenUsed/>
    <w:qFormat/>
    <w:uiPriority w:val="0"/>
    <w:pPr>
      <w:spacing w:line="360" w:lineRule="auto"/>
      <w:ind w:firstLine="720"/>
    </w:pPr>
    <w:rPr>
      <w:rFonts w:ascii="Calibri" w:hAnsi="Calibri" w:eastAsia="宋体"/>
      <w:sz w:val="24"/>
      <w:szCs w:val="22"/>
    </w:rPr>
  </w:style>
  <w:style w:type="paragraph" w:customStyle="1" w:styleId="37">
    <w:name w:val="样式 标题 1一级标题 + 段前: 0.5 行 段后: 0.5 行"/>
    <w:basedOn w:val="4"/>
    <w:autoRedefine/>
    <w:qFormat/>
    <w:uiPriority w:val="0"/>
    <w:pPr>
      <w:spacing w:line="320" w:lineRule="exact"/>
      <w:outlineLvl w:val="9"/>
    </w:pPr>
    <w:rPr>
      <w:rFonts w:eastAsia="宋体"/>
      <w:spacing w:val="-6"/>
      <w:sz w:val="21"/>
      <w:szCs w:val="21"/>
    </w:rPr>
  </w:style>
  <w:style w:type="paragraph" w:customStyle="1" w:styleId="38">
    <w:name w:val="报告正文"/>
    <w:basedOn w:val="1"/>
    <w:next w:val="1"/>
    <w:autoRedefine/>
    <w:qFormat/>
    <w:uiPriority w:val="0"/>
    <w:pPr>
      <w:numPr>
        <w:ilvl w:val="0"/>
        <w:numId w:val="1"/>
      </w:numPr>
      <w:spacing w:line="360" w:lineRule="auto"/>
      <w:ind w:firstLine="720" w:firstLineChars="200"/>
    </w:pPr>
  </w:style>
  <w:style w:type="paragraph" w:customStyle="1" w:styleId="39">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0">
    <w:name w:val="fr4"/>
    <w:basedOn w:val="23"/>
    <w:autoRedefine/>
    <w:qFormat/>
    <w:uiPriority w:val="0"/>
  </w:style>
  <w:style w:type="character" w:customStyle="1" w:styleId="41">
    <w:name w:val="last-child"/>
    <w:basedOn w:val="23"/>
    <w:autoRedefine/>
    <w:qFormat/>
    <w:uiPriority w:val="0"/>
  </w:style>
  <w:style w:type="character" w:customStyle="1" w:styleId="42">
    <w:name w:val="before"/>
    <w:basedOn w:val="23"/>
    <w:autoRedefine/>
    <w:qFormat/>
    <w:uiPriority w:val="0"/>
    <w:rPr>
      <w:rFonts w:hint="default" w:ascii="iconfont" w:hAnsi="iconfont" w:eastAsia="iconfont" w:cs="iconfont"/>
      <w:color w:val="CCCCCC"/>
    </w:rPr>
  </w:style>
  <w:style w:type="character" w:customStyle="1" w:styleId="43">
    <w:name w:val="before1"/>
    <w:basedOn w:val="23"/>
    <w:autoRedefine/>
    <w:qFormat/>
    <w:uiPriority w:val="0"/>
    <w:rPr>
      <w:shd w:val="clear" w:color="auto" w:fill="39548B"/>
    </w:rPr>
  </w:style>
  <w:style w:type="character" w:customStyle="1" w:styleId="44">
    <w:name w:val="on"/>
    <w:basedOn w:val="23"/>
    <w:autoRedefine/>
    <w:qFormat/>
    <w:uiPriority w:val="0"/>
  </w:style>
  <w:style w:type="paragraph" w:customStyle="1" w:styleId="45">
    <w:name w:val="p0"/>
    <w:basedOn w:val="1"/>
    <w:autoRedefine/>
    <w:qFormat/>
    <w:uiPriority w:val="0"/>
    <w:pPr>
      <w:widowControl/>
    </w:pPr>
    <w:rPr>
      <w:szCs w:val="21"/>
    </w:rPr>
  </w:style>
  <w:style w:type="paragraph" w:customStyle="1" w:styleId="46">
    <w:name w:val="样式1"/>
    <w:basedOn w:val="47"/>
    <w:autoRedefine/>
    <w:qFormat/>
    <w:uiPriority w:val="0"/>
    <w:pPr>
      <w:widowControl/>
      <w:spacing w:before="80" w:after="80" w:line="540" w:lineRule="exact"/>
      <w:ind w:left="-2"/>
    </w:pPr>
    <w:rPr>
      <w:rFonts w:ascii="Arial" w:hAnsi="Arial"/>
      <w:bCs/>
      <w:kern w:val="0"/>
      <w:szCs w:val="48"/>
    </w:rPr>
  </w:style>
  <w:style w:type="paragraph" w:customStyle="1" w:styleId="47">
    <w:name w:val="a-文本缩2"/>
    <w:autoRedefine/>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48">
    <w:name w:val="【正文】"/>
    <w:basedOn w:val="1"/>
    <w:next w:val="1"/>
    <w:autoRedefine/>
    <w:qFormat/>
    <w:uiPriority w:val="0"/>
    <w:pPr>
      <w:spacing w:line="360" w:lineRule="auto"/>
      <w:ind w:firstLine="200" w:firstLineChars="200"/>
    </w:pPr>
    <w:rPr>
      <w:spacing w:val="17"/>
      <w:sz w:val="24"/>
      <w:szCs w:val="20"/>
      <w:lang w:val="zh-CN"/>
    </w:rPr>
  </w:style>
  <w:style w:type="character" w:customStyle="1" w:styleId="49">
    <w:name w:val="fontstyle01"/>
    <w:basedOn w:val="23"/>
    <w:autoRedefine/>
    <w:qFormat/>
    <w:uiPriority w:val="0"/>
    <w:rPr>
      <w:rFonts w:hint="eastAsia" w:ascii="宋体" w:hAnsi="宋体" w:eastAsia="宋体"/>
      <w:color w:val="000000"/>
      <w:sz w:val="24"/>
      <w:szCs w:val="24"/>
    </w:rPr>
  </w:style>
  <w:style w:type="paragraph" w:customStyle="1" w:styleId="50">
    <w:name w:val="环评正文"/>
    <w:basedOn w:val="7"/>
    <w:autoRedefine/>
    <w:qFormat/>
    <w:uiPriority w:val="0"/>
    <w:pPr>
      <w:wordWrap w:val="0"/>
      <w:spacing w:line="360" w:lineRule="auto"/>
      <w:ind w:firstLine="480"/>
    </w:pPr>
    <w:rPr>
      <w:rFonts w:ascii="Times New Roman" w:hAnsi="Times New Roman"/>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1652</Words>
  <Characters>87</Characters>
  <Lines>1</Lines>
  <Paragraphs>3</Paragraphs>
  <TotalTime>78</TotalTime>
  <ScaleCrop>false</ScaleCrop>
  <LinksUpToDate>false</LinksUpToDate>
  <CharactersWithSpaces>1736</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2022-08-16T15:15:00Z</dcterms:created>
  <dc:creator>海霞</dc:creator>
  <cp:lastModifiedBy>李冬月</cp:lastModifiedBy>
  <cp:lastPrinted>2026-04-01T01:29:00Z</cp:lastPrinted>
  <dcterms:modified xsi:type="dcterms:W3CDTF">2026-04-09T16:46:57Z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F804846D92DD4512B7791F7C82F6DC65_13</vt:lpwstr>
  </property>
</Properties>
</file>