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312F7">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rPr>
      </w:pPr>
    </w:p>
    <w:p w14:paraId="2387A902">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rPr>
      </w:pPr>
    </w:p>
    <w:p w14:paraId="55A1C7DA">
      <w:pPr>
        <w:pStyle w:val="17"/>
        <w:keepNext w:val="0"/>
        <w:keepLines w:val="0"/>
        <w:pageBreakBefore w:val="0"/>
        <w:kinsoku/>
        <w:wordWrap/>
        <w:overflowPunct/>
        <w:topLinePunct w:val="0"/>
        <w:bidi w:val="0"/>
        <w:spacing w:line="600" w:lineRule="exact"/>
        <w:ind w:left="78" w:leftChars="0" w:hanging="78"/>
        <w:textAlignment w:val="auto"/>
        <w:rPr>
          <w:rFonts w:hint="default" w:ascii="Times New Roman" w:hAnsi="Times New Roman" w:cs="Times New Roman"/>
          <w:color w:val="auto"/>
          <w:highlight w:val="none"/>
          <w:shd w:val="clear" w:color="auto" w:fill="auto"/>
        </w:rPr>
      </w:pPr>
    </w:p>
    <w:p w14:paraId="3FB5D1D3">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rPr>
      </w:pPr>
    </w:p>
    <w:p w14:paraId="365ED009">
      <w:pPr>
        <w:pStyle w:val="47"/>
        <w:keepNext w:val="0"/>
        <w:keepLines w:val="0"/>
        <w:pageBreakBefore w:val="0"/>
        <w:kinsoku/>
        <w:wordWrap/>
        <w:overflowPunct/>
        <w:topLinePunct w:val="0"/>
        <w:bidi w:val="0"/>
        <w:spacing w:line="600" w:lineRule="exact"/>
        <w:ind w:left="0" w:leftChars="0"/>
        <w:jc w:val="right"/>
        <w:textAlignment w:val="auto"/>
        <w:rPr>
          <w:rFonts w:hint="default" w:ascii="Times New Roman" w:hAnsi="Times New Roman" w:eastAsia="仿宋" w:cs="Times New Roman"/>
          <w:color w:val="auto"/>
          <w:sz w:val="32"/>
          <w:szCs w:val="32"/>
          <w:highlight w:val="none"/>
          <w:shd w:val="clear" w:color="auto" w:fill="auto"/>
          <w:lang w:eastAsia="zh-CN"/>
        </w:rPr>
      </w:pPr>
      <w:r>
        <w:rPr>
          <w:rFonts w:hint="default" w:ascii="Times New Roman" w:hAnsi="Times New Roman" w:eastAsia="仿宋" w:cs="Times New Roman"/>
          <w:color w:val="auto"/>
          <w:sz w:val="32"/>
          <w:szCs w:val="32"/>
          <w:highlight w:val="none"/>
          <w:shd w:val="clear" w:color="auto" w:fill="auto"/>
        </w:rPr>
        <w:t>本环建表字</w:t>
      </w:r>
      <w:r>
        <w:rPr>
          <w:rFonts w:hint="default" w:ascii="Times New Roman" w:hAnsi="Times New Roman" w:eastAsia="仿宋" w:cs="Times New Roman"/>
          <w:color w:val="auto"/>
          <w:sz w:val="32"/>
          <w:szCs w:val="32"/>
          <w:highlight w:val="none"/>
          <w:shd w:val="clear" w:color="auto" w:fill="auto"/>
          <w:lang w:eastAsia="zh-CN"/>
        </w:rPr>
        <w:t>〔</w:t>
      </w:r>
      <w:r>
        <w:rPr>
          <w:rFonts w:hint="eastAsia" w:eastAsia="仿宋" w:cs="Times New Roman"/>
          <w:color w:val="auto"/>
          <w:sz w:val="32"/>
          <w:szCs w:val="32"/>
          <w:highlight w:val="none"/>
          <w:shd w:val="clear" w:color="auto" w:fill="auto"/>
          <w:lang w:val="en-US" w:eastAsia="zh-CN"/>
        </w:rPr>
        <w:t>2025</w:t>
      </w:r>
      <w:r>
        <w:rPr>
          <w:rFonts w:hint="default" w:ascii="Times New Roman" w:hAnsi="Times New Roman" w:eastAsia="仿宋" w:cs="Times New Roman"/>
          <w:color w:val="auto"/>
          <w:sz w:val="32"/>
          <w:szCs w:val="32"/>
          <w:highlight w:val="none"/>
          <w:shd w:val="clear" w:color="auto" w:fill="auto"/>
          <w:lang w:eastAsia="zh-CN"/>
        </w:rPr>
        <w:t>〕</w:t>
      </w:r>
      <w:r>
        <w:rPr>
          <w:rFonts w:hint="eastAsia" w:eastAsia="仿宋" w:cs="Times New Roman"/>
          <w:color w:val="auto"/>
          <w:sz w:val="32"/>
          <w:szCs w:val="32"/>
          <w:highlight w:val="none"/>
          <w:shd w:val="clear" w:color="auto" w:fill="auto"/>
          <w:lang w:val="en-US" w:eastAsia="zh-CN"/>
        </w:rPr>
        <w:t>51</w:t>
      </w:r>
      <w:r>
        <w:rPr>
          <w:rFonts w:hint="default" w:ascii="Times New Roman" w:hAnsi="Times New Roman" w:eastAsia="仿宋" w:cs="Times New Roman"/>
          <w:color w:val="auto"/>
          <w:sz w:val="32"/>
          <w:szCs w:val="32"/>
          <w:highlight w:val="none"/>
          <w:shd w:val="clear" w:color="auto" w:fill="auto"/>
          <w:lang w:eastAsia="zh-CN"/>
        </w:rPr>
        <w:t>号</w:t>
      </w:r>
    </w:p>
    <w:p w14:paraId="646036F7">
      <w:pPr>
        <w:keepNext w:val="0"/>
        <w:keepLines w:val="0"/>
        <w:pageBreakBefore w:val="0"/>
        <w:kinsoku/>
        <w:wordWrap/>
        <w:overflowPunct/>
        <w:topLinePunct w:val="0"/>
        <w:bidi w:val="0"/>
        <w:spacing w:line="240" w:lineRule="auto"/>
        <w:ind w:left="0"/>
        <w:jc w:val="center"/>
        <w:textAlignment w:val="auto"/>
        <w:rPr>
          <w:rFonts w:hint="default" w:ascii="Times New Roman" w:hAnsi="Times New Roman" w:eastAsia="宋体" w:cs="Times New Roman"/>
          <w:b/>
          <w:snapToGrid/>
          <w:color w:val="auto"/>
          <w:spacing w:val="0"/>
          <w:kern w:val="2"/>
          <w:sz w:val="44"/>
          <w:szCs w:val="44"/>
          <w:highlight w:val="none"/>
          <w:shd w:val="clear" w:color="auto" w:fill="auto"/>
        </w:rPr>
      </w:pPr>
      <w:r>
        <w:rPr>
          <w:rFonts w:hint="default" w:ascii="Times New Roman" w:hAnsi="Times New Roman" w:eastAsia="宋体" w:cs="Times New Roman"/>
          <w:b/>
          <w:snapToGrid/>
          <w:color w:val="auto"/>
          <w:spacing w:val="0"/>
          <w:kern w:val="2"/>
          <w:sz w:val="44"/>
          <w:szCs w:val="44"/>
          <w:highlight w:val="none"/>
          <w:shd w:val="clear" w:color="auto" w:fill="auto"/>
        </w:rPr>
        <w:t>关于《</w:t>
      </w:r>
      <w:r>
        <w:rPr>
          <w:rFonts w:hint="eastAsia" w:cs="Times New Roman"/>
          <w:b/>
          <w:color w:val="auto"/>
          <w:spacing w:val="11"/>
          <w:sz w:val="44"/>
          <w:szCs w:val="44"/>
          <w:highlight w:val="none"/>
          <w:shd w:val="clear" w:color="auto" w:fill="auto"/>
          <w:lang w:eastAsia="zh-CN"/>
        </w:rPr>
        <w:t>本溪热电分公司危险废物库房项目环境影响报告表</w:t>
      </w:r>
      <w:r>
        <w:rPr>
          <w:rFonts w:hint="default" w:ascii="Times New Roman" w:hAnsi="Times New Roman" w:eastAsia="宋体" w:cs="Times New Roman"/>
          <w:b/>
          <w:snapToGrid/>
          <w:color w:val="auto"/>
          <w:spacing w:val="0"/>
          <w:kern w:val="2"/>
          <w:sz w:val="44"/>
          <w:szCs w:val="44"/>
          <w:highlight w:val="none"/>
          <w:shd w:val="clear" w:color="auto" w:fill="auto"/>
        </w:rPr>
        <w:t>》的批复</w:t>
      </w:r>
    </w:p>
    <w:p w14:paraId="4E278281">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仿宋" w:cs="Times New Roman"/>
          <w:bCs/>
          <w:color w:val="auto"/>
          <w:sz w:val="32"/>
          <w:szCs w:val="32"/>
          <w:highlight w:val="none"/>
          <w:shd w:val="clear" w:color="auto" w:fill="auto"/>
          <w:lang w:eastAsia="zh-CN"/>
        </w:rPr>
      </w:pPr>
    </w:p>
    <w:p w14:paraId="399445A3">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仿宋" w:cs="Times New Roman"/>
          <w:color w:val="auto"/>
          <w:sz w:val="32"/>
          <w:highlight w:val="none"/>
          <w:shd w:val="clear" w:color="auto" w:fill="auto"/>
          <w:lang w:val="en-US" w:eastAsia="zh-CN"/>
        </w:rPr>
      </w:pPr>
      <w:r>
        <w:rPr>
          <w:rFonts w:hint="default" w:ascii="Times New Roman" w:hAnsi="Times New Roman" w:eastAsia="仿宋" w:cs="Times New Roman"/>
          <w:bCs/>
          <w:color w:val="auto"/>
          <w:sz w:val="32"/>
          <w:szCs w:val="32"/>
          <w:highlight w:val="none"/>
          <w:shd w:val="clear" w:color="auto" w:fill="auto"/>
          <w:lang w:eastAsia="zh-CN"/>
        </w:rPr>
        <w:t>国家电投集团东北电力有限公司本溪热电分公司</w:t>
      </w:r>
      <w:r>
        <w:rPr>
          <w:rFonts w:hint="default" w:ascii="Times New Roman" w:hAnsi="Times New Roman" w:eastAsia="仿宋" w:cs="Times New Roman"/>
          <w:color w:val="auto"/>
          <w:sz w:val="32"/>
          <w:highlight w:val="none"/>
          <w:shd w:val="clear" w:color="auto" w:fill="auto"/>
          <w:lang w:val="en-US" w:eastAsia="zh-CN"/>
        </w:rPr>
        <w:t>：</w:t>
      </w:r>
    </w:p>
    <w:p w14:paraId="6B96649E">
      <w:pPr>
        <w:spacing w:line="360" w:lineRule="auto"/>
        <w:ind w:firstLine="680" w:firstLineChars="200"/>
        <w:rPr>
          <w:rFonts w:hint="default" w:ascii="Times New Roman" w:hAnsi="Times New Roman" w:eastAsia="仿宋" w:cs="Times New Roman"/>
          <w:color w:val="auto"/>
          <w:sz w:val="32"/>
          <w:szCs w:val="32"/>
          <w:highlight w:val="none"/>
          <w:shd w:val="clear" w:color="auto" w:fill="auto"/>
          <w:lang w:val="en-US" w:eastAsia="zh-CN"/>
        </w:rPr>
      </w:pPr>
      <w:r>
        <w:rPr>
          <w:rFonts w:hint="default" w:ascii="Times New Roman" w:hAnsi="Times New Roman" w:eastAsia="仿宋" w:cs="Times New Roman"/>
          <w:color w:val="auto"/>
          <w:sz w:val="32"/>
          <w:szCs w:val="32"/>
          <w:highlight w:val="none"/>
          <w:shd w:val="clear" w:color="auto" w:fill="auto"/>
          <w:lang w:val="en-US" w:eastAsia="zh-CN"/>
        </w:rPr>
        <w:t>你公司报送的《本溪热电分公司危险废物库房项目环境影响报告表》（以下简称“报告表”）已收悉。根据环评专家评审意见及技术评估报告结论，经我局2025年建设项目审查委员会第六次会议讨论同意，批复如下。</w:t>
      </w:r>
    </w:p>
    <w:p w14:paraId="3FD8F4F7">
      <w:pPr>
        <w:keepNext w:val="0"/>
        <w:keepLines w:val="0"/>
        <w:pageBreakBefore w:val="0"/>
        <w:widowControl w:val="0"/>
        <w:kinsoku/>
        <w:wordWrap/>
        <w:overflowPunct/>
        <w:topLinePunct w:val="0"/>
        <w:autoSpaceDE/>
        <w:autoSpaceDN/>
        <w:bidi w:val="0"/>
        <w:adjustRightInd/>
        <w:snapToGrid/>
        <w:spacing w:line="360" w:lineRule="auto"/>
        <w:ind w:left="0" w:leftChars="0" w:firstLine="680" w:firstLineChars="200"/>
        <w:textAlignment w:val="auto"/>
        <w:rPr>
          <w:rFonts w:hint="default" w:ascii="Times New Roman" w:hAnsi="Times New Roman" w:eastAsia="仿宋" w:cs="Times New Roman"/>
          <w:color w:val="auto"/>
          <w:sz w:val="32"/>
          <w:szCs w:val="32"/>
          <w:highlight w:val="none"/>
          <w:shd w:val="clear" w:color="auto" w:fill="auto"/>
          <w:lang w:val="en-US" w:eastAsia="zh-CN"/>
        </w:rPr>
      </w:pPr>
      <w:r>
        <w:rPr>
          <w:rFonts w:hint="default" w:ascii="Times New Roman" w:hAnsi="Times New Roman" w:eastAsia="仿宋" w:cs="Times New Roman"/>
          <w:color w:val="auto"/>
          <w:sz w:val="32"/>
          <w:szCs w:val="32"/>
          <w:highlight w:val="none"/>
          <w:shd w:val="clear" w:color="auto" w:fill="auto"/>
          <w:lang w:val="en-US" w:eastAsia="zh-CN"/>
        </w:rPr>
        <w:t>一、项目</w:t>
      </w:r>
      <w:r>
        <w:rPr>
          <w:rFonts w:hint="default" w:ascii="Times New Roman" w:hAnsi="Times New Roman" w:eastAsia="仿宋" w:cs="Times New Roman"/>
          <w:bCs/>
          <w:color w:val="auto"/>
          <w:sz w:val="32"/>
          <w:szCs w:val="32"/>
          <w:highlight w:val="none"/>
          <w:shd w:val="clear" w:color="auto" w:fill="auto"/>
        </w:rPr>
        <w:t>位于</w:t>
      </w:r>
      <w:r>
        <w:rPr>
          <w:rFonts w:hint="default" w:ascii="Times New Roman" w:hAnsi="Times New Roman" w:eastAsia="仿宋" w:cs="Times New Roman"/>
          <w:bCs/>
          <w:color w:val="auto"/>
          <w:sz w:val="32"/>
          <w:szCs w:val="32"/>
          <w:highlight w:val="none"/>
          <w:shd w:val="clear" w:color="auto" w:fill="auto"/>
          <w:lang w:val="en-US" w:eastAsia="zh-CN"/>
        </w:rPr>
        <w:t>辽宁省本溪市明山区高台子办事处赫地社区</w:t>
      </w:r>
      <w:r>
        <w:rPr>
          <w:rFonts w:hint="default" w:ascii="Times New Roman" w:hAnsi="Times New Roman" w:eastAsia="仿宋" w:cs="Times New Roman"/>
          <w:color w:val="auto"/>
          <w:sz w:val="32"/>
          <w:szCs w:val="32"/>
          <w:highlight w:val="none"/>
          <w:shd w:val="clear" w:color="auto" w:fill="auto"/>
          <w:lang w:eastAsia="zh-CN"/>
        </w:rPr>
        <w:t>，项目</w:t>
      </w:r>
      <w:r>
        <w:rPr>
          <w:rFonts w:hint="default" w:ascii="Times New Roman" w:hAnsi="Times New Roman" w:eastAsia="仿宋" w:cs="Times New Roman"/>
          <w:bCs/>
          <w:snapToGrid w:val="0"/>
          <w:sz w:val="32"/>
          <w:szCs w:val="32"/>
          <w:highlight w:val="none"/>
          <w:shd w:val="clear" w:color="auto" w:fill="auto"/>
          <w:lang w:val="en-US" w:eastAsia="zh-CN"/>
        </w:rPr>
        <w:t>总投资为</w:t>
      </w:r>
      <w:r>
        <w:rPr>
          <w:rFonts w:hint="default" w:ascii="Times New Roman" w:hAnsi="Times New Roman" w:eastAsia="仿宋" w:cs="Times New Roman"/>
          <w:bCs/>
          <w:snapToGrid/>
          <w:color w:val="auto"/>
          <w:spacing w:val="10"/>
          <w:sz w:val="32"/>
          <w:szCs w:val="24"/>
          <w:highlight w:val="none"/>
          <w:shd w:val="clear" w:color="auto" w:fill="auto"/>
          <w:lang w:val="en-US" w:eastAsia="zh-CN" w:bidi="ar-SA"/>
        </w:rPr>
        <w:t>60</w:t>
      </w:r>
      <w:r>
        <w:rPr>
          <w:rFonts w:hint="default" w:ascii="Times New Roman" w:hAnsi="Times New Roman" w:eastAsia="仿宋" w:cs="Times New Roman"/>
          <w:bCs/>
          <w:snapToGrid w:val="0"/>
          <w:sz w:val="32"/>
          <w:szCs w:val="32"/>
          <w:highlight w:val="none"/>
          <w:shd w:val="clear" w:color="auto" w:fill="auto"/>
          <w:lang w:val="en-US" w:eastAsia="zh-CN"/>
        </w:rPr>
        <w:t>万元，环保投资</w:t>
      </w:r>
      <w:r>
        <w:rPr>
          <w:rFonts w:hint="default" w:ascii="Times New Roman" w:hAnsi="Times New Roman" w:eastAsia="仿宋" w:cs="Times New Roman"/>
          <w:bCs/>
          <w:snapToGrid/>
          <w:color w:val="auto"/>
          <w:spacing w:val="10"/>
          <w:sz w:val="32"/>
          <w:szCs w:val="24"/>
          <w:highlight w:val="none"/>
          <w:shd w:val="clear" w:color="auto" w:fill="auto"/>
          <w:lang w:val="en-US" w:eastAsia="zh-CN" w:bidi="ar-SA"/>
        </w:rPr>
        <w:t>60</w:t>
      </w:r>
      <w:r>
        <w:rPr>
          <w:rFonts w:hint="default" w:ascii="Times New Roman" w:hAnsi="Times New Roman" w:eastAsia="仿宋" w:cs="Times New Roman"/>
          <w:bCs/>
          <w:snapToGrid w:val="0"/>
          <w:sz w:val="32"/>
          <w:szCs w:val="32"/>
          <w:highlight w:val="none"/>
          <w:shd w:val="clear" w:color="auto" w:fill="auto"/>
          <w:lang w:val="en-US" w:eastAsia="zh-CN"/>
        </w:rPr>
        <w:t>万元，环保投资占比</w:t>
      </w:r>
      <w:r>
        <w:rPr>
          <w:rFonts w:hint="default" w:ascii="Times New Roman" w:hAnsi="Times New Roman" w:eastAsia="仿宋" w:cs="Times New Roman"/>
          <w:bCs/>
          <w:snapToGrid/>
          <w:color w:val="auto"/>
          <w:spacing w:val="10"/>
          <w:sz w:val="32"/>
          <w:szCs w:val="24"/>
          <w:highlight w:val="none"/>
          <w:shd w:val="clear" w:color="auto" w:fill="auto"/>
          <w:lang w:val="en-US" w:eastAsia="zh-CN" w:bidi="ar-SA"/>
        </w:rPr>
        <w:t>100</w:t>
      </w:r>
      <w:r>
        <w:rPr>
          <w:rFonts w:hint="default" w:ascii="Times New Roman" w:hAnsi="Times New Roman" w:eastAsia="仿宋" w:cs="Times New Roman"/>
          <w:bCs/>
          <w:snapToGrid w:val="0"/>
          <w:sz w:val="32"/>
          <w:szCs w:val="32"/>
          <w:highlight w:val="none"/>
          <w:shd w:val="clear" w:color="auto" w:fill="auto"/>
          <w:lang w:val="en-US" w:eastAsia="zh-CN"/>
        </w:rPr>
        <w:t>%。本项目属于新建项目，主要建设内容为</w:t>
      </w:r>
      <w:r>
        <w:rPr>
          <w:rFonts w:hint="default" w:ascii="Times New Roman" w:hAnsi="Times New Roman" w:eastAsia="仿宋" w:cs="Times New Roman"/>
          <w:bCs/>
          <w:snapToGrid/>
          <w:color w:val="auto"/>
          <w:spacing w:val="10"/>
          <w:sz w:val="32"/>
          <w:szCs w:val="24"/>
          <w:highlight w:val="none"/>
          <w:shd w:val="clear" w:color="auto" w:fill="auto"/>
          <w:lang w:val="en-US" w:eastAsia="zh-CN" w:bidi="ar-SA"/>
        </w:rPr>
        <w:t>新建150m</w:t>
      </w:r>
      <w:r>
        <w:rPr>
          <w:rFonts w:hint="default" w:ascii="Times New Roman" w:hAnsi="Times New Roman" w:eastAsia="仿宋" w:cs="Times New Roman"/>
          <w:bCs/>
          <w:snapToGrid/>
          <w:color w:val="auto"/>
          <w:spacing w:val="10"/>
          <w:sz w:val="32"/>
          <w:szCs w:val="24"/>
          <w:highlight w:val="none"/>
          <w:shd w:val="clear" w:color="auto" w:fill="auto"/>
          <w:vertAlign w:val="superscript"/>
          <w:lang w:val="en-US" w:eastAsia="zh-CN" w:bidi="ar-SA"/>
        </w:rPr>
        <w:t>2</w:t>
      </w:r>
      <w:r>
        <w:rPr>
          <w:rFonts w:hint="default" w:ascii="Times New Roman" w:hAnsi="Times New Roman" w:eastAsia="仿宋" w:cs="Times New Roman"/>
          <w:bCs/>
          <w:snapToGrid/>
          <w:color w:val="auto"/>
          <w:spacing w:val="10"/>
          <w:sz w:val="32"/>
          <w:szCs w:val="24"/>
          <w:highlight w:val="none"/>
          <w:shd w:val="clear" w:color="auto" w:fill="auto"/>
          <w:lang w:val="en-US" w:eastAsia="zh-CN" w:bidi="ar-SA"/>
        </w:rPr>
        <w:t>危废贮存库（19m×8m×6m）1座，容积900m</w:t>
      </w:r>
      <w:r>
        <w:rPr>
          <w:rFonts w:hint="default" w:ascii="Times New Roman" w:hAnsi="Times New Roman" w:eastAsia="仿宋" w:cs="Times New Roman"/>
          <w:bCs/>
          <w:snapToGrid/>
          <w:color w:val="auto"/>
          <w:spacing w:val="10"/>
          <w:sz w:val="32"/>
          <w:szCs w:val="24"/>
          <w:highlight w:val="none"/>
          <w:shd w:val="clear" w:color="auto" w:fill="auto"/>
          <w:vertAlign w:val="superscript"/>
          <w:lang w:val="en-US" w:eastAsia="zh-CN" w:bidi="ar-SA"/>
        </w:rPr>
        <w:t>3</w:t>
      </w:r>
      <w:r>
        <w:rPr>
          <w:rFonts w:hint="default" w:ascii="Times New Roman" w:hAnsi="Times New Roman" w:eastAsia="仿宋" w:cs="Times New Roman"/>
          <w:bCs/>
          <w:snapToGrid/>
          <w:color w:val="auto"/>
          <w:spacing w:val="10"/>
          <w:sz w:val="32"/>
          <w:szCs w:val="24"/>
          <w:highlight w:val="none"/>
          <w:shd w:val="clear" w:color="auto" w:fill="auto"/>
          <w:lang w:val="en-US" w:eastAsia="zh-CN" w:bidi="ar-SA"/>
        </w:rPr>
        <w:t>，主要存储HW08、HW29、HW31、HW49、HW50类危险废物，最大存储量25t，配套相应的环保设备。现有70m</w:t>
      </w:r>
      <w:r>
        <w:rPr>
          <w:rFonts w:hint="default" w:ascii="Times New Roman" w:hAnsi="Times New Roman" w:eastAsia="仿宋" w:cs="Times New Roman"/>
          <w:bCs/>
          <w:snapToGrid/>
          <w:color w:val="auto"/>
          <w:spacing w:val="10"/>
          <w:sz w:val="32"/>
          <w:szCs w:val="24"/>
          <w:highlight w:val="none"/>
          <w:shd w:val="clear" w:color="auto" w:fill="auto"/>
          <w:vertAlign w:val="superscript"/>
          <w:lang w:val="en-US" w:eastAsia="zh-CN" w:bidi="ar-SA"/>
        </w:rPr>
        <w:t>2</w:t>
      </w:r>
      <w:r>
        <w:rPr>
          <w:rFonts w:hint="default" w:ascii="Times New Roman" w:hAnsi="Times New Roman" w:eastAsia="仿宋" w:cs="Times New Roman"/>
          <w:bCs/>
          <w:snapToGrid/>
          <w:color w:val="auto"/>
          <w:spacing w:val="10"/>
          <w:sz w:val="32"/>
          <w:szCs w:val="24"/>
          <w:highlight w:val="none"/>
          <w:shd w:val="clear" w:color="auto" w:fill="auto"/>
          <w:lang w:val="en-US" w:eastAsia="zh-CN" w:bidi="ar-SA"/>
        </w:rPr>
        <w:t>危废贮存库（最大存储量15t）改为杂物仓库</w:t>
      </w:r>
      <w:r>
        <w:rPr>
          <w:rFonts w:hint="default" w:ascii="Times New Roman" w:hAnsi="Times New Roman" w:eastAsia="仿宋" w:cs="Times New Roman"/>
          <w:color w:val="auto"/>
          <w:sz w:val="32"/>
          <w:szCs w:val="32"/>
          <w:highlight w:val="none"/>
          <w:shd w:val="clear" w:color="auto" w:fill="auto"/>
          <w:lang w:val="en-US" w:eastAsia="zh-CN"/>
        </w:rPr>
        <w:t>。</w:t>
      </w:r>
    </w:p>
    <w:p w14:paraId="62DCBF61">
      <w:pPr>
        <w:keepNext w:val="0"/>
        <w:keepLines w:val="0"/>
        <w:pageBreakBefore w:val="0"/>
        <w:widowControl w:val="0"/>
        <w:kinsoku/>
        <w:wordWrap/>
        <w:overflowPunct/>
        <w:topLinePunct w:val="0"/>
        <w:bidi w:val="0"/>
        <w:adjustRightInd w:val="0"/>
        <w:snapToGrid w:val="0"/>
        <w:spacing w:line="360" w:lineRule="auto"/>
        <w:ind w:left="0" w:leftChars="0" w:firstLine="680" w:firstLineChars="200"/>
        <w:textAlignment w:val="auto"/>
        <w:rPr>
          <w:rFonts w:hint="default" w:ascii="Times New Roman" w:hAnsi="Times New Roman" w:eastAsia="仿宋" w:cs="Times New Roman"/>
          <w:color w:val="auto"/>
          <w:sz w:val="32"/>
          <w:szCs w:val="32"/>
          <w:highlight w:val="none"/>
          <w:shd w:val="clear" w:color="auto" w:fill="auto"/>
          <w:lang w:val="en-US" w:eastAsia="zh-CN"/>
        </w:rPr>
      </w:pPr>
      <w:r>
        <w:rPr>
          <w:rFonts w:hint="default" w:ascii="Times New Roman" w:hAnsi="Times New Roman" w:eastAsia="仿宋" w:cs="Times New Roman"/>
          <w:color w:val="auto"/>
          <w:sz w:val="32"/>
          <w:szCs w:val="32"/>
          <w:highlight w:val="none"/>
          <w:shd w:val="clear" w:color="auto" w:fill="auto"/>
        </w:rPr>
        <w:t>根据</w:t>
      </w:r>
      <w:r>
        <w:rPr>
          <w:rFonts w:hint="default" w:ascii="Times New Roman" w:hAnsi="Times New Roman" w:eastAsia="仿宋" w:cs="Times New Roman"/>
          <w:color w:val="auto"/>
          <w:sz w:val="32"/>
          <w:szCs w:val="32"/>
          <w:highlight w:val="none"/>
          <w:shd w:val="clear" w:color="auto" w:fill="auto"/>
          <w:lang w:eastAsia="zh-CN"/>
        </w:rPr>
        <w:t>《产业结构调整指导目录（2024年本）》</w:t>
      </w:r>
      <w:r>
        <w:rPr>
          <w:rFonts w:hint="default" w:ascii="Times New Roman" w:hAnsi="Times New Roman" w:eastAsia="仿宋" w:cs="Times New Roman"/>
          <w:color w:val="auto"/>
          <w:sz w:val="32"/>
          <w:szCs w:val="32"/>
          <w:highlight w:val="none"/>
          <w:shd w:val="clear" w:color="auto" w:fill="auto"/>
        </w:rPr>
        <w:t>，</w:t>
      </w:r>
      <w:r>
        <w:rPr>
          <w:rFonts w:hint="default" w:ascii="Times New Roman" w:hAnsi="Times New Roman" w:eastAsia="仿宋" w:cs="Times New Roman"/>
          <w:color w:val="auto"/>
          <w:sz w:val="32"/>
          <w:szCs w:val="32"/>
          <w:highlight w:val="none"/>
          <w:shd w:val="clear" w:color="auto" w:fill="auto"/>
          <w:lang w:val="en-US" w:eastAsia="zh-CN"/>
        </w:rPr>
        <w:t>本项目属于“允许类”，符合国家产业政策。在严格落实报告表和本批复提出的各项生态环境保护措施和环境风险防控措施后，从生态环境角度，同意环境影响报告表中所列建设项目</w:t>
      </w:r>
      <w:r>
        <w:rPr>
          <w:rFonts w:hint="default" w:ascii="Times New Roman" w:hAnsi="Times New Roman" w:eastAsia="仿宋" w:cs="Times New Roman"/>
          <w:color w:val="auto"/>
          <w:sz w:val="32"/>
          <w:szCs w:val="32"/>
          <w:highlight w:val="none"/>
          <w:shd w:val="clear" w:color="auto" w:fill="auto"/>
          <w:lang w:val="zh-TW" w:eastAsia="zh-CN"/>
        </w:rPr>
        <w:t>地点、生产规模和环境保护措施进行建设。</w:t>
      </w:r>
    </w:p>
    <w:p w14:paraId="1DD3EC03">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bCs w:val="0"/>
          <w:snapToGrid/>
          <w:color w:val="auto"/>
          <w:spacing w:val="0"/>
          <w:kern w:val="2"/>
          <w:sz w:val="32"/>
          <w:szCs w:val="32"/>
          <w:highlight w:val="none"/>
          <w:shd w:val="clear" w:color="auto" w:fill="auto"/>
        </w:rPr>
      </w:pPr>
      <w:r>
        <w:rPr>
          <w:rFonts w:hint="default" w:ascii="Times New Roman" w:hAnsi="Times New Roman" w:eastAsia="仿宋" w:cs="Times New Roman"/>
          <w:bCs w:val="0"/>
          <w:snapToGrid/>
          <w:color w:val="auto"/>
          <w:spacing w:val="0"/>
          <w:kern w:val="2"/>
          <w:sz w:val="32"/>
          <w:szCs w:val="32"/>
          <w:highlight w:val="none"/>
          <w:shd w:val="clear" w:color="auto" w:fill="auto"/>
        </w:rPr>
        <w:t>二、项目建设应严格落实《报告表》提出的各项环境保护措施和风险防控措施，重点做好以下工作：</w:t>
      </w:r>
    </w:p>
    <w:p w14:paraId="031D3B16">
      <w:pPr>
        <w:keepNext w:val="0"/>
        <w:keepLines w:val="0"/>
        <w:pageBreakBefore w:val="0"/>
        <w:widowControl w:val="0"/>
        <w:kinsoku/>
        <w:wordWrap/>
        <w:overflowPunct/>
        <w:topLinePunct w:val="0"/>
        <w:autoSpaceDE/>
        <w:autoSpaceDN/>
        <w:bidi w:val="0"/>
        <w:adjustRightInd w:val="0"/>
        <w:snapToGrid w:val="0"/>
        <w:spacing w:line="360" w:lineRule="auto"/>
        <w:ind w:firstLine="680" w:firstLineChars="200"/>
        <w:textAlignment w:val="auto"/>
        <w:rPr>
          <w:rFonts w:hint="default" w:ascii="Times New Roman" w:hAnsi="Times New Roman" w:eastAsia="仿宋" w:cs="Times New Roman"/>
          <w:bCs/>
          <w:snapToGrid w:val="0"/>
          <w:color w:val="000000"/>
          <w:spacing w:val="10"/>
          <w:kern w:val="2"/>
          <w:sz w:val="32"/>
          <w:szCs w:val="24"/>
          <w:highlight w:val="none"/>
          <w:shd w:val="clear" w:color="auto" w:fill="auto"/>
          <w:lang w:val="en-US" w:eastAsia="zh-CN" w:bidi="ar-SA"/>
        </w:rPr>
      </w:pPr>
      <w:r>
        <w:rPr>
          <w:rFonts w:hint="default" w:ascii="Times New Roman" w:hAnsi="Times New Roman" w:eastAsia="仿宋" w:cs="Times New Roman"/>
          <w:b w:val="0"/>
          <w:bCs/>
          <w:sz w:val="32"/>
          <w:szCs w:val="32"/>
          <w:highlight w:val="none"/>
          <w:shd w:val="clear" w:color="auto" w:fill="auto"/>
          <w:lang w:eastAsia="zh-CN"/>
        </w:rPr>
        <w:t>（</w:t>
      </w:r>
      <w:r>
        <w:rPr>
          <w:rFonts w:hint="default" w:ascii="Times New Roman" w:hAnsi="Times New Roman" w:eastAsia="仿宋" w:cs="Times New Roman"/>
          <w:b w:val="0"/>
          <w:bCs/>
          <w:sz w:val="32"/>
          <w:szCs w:val="32"/>
          <w:highlight w:val="none"/>
          <w:shd w:val="clear" w:color="auto" w:fill="auto"/>
          <w:lang w:val="en-US" w:eastAsia="zh-CN"/>
        </w:rPr>
        <w:t>一</w:t>
      </w:r>
      <w:r>
        <w:rPr>
          <w:rFonts w:hint="default" w:ascii="Times New Roman" w:hAnsi="Times New Roman" w:eastAsia="仿宋" w:cs="Times New Roman"/>
          <w:b w:val="0"/>
          <w:bCs/>
          <w:sz w:val="32"/>
          <w:szCs w:val="32"/>
          <w:highlight w:val="none"/>
          <w:shd w:val="clear" w:color="auto" w:fill="auto"/>
          <w:lang w:eastAsia="zh-CN"/>
        </w:rPr>
        <w:t>）</w:t>
      </w:r>
      <w:r>
        <w:rPr>
          <w:rFonts w:hint="default" w:ascii="Times New Roman" w:hAnsi="Times New Roman" w:eastAsia="仿宋" w:cs="Times New Roman"/>
          <w:b w:val="0"/>
          <w:bCs/>
          <w:sz w:val="32"/>
          <w:szCs w:val="32"/>
          <w:highlight w:val="none"/>
          <w:shd w:val="clear" w:color="auto" w:fill="auto"/>
          <w:lang w:val="en-US" w:eastAsia="zh-CN"/>
        </w:rPr>
        <w:t>严格落实施</w:t>
      </w:r>
      <w:r>
        <w:rPr>
          <w:rFonts w:hint="default" w:ascii="Times New Roman" w:hAnsi="Times New Roman" w:eastAsia="仿宋" w:cs="Times New Roman"/>
          <w:bCs/>
          <w:snapToGrid w:val="0"/>
          <w:spacing w:val="10"/>
          <w:sz w:val="32"/>
          <w:szCs w:val="32"/>
          <w:highlight w:val="none"/>
          <w:shd w:val="clear" w:color="auto" w:fill="auto"/>
          <w:lang w:val="en-US" w:eastAsia="zh-CN" w:bidi="ar-SA"/>
        </w:rPr>
        <w:t>工期污染防治措施。</w:t>
      </w:r>
      <w:r>
        <w:rPr>
          <w:rFonts w:hint="default" w:ascii="Times New Roman" w:hAnsi="Times New Roman" w:eastAsia="仿宋" w:cs="Times New Roman"/>
          <w:bCs w:val="0"/>
          <w:snapToGrid/>
          <w:spacing w:val="0"/>
          <w:kern w:val="2"/>
          <w:sz w:val="32"/>
          <w:szCs w:val="32"/>
          <w:highlight w:val="none"/>
          <w:shd w:val="clear" w:color="auto" w:fill="auto"/>
          <w:lang w:val="en-US" w:eastAsia="zh-CN" w:bidi="ar-SA"/>
        </w:rPr>
        <w:t>施</w:t>
      </w:r>
      <w:r>
        <w:rPr>
          <w:rFonts w:hint="default" w:ascii="Times New Roman" w:hAnsi="Times New Roman" w:eastAsia="仿宋" w:cs="Times New Roman"/>
          <w:b w:val="0"/>
          <w:bCs/>
          <w:color w:val="000000"/>
          <w:sz w:val="32"/>
          <w:szCs w:val="32"/>
          <w:highlight w:val="none"/>
          <w:shd w:val="clear" w:color="auto" w:fill="auto"/>
          <w:lang w:val="en-US" w:eastAsia="zh-CN" w:bidi="ar"/>
        </w:rPr>
        <w:t>工期场地周围设置连续封闭式围挡，易产生扬尘的建筑材料严密遮盖或存放库房内，施工现场地面硬化，定时洒水、喷洒抑尘剂后，施工期扬尘排放浓度应满足《施工及堆料场地扬尘排放标准》(DB21/2642-2016)表1中城镇建成区的浓度限值要求；施工人员的生活污水经现有化粪池处理后排入市政管网</w:t>
      </w:r>
      <w:r>
        <w:rPr>
          <w:rFonts w:hint="default" w:ascii="Times New Roman" w:hAnsi="Times New Roman" w:eastAsia="仿宋" w:cs="Times New Roman"/>
          <w:sz w:val="32"/>
          <w:szCs w:val="32"/>
          <w:highlight w:val="none"/>
          <w:shd w:val="clear" w:color="auto" w:fill="auto"/>
          <w:lang w:val="en-US" w:eastAsia="zh-CN" w:bidi="ar"/>
        </w:rPr>
        <w:t>；施工期噪声通过选用低噪声设备，合理安排作业时间，严禁夜间施工后，施工厂界噪声应满足《建筑施工场界环境噪声排放标准》(GB12523-2011)相关限值要求</w:t>
      </w:r>
      <w:r>
        <w:rPr>
          <w:rFonts w:hint="default" w:ascii="Times New Roman" w:hAnsi="Times New Roman" w:eastAsia="仿宋" w:cs="Times New Roman"/>
          <w:bCs/>
          <w:snapToGrid w:val="0"/>
          <w:color w:val="000000"/>
          <w:spacing w:val="10"/>
          <w:kern w:val="2"/>
          <w:sz w:val="32"/>
          <w:szCs w:val="24"/>
          <w:highlight w:val="none"/>
          <w:shd w:val="clear" w:color="auto" w:fill="auto"/>
          <w:lang w:val="en-US" w:eastAsia="zh-CN" w:bidi="ar-SA"/>
        </w:rPr>
        <w:t>；施工期产生的建筑施工垃圾能回收利用的进行回用，不能回收利用的运输到市政部门指定的地点处理</w:t>
      </w:r>
      <w:r>
        <w:rPr>
          <w:rFonts w:hint="default" w:ascii="Times New Roman" w:hAnsi="Times New Roman" w:eastAsia="仿宋" w:cs="Times New Roman"/>
          <w:bCs/>
          <w:color w:val="auto"/>
          <w:sz w:val="32"/>
          <w:szCs w:val="32"/>
          <w:highlight w:val="none"/>
          <w:shd w:val="clear" w:color="auto" w:fill="auto"/>
          <w:lang w:val="en-US" w:eastAsia="zh-CN"/>
        </w:rPr>
        <w:t>，</w:t>
      </w:r>
      <w:r>
        <w:rPr>
          <w:rFonts w:hint="default" w:ascii="Times New Roman" w:hAnsi="Times New Roman" w:eastAsia="仿宋" w:cs="Times New Roman"/>
          <w:bCs/>
          <w:snapToGrid w:val="0"/>
          <w:color w:val="000000"/>
          <w:spacing w:val="10"/>
          <w:kern w:val="2"/>
          <w:sz w:val="32"/>
          <w:szCs w:val="24"/>
          <w:highlight w:val="none"/>
          <w:shd w:val="clear" w:color="auto" w:fill="auto"/>
          <w:lang w:val="en-US" w:eastAsia="zh-CN" w:bidi="ar-SA"/>
        </w:rPr>
        <w:t>施工人员生活垃圾收集后交由环卫部门统一处理。</w:t>
      </w:r>
    </w:p>
    <w:p w14:paraId="594DD705">
      <w:pPr>
        <w:pStyle w:val="34"/>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pPr>
      <w:r>
        <w:rPr>
          <w:rFonts w:hint="default" w:ascii="Times New Roman" w:hAnsi="Times New Roman" w:eastAsia="仿宋" w:cs="Times New Roman"/>
          <w:bCs w:val="0"/>
          <w:snapToGrid/>
          <w:color w:val="auto"/>
          <w:spacing w:val="0"/>
          <w:kern w:val="2"/>
          <w:sz w:val="32"/>
          <w:szCs w:val="32"/>
          <w:highlight w:val="none"/>
          <w:shd w:val="clear" w:color="auto" w:fill="auto"/>
          <w:lang w:val="en-US" w:eastAsia="zh-CN" w:bidi="ar-SA"/>
        </w:rPr>
        <w:t>（二）</w:t>
      </w:r>
      <w:r>
        <w:rPr>
          <w:rFonts w:hint="default" w:ascii="Times New Roman" w:hAnsi="Times New Roman" w:eastAsia="仿宋" w:cs="Times New Roman"/>
          <w:b w:val="0"/>
          <w:bCs/>
          <w:sz w:val="32"/>
          <w:szCs w:val="32"/>
          <w:highlight w:val="none"/>
          <w:shd w:val="clear" w:color="auto" w:fill="auto"/>
          <w:lang w:eastAsia="zh-CN"/>
        </w:rPr>
        <w:t>严格落实大气污染防治措施。</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运营期</w:t>
      </w:r>
      <w:r>
        <w:rPr>
          <w:rFonts w:hint="default" w:ascii="Times New Roman" w:hAnsi="Times New Roman" w:eastAsia="仿宋" w:cs="Times New Roman"/>
          <w:bCs/>
          <w:snapToGrid/>
          <w:color w:val="auto"/>
          <w:spacing w:val="10"/>
          <w:kern w:val="2"/>
          <w:sz w:val="32"/>
          <w:szCs w:val="24"/>
          <w:highlight w:val="none"/>
          <w:shd w:val="clear" w:color="auto" w:fill="auto"/>
          <w:lang w:val="en-US" w:eastAsia="zh-CN" w:bidi="ar-SA"/>
        </w:rPr>
        <w:t>危险废物贮存产生的废气通过危废库内微负压收集系统收集，经一套</w:t>
      </w:r>
      <w:r>
        <w:rPr>
          <w:rFonts w:hint="default" w:ascii="Times New Roman" w:hAnsi="Times New Roman" w:eastAsia="仿宋" w:cs="Times New Roman"/>
          <w:kern w:val="2"/>
          <w:sz w:val="32"/>
          <w:szCs w:val="32"/>
          <w:highlight w:val="none"/>
          <w:shd w:val="clear" w:color="auto" w:fill="auto"/>
        </w:rPr>
        <w:t>二级活性炭吸附</w:t>
      </w:r>
      <w:r>
        <w:rPr>
          <w:rFonts w:hint="default" w:ascii="Times New Roman" w:hAnsi="Times New Roman" w:eastAsia="仿宋" w:cs="Times New Roman"/>
          <w:bCs/>
          <w:snapToGrid/>
          <w:color w:val="auto"/>
          <w:spacing w:val="10"/>
          <w:kern w:val="2"/>
          <w:sz w:val="32"/>
          <w:szCs w:val="24"/>
          <w:highlight w:val="none"/>
          <w:shd w:val="clear" w:color="auto" w:fill="auto"/>
          <w:lang w:val="en-US" w:eastAsia="zh-CN" w:bidi="ar-SA"/>
        </w:rPr>
        <w:t>装置处理后，由1根15m高排气筒排放</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非甲烷总烃排放应满足《大气污染物综合排放标准》（GB16297-1996）表2中二级排放限值要求。本项目危废贮存库采取全封闭措施，厂界非甲烷总烃无组织排放浓度应满足《大气污染物综合排放标准》（GB16297-1996）表2标准要求，厂区内非甲烷总烃排放浓度应满足《挥发性有机物无组织排放控制标准》（GB37822-2019）</w:t>
      </w:r>
      <w:r>
        <w:rPr>
          <w:rFonts w:hint="default" w:ascii="Times New Roman" w:hAnsi="Times New Roman" w:eastAsia="仿宋" w:cs="Times New Roman"/>
          <w:bCs/>
          <w:color w:val="auto"/>
          <w:kern w:val="2"/>
          <w:sz w:val="32"/>
          <w:szCs w:val="32"/>
          <w:highlight w:val="none"/>
          <w:shd w:val="clear" w:color="auto" w:fill="auto"/>
          <w:lang w:val="en-US" w:eastAsia="zh-CN" w:bidi="ar-SA"/>
        </w:rPr>
        <w:t>中附录A.1标准限值</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要求。</w:t>
      </w:r>
    </w:p>
    <w:p w14:paraId="2BA73139">
      <w:pPr>
        <w:pStyle w:val="8"/>
        <w:spacing w:line="360" w:lineRule="auto"/>
        <w:ind w:firstLine="640"/>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pPr>
      <w:r>
        <w:rPr>
          <w:rFonts w:hint="default" w:ascii="Times New Roman" w:hAnsi="Times New Roman" w:eastAsia="仿宋" w:cs="Times New Roman"/>
          <w:bCs w:val="0"/>
          <w:snapToGrid/>
          <w:color w:val="auto"/>
          <w:spacing w:val="0"/>
          <w:kern w:val="2"/>
          <w:sz w:val="32"/>
          <w:szCs w:val="32"/>
          <w:highlight w:val="none"/>
          <w:shd w:val="clear" w:color="auto" w:fill="auto"/>
          <w:lang w:val="en-US" w:eastAsia="zh-CN" w:bidi="ar-SA"/>
        </w:rPr>
        <w:t>（三）</w:t>
      </w:r>
      <w:r>
        <w:rPr>
          <w:rFonts w:hint="default" w:ascii="Times New Roman" w:hAnsi="Times New Roman" w:eastAsia="仿宋" w:cs="Times New Roman"/>
          <w:b w:val="0"/>
          <w:bCs/>
          <w:iCs w:val="0"/>
          <w:snapToGrid w:val="0"/>
          <w:spacing w:val="10"/>
          <w:sz w:val="32"/>
          <w:szCs w:val="32"/>
          <w:highlight w:val="none"/>
          <w:shd w:val="clear" w:color="auto" w:fill="auto"/>
          <w:lang w:val="en-US" w:eastAsia="zh-CN" w:bidi="ar-SA"/>
        </w:rPr>
        <w:t>严格落实水污染防治措施。</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运营期无生产废水产生，无生活污水产生。</w:t>
      </w:r>
    </w:p>
    <w:p w14:paraId="555436E8">
      <w:pPr>
        <w:adjustRightInd w:val="0"/>
        <w:snapToGrid w:val="0"/>
        <w:spacing w:line="360" w:lineRule="auto"/>
        <w:ind w:firstLine="640" w:firstLineChars="200"/>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pPr>
      <w:r>
        <w:rPr>
          <w:rFonts w:hint="default" w:ascii="Times New Roman" w:hAnsi="Times New Roman" w:eastAsia="仿宋"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 w:cs="Times New Roman"/>
          <w:bCs w:val="0"/>
          <w:snapToGrid/>
          <w:color w:val="auto"/>
          <w:spacing w:val="0"/>
          <w:kern w:val="2"/>
          <w:sz w:val="32"/>
          <w:szCs w:val="32"/>
          <w:highlight w:val="none"/>
          <w:shd w:val="clear" w:color="auto" w:fill="auto"/>
          <w:lang w:val="en-US" w:eastAsia="zh-CN" w:bidi="ar-SA"/>
        </w:rPr>
        <w:t>四</w:t>
      </w:r>
      <w:r>
        <w:rPr>
          <w:rFonts w:hint="default" w:ascii="Times New Roman" w:hAnsi="Times New Roman" w:eastAsia="仿宋"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 w:cs="Times New Roman"/>
          <w:b w:val="0"/>
          <w:bCs/>
          <w:iCs w:val="0"/>
          <w:snapToGrid w:val="0"/>
          <w:spacing w:val="10"/>
          <w:sz w:val="32"/>
          <w:szCs w:val="32"/>
          <w:highlight w:val="none"/>
          <w:shd w:val="clear" w:color="auto" w:fill="auto"/>
          <w:lang w:val="zh-TW" w:eastAsia="zh-CN" w:bidi="ar-SA"/>
        </w:rPr>
        <w:t>严格落实噪声污染防治措施</w:t>
      </w:r>
      <w:r>
        <w:rPr>
          <w:rFonts w:hint="default" w:ascii="Times New Roman" w:hAnsi="Times New Roman" w:eastAsia="仿宋" w:cs="Times New Roman"/>
          <w:b w:val="0"/>
          <w:bCs/>
          <w:iCs w:val="0"/>
          <w:snapToGrid w:val="0"/>
          <w:spacing w:val="10"/>
          <w:sz w:val="32"/>
          <w:szCs w:val="32"/>
          <w:highlight w:val="none"/>
          <w:shd w:val="clear" w:color="auto" w:fill="auto"/>
          <w:lang w:val="en-US" w:eastAsia="zh-CN" w:bidi="ar-SA"/>
        </w:rPr>
        <w:t>。</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运营期</w:t>
      </w:r>
      <w:r>
        <w:rPr>
          <w:rFonts w:hint="default" w:ascii="Times New Roman" w:hAnsi="Times New Roman" w:eastAsia="仿宋" w:cs="Times New Roman"/>
          <w:bCs/>
          <w:snapToGrid w:val="0"/>
          <w:color w:val="auto"/>
          <w:spacing w:val="10"/>
          <w:kern w:val="0"/>
          <w:sz w:val="32"/>
          <w:szCs w:val="32"/>
          <w:highlight w:val="none"/>
          <w:shd w:val="clear" w:color="auto" w:fill="auto"/>
          <w:lang w:val="zh-CN" w:eastAsia="zh-CN" w:bidi="ar-SA"/>
        </w:rPr>
        <w:t>噪声</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通过选择低噪声设施、基础减振、厂房隔声</w:t>
      </w:r>
      <w:r>
        <w:rPr>
          <w:rFonts w:hint="default" w:ascii="Times New Roman" w:hAnsi="Times New Roman" w:eastAsia="仿宋" w:cs="Times New Roman"/>
          <w:bCs/>
          <w:snapToGrid w:val="0"/>
          <w:color w:val="auto"/>
          <w:spacing w:val="10"/>
          <w:kern w:val="0"/>
          <w:sz w:val="32"/>
          <w:szCs w:val="32"/>
          <w:highlight w:val="none"/>
          <w:shd w:val="clear" w:color="auto" w:fill="auto"/>
          <w:lang w:val="zh-CN" w:eastAsia="zh-CN" w:bidi="ar-SA"/>
        </w:rPr>
        <w:t>处理</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后</w:t>
      </w:r>
      <w:r>
        <w:rPr>
          <w:rFonts w:hint="default" w:ascii="Times New Roman" w:hAnsi="Times New Roman" w:eastAsia="仿宋" w:cs="Times New Roman"/>
          <w:bCs/>
          <w:snapToGrid w:val="0"/>
          <w:color w:val="auto"/>
          <w:spacing w:val="10"/>
          <w:kern w:val="0"/>
          <w:sz w:val="32"/>
          <w:szCs w:val="32"/>
          <w:highlight w:val="none"/>
          <w:shd w:val="clear" w:color="auto" w:fill="auto"/>
          <w:lang w:val="zh-CN" w:eastAsia="zh-CN" w:bidi="ar-SA"/>
        </w:rPr>
        <w:t>，厂界噪声</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应满足</w:t>
      </w:r>
      <w:r>
        <w:rPr>
          <w:rFonts w:hint="default" w:ascii="Times New Roman" w:hAnsi="Times New Roman" w:eastAsia="仿宋" w:cs="Times New Roman"/>
          <w:bCs/>
          <w:snapToGrid w:val="0"/>
          <w:color w:val="auto"/>
          <w:spacing w:val="10"/>
          <w:kern w:val="0"/>
          <w:sz w:val="32"/>
          <w:szCs w:val="32"/>
          <w:highlight w:val="none"/>
          <w:shd w:val="clear" w:color="auto" w:fill="auto"/>
          <w:lang w:val="zh-CN" w:eastAsia="zh-CN" w:bidi="ar-SA"/>
        </w:rPr>
        <w:t>《工业企业厂界环境噪声排放标准》（GB12348-2008）</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3类</w:t>
      </w:r>
      <w:r>
        <w:rPr>
          <w:rFonts w:hint="default" w:ascii="Times New Roman" w:hAnsi="Times New Roman" w:eastAsia="仿宋" w:cs="Times New Roman"/>
          <w:bCs/>
          <w:snapToGrid w:val="0"/>
          <w:color w:val="auto"/>
          <w:spacing w:val="10"/>
          <w:kern w:val="0"/>
          <w:sz w:val="32"/>
          <w:szCs w:val="32"/>
          <w:highlight w:val="none"/>
          <w:shd w:val="clear" w:color="auto" w:fill="auto"/>
          <w:lang w:val="zh-CN" w:eastAsia="zh-CN" w:bidi="ar-SA"/>
        </w:rPr>
        <w:t>标准要求。</w:t>
      </w:r>
    </w:p>
    <w:p w14:paraId="6EA67166">
      <w:pPr>
        <w:tabs>
          <w:tab w:val="left" w:pos="5812"/>
        </w:tabs>
        <w:adjustRightInd w:val="0"/>
        <w:snapToGrid w:val="0"/>
        <w:spacing w:line="360" w:lineRule="auto"/>
        <w:ind w:firstLine="640" w:firstLineChars="200"/>
        <w:jc w:val="both"/>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pPr>
      <w:r>
        <w:rPr>
          <w:rFonts w:hint="default" w:ascii="Times New Roman" w:hAnsi="Times New Roman" w:eastAsia="仿宋"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 w:cs="Times New Roman"/>
          <w:bCs w:val="0"/>
          <w:snapToGrid/>
          <w:color w:val="auto"/>
          <w:spacing w:val="0"/>
          <w:kern w:val="2"/>
          <w:sz w:val="32"/>
          <w:szCs w:val="32"/>
          <w:highlight w:val="none"/>
          <w:shd w:val="clear" w:color="auto" w:fill="auto"/>
          <w:lang w:val="en-US" w:eastAsia="zh-CN" w:bidi="ar-SA"/>
        </w:rPr>
        <w:t>五</w:t>
      </w:r>
      <w:r>
        <w:rPr>
          <w:rFonts w:hint="default" w:ascii="Times New Roman" w:hAnsi="Times New Roman" w:eastAsia="仿宋"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 w:cs="Times New Roman"/>
          <w:b w:val="0"/>
          <w:bCs/>
          <w:iCs w:val="0"/>
          <w:snapToGrid w:val="0"/>
          <w:spacing w:val="10"/>
          <w:sz w:val="32"/>
          <w:szCs w:val="32"/>
          <w:highlight w:val="none"/>
          <w:shd w:val="clear" w:color="auto" w:fill="auto"/>
          <w:lang w:val="zh-TW" w:eastAsia="zh-CN" w:bidi="ar-SA"/>
        </w:rPr>
        <w:t>严格落实固体废物污染防控措施。</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运营期产生的</w:t>
      </w:r>
      <w:r>
        <w:rPr>
          <w:rFonts w:hint="default" w:ascii="Times New Roman" w:hAnsi="Times New Roman" w:eastAsia="仿宋" w:cs="Times New Roman"/>
          <w:b w:val="0"/>
          <w:bCs/>
          <w:sz w:val="32"/>
          <w:szCs w:val="32"/>
          <w:highlight w:val="none"/>
          <w:shd w:val="clear" w:color="auto" w:fill="auto"/>
          <w:lang w:val="en-US" w:eastAsia="zh-CN"/>
        </w:rPr>
        <w:t>废活性炭</w:t>
      </w:r>
      <w:r>
        <w:rPr>
          <w:rFonts w:hint="default" w:ascii="Times New Roman" w:hAnsi="Times New Roman" w:eastAsia="仿宋" w:cs="Times New Roman"/>
          <w:bCs/>
          <w:snapToGrid w:val="0"/>
          <w:color w:val="auto"/>
          <w:spacing w:val="10"/>
          <w:kern w:val="0"/>
          <w:sz w:val="32"/>
          <w:szCs w:val="32"/>
          <w:highlight w:val="none"/>
          <w:shd w:val="clear" w:color="auto" w:fill="auto"/>
          <w:lang w:val="en-US" w:eastAsia="zh-CN" w:bidi="ar-SA"/>
        </w:rPr>
        <w:t>暂存于危废库内，定期委托有资质单位处置，危险废物应满足《危险废物贮存污染控制标准》（GB18597-2023）。</w:t>
      </w:r>
    </w:p>
    <w:p w14:paraId="1DB2FE88">
      <w:pPr>
        <w:pStyle w:val="19"/>
        <w:keepNext w:val="0"/>
        <w:keepLines w:val="0"/>
        <w:pageBreakBefore w:val="0"/>
        <w:widowControl w:val="0"/>
        <w:kinsoku/>
        <w:wordWrap/>
        <w:overflowPunct/>
        <w:topLinePunct w:val="0"/>
        <w:autoSpaceDE/>
        <w:autoSpaceDN/>
        <w:bidi w:val="0"/>
        <w:spacing w:line="360" w:lineRule="auto"/>
        <w:ind w:left="0" w:leftChars="0" w:firstLine="640" w:firstLineChars="200"/>
        <w:jc w:val="both"/>
        <w:textAlignment w:val="auto"/>
        <w:rPr>
          <w:rFonts w:hint="default" w:ascii="Times New Roman" w:hAnsi="Times New Roman" w:eastAsia="仿宋" w:cs="Times New Roman"/>
          <w:color w:val="auto"/>
          <w:sz w:val="32"/>
          <w:szCs w:val="32"/>
          <w:highlight w:val="none"/>
          <w:shd w:val="clear" w:color="auto" w:fill="auto"/>
          <w:lang w:val="en-US" w:eastAsia="zh-CN"/>
        </w:rPr>
      </w:pPr>
      <w:r>
        <w:rPr>
          <w:rFonts w:hint="default" w:ascii="Times New Roman" w:hAnsi="Times New Roman" w:eastAsia="仿宋" w:cs="Times New Roman"/>
          <w:bCs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 w:cs="Times New Roman"/>
          <w:b w:val="0"/>
          <w:bCs/>
          <w:iCs w:val="0"/>
          <w:snapToGrid w:val="0"/>
          <w:spacing w:val="10"/>
          <w:sz w:val="32"/>
          <w:szCs w:val="32"/>
          <w:highlight w:val="none"/>
          <w:shd w:val="clear" w:color="auto" w:fill="auto"/>
          <w:lang w:val="en-US" w:eastAsia="zh-CN" w:bidi="ar-SA"/>
        </w:rPr>
        <w:t>六</w:t>
      </w:r>
      <w:r>
        <w:rPr>
          <w:rFonts w:hint="default" w:ascii="Times New Roman" w:hAnsi="Times New Roman" w:eastAsia="仿宋" w:cs="Times New Roman"/>
          <w:bCs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 w:cs="Times New Roman"/>
          <w:b w:val="0"/>
          <w:bCs/>
          <w:iCs w:val="0"/>
          <w:snapToGrid w:val="0"/>
          <w:spacing w:val="10"/>
          <w:sz w:val="32"/>
          <w:szCs w:val="32"/>
          <w:highlight w:val="none"/>
          <w:shd w:val="clear" w:color="auto" w:fill="auto"/>
          <w:lang w:val="zh-TW" w:eastAsia="zh-CN" w:bidi="ar-SA"/>
        </w:rPr>
        <w:t>加强土壤及地下水环境管理。</w:t>
      </w:r>
      <w:r>
        <w:rPr>
          <w:rFonts w:hint="default" w:ascii="Times New Roman" w:hAnsi="Times New Roman" w:eastAsia="仿宋" w:cs="Times New Roman"/>
          <w:bCs/>
          <w:snapToGrid w:val="0"/>
          <w:color w:val="auto"/>
          <w:spacing w:val="10"/>
          <w:sz w:val="32"/>
          <w:szCs w:val="32"/>
          <w:highlight w:val="none"/>
          <w:shd w:val="clear" w:color="auto" w:fill="auto"/>
          <w:lang w:val="en-US" w:eastAsia="zh-CN" w:bidi="ar-SA"/>
        </w:rPr>
        <w:t>采取分区防渗管控措施，危废库作为重点防渗</w:t>
      </w:r>
      <w:r>
        <w:rPr>
          <w:rFonts w:hint="default" w:ascii="Times New Roman" w:hAnsi="Times New Roman" w:eastAsia="仿宋" w:cs="Times New Roman"/>
          <w:b w:val="0"/>
          <w:bCs w:val="0"/>
          <w:snapToGrid/>
          <w:color w:val="auto"/>
          <w:spacing w:val="10"/>
          <w:sz w:val="32"/>
          <w:szCs w:val="32"/>
          <w:highlight w:val="none"/>
          <w:shd w:val="clear" w:color="auto" w:fill="auto"/>
          <w:lang w:val="en-US" w:eastAsia="zh-CN" w:bidi="ar-SA"/>
        </w:rPr>
        <w:t>区(</w:t>
      </w:r>
      <w:r>
        <w:rPr>
          <w:rFonts w:hint="default" w:ascii="Times New Roman" w:hAnsi="Times New Roman" w:eastAsia="仿宋" w:cs="Times New Roman"/>
          <w:bCs/>
          <w:snapToGrid w:val="0"/>
          <w:spacing w:val="10"/>
          <w:kern w:val="0"/>
          <w:sz w:val="32"/>
          <w:szCs w:val="32"/>
          <w:highlight w:val="none"/>
          <w:shd w:val="clear" w:color="auto" w:fill="auto"/>
          <w:lang w:val="en-US" w:eastAsia="zh-CN" w:bidi="ar"/>
        </w:rPr>
        <w:t>（</w:t>
      </w:r>
      <w:r>
        <w:rPr>
          <w:rFonts w:hint="default" w:ascii="Times New Roman" w:hAnsi="Times New Roman" w:eastAsia="仿宋" w:cs="Times New Roman"/>
          <w:bCs/>
          <w:snapToGrid w:val="0"/>
          <w:spacing w:val="10"/>
          <w:kern w:val="0"/>
          <w:sz w:val="32"/>
          <w:szCs w:val="32"/>
          <w:highlight w:val="none"/>
          <w:shd w:val="clear" w:color="auto" w:fill="auto"/>
          <w:lang w:val="zh-CN" w:eastAsia="zh-CN" w:bidi="ar"/>
        </w:rPr>
        <w:t>Mb≥</w:t>
      </w:r>
      <w:r>
        <w:rPr>
          <w:rFonts w:hint="default" w:ascii="Times New Roman" w:hAnsi="Times New Roman" w:eastAsia="仿宋" w:cs="Times New Roman"/>
          <w:bCs/>
          <w:snapToGrid w:val="0"/>
          <w:spacing w:val="10"/>
          <w:kern w:val="0"/>
          <w:sz w:val="32"/>
          <w:szCs w:val="32"/>
          <w:highlight w:val="none"/>
          <w:shd w:val="clear" w:color="auto" w:fill="auto"/>
          <w:lang w:val="en-US" w:eastAsia="zh-CN" w:bidi="ar"/>
        </w:rPr>
        <w:t>6</w:t>
      </w:r>
      <w:r>
        <w:rPr>
          <w:rFonts w:hint="default" w:ascii="Times New Roman" w:hAnsi="Times New Roman" w:eastAsia="仿宋" w:cs="Times New Roman"/>
          <w:bCs/>
          <w:snapToGrid w:val="0"/>
          <w:spacing w:val="10"/>
          <w:kern w:val="0"/>
          <w:sz w:val="32"/>
          <w:szCs w:val="32"/>
          <w:highlight w:val="none"/>
          <w:shd w:val="clear" w:color="auto" w:fill="auto"/>
          <w:lang w:val="zh-CN" w:eastAsia="zh-CN" w:bidi="ar"/>
        </w:rPr>
        <w:t>m，K≤1×10</w:t>
      </w:r>
      <w:r>
        <w:rPr>
          <w:rFonts w:hint="default" w:ascii="Times New Roman" w:hAnsi="Times New Roman" w:eastAsia="仿宋" w:cs="Times New Roman"/>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 w:cs="Times New Roman"/>
          <w:bCs/>
          <w:snapToGrid w:val="0"/>
          <w:spacing w:val="10"/>
          <w:kern w:val="0"/>
          <w:sz w:val="32"/>
          <w:szCs w:val="32"/>
          <w:highlight w:val="none"/>
          <w:shd w:val="clear" w:color="auto" w:fill="auto"/>
          <w:lang w:val="zh-CN" w:eastAsia="zh-CN" w:bidi="ar"/>
        </w:rPr>
        <w:t>cm/s</w:t>
      </w:r>
      <w:r>
        <w:rPr>
          <w:rFonts w:hint="default" w:ascii="Times New Roman" w:hAnsi="Times New Roman" w:eastAsia="仿宋" w:cs="Times New Roman"/>
          <w:bCs/>
          <w:snapToGrid w:val="0"/>
          <w:spacing w:val="10"/>
          <w:kern w:val="0"/>
          <w:sz w:val="32"/>
          <w:szCs w:val="32"/>
          <w:highlight w:val="none"/>
          <w:shd w:val="clear" w:color="auto" w:fill="auto"/>
          <w:lang w:val="en-US" w:eastAsia="zh-CN" w:bidi="ar"/>
        </w:rPr>
        <w:t>）</w:t>
      </w:r>
      <w:r>
        <w:rPr>
          <w:rFonts w:hint="default" w:ascii="Times New Roman" w:hAnsi="Times New Roman" w:eastAsia="仿宋" w:cs="Times New Roman"/>
          <w:b w:val="0"/>
          <w:bCs w:val="0"/>
          <w:snapToGrid/>
          <w:color w:val="auto"/>
          <w:spacing w:val="10"/>
          <w:sz w:val="32"/>
          <w:szCs w:val="32"/>
          <w:highlight w:val="none"/>
          <w:shd w:val="clear" w:color="auto" w:fill="auto"/>
          <w:lang w:val="en-US" w:eastAsia="zh-CN" w:bidi="ar-SA"/>
        </w:rPr>
        <w:t>，定期开展地下水跟踪监测</w:t>
      </w:r>
      <w:r>
        <w:rPr>
          <w:rFonts w:hint="default" w:ascii="Times New Roman" w:hAnsi="Times New Roman" w:eastAsia="仿宋" w:cs="Times New Roman"/>
          <w:color w:val="auto"/>
          <w:sz w:val="32"/>
          <w:szCs w:val="32"/>
          <w:highlight w:val="none"/>
          <w:shd w:val="clear" w:color="auto" w:fill="auto"/>
          <w:lang w:val="en-US" w:eastAsia="zh-CN"/>
        </w:rPr>
        <w:t>。</w:t>
      </w:r>
    </w:p>
    <w:p w14:paraId="2C49E944">
      <w:pPr>
        <w:keepNext w:val="0"/>
        <w:keepLines w:val="0"/>
        <w:pageBreakBefore w:val="0"/>
        <w:kinsoku/>
        <w:wordWrap/>
        <w:topLinePunct w:val="0"/>
        <w:bidi w:val="0"/>
        <w:spacing w:line="360" w:lineRule="auto"/>
        <w:ind w:firstLine="680" w:firstLineChars="200"/>
        <w:jc w:val="both"/>
        <w:textAlignment w:val="auto"/>
        <w:rPr>
          <w:rFonts w:hint="default" w:ascii="Times New Roman" w:hAnsi="Times New Roman" w:eastAsia="仿宋" w:cs="Times New Roman"/>
          <w:bCs/>
          <w:snapToGrid w:val="0"/>
          <w:color w:val="auto"/>
          <w:spacing w:val="10"/>
          <w:sz w:val="32"/>
          <w:szCs w:val="32"/>
          <w:highlight w:val="none"/>
          <w:shd w:val="clear" w:color="auto" w:fill="auto"/>
          <w:lang w:val="en-US" w:eastAsia="zh-CN" w:bidi="ar-SA"/>
        </w:rPr>
      </w:pPr>
      <w:r>
        <w:rPr>
          <w:rFonts w:hint="default" w:ascii="Times New Roman" w:hAnsi="Times New Roman" w:eastAsia="仿宋" w:cs="Times New Roman"/>
          <w:b w:val="0"/>
          <w:bCs/>
          <w:iCs w:val="0"/>
          <w:snapToGrid w:val="0"/>
          <w:spacing w:val="10"/>
          <w:sz w:val="32"/>
          <w:szCs w:val="32"/>
          <w:highlight w:val="none"/>
          <w:shd w:val="clear" w:color="auto" w:fill="auto"/>
          <w:lang w:val="en-US" w:eastAsia="zh-CN" w:bidi="ar-SA"/>
        </w:rPr>
        <w:t>（七）严格落实环境风险防控措施。</w:t>
      </w:r>
      <w:r>
        <w:rPr>
          <w:rFonts w:hint="default" w:ascii="Times New Roman" w:hAnsi="Times New Roman" w:eastAsia="仿宋" w:cs="Times New Roman"/>
          <w:color w:val="auto"/>
          <w:sz w:val="32"/>
          <w:szCs w:val="32"/>
          <w:highlight w:val="none"/>
          <w:shd w:val="clear" w:color="auto" w:fill="auto"/>
          <w:lang w:val="en-US" w:eastAsia="zh-CN"/>
        </w:rPr>
        <w:t>本项目依托厂区现有事故池（容积1200m</w:t>
      </w:r>
      <w:r>
        <w:rPr>
          <w:rFonts w:hint="default" w:ascii="Times New Roman" w:hAnsi="Times New Roman" w:eastAsia="仿宋" w:cs="Times New Roman"/>
          <w:color w:val="auto"/>
          <w:sz w:val="32"/>
          <w:szCs w:val="32"/>
          <w:highlight w:val="none"/>
          <w:shd w:val="clear" w:color="auto" w:fill="auto"/>
          <w:vertAlign w:val="superscript"/>
          <w:lang w:val="en-US" w:eastAsia="zh-CN"/>
        </w:rPr>
        <w:t>3</w:t>
      </w:r>
      <w:r>
        <w:rPr>
          <w:rFonts w:hint="default" w:ascii="Times New Roman" w:hAnsi="Times New Roman" w:eastAsia="仿宋" w:cs="Times New Roman"/>
          <w:color w:val="auto"/>
          <w:sz w:val="32"/>
          <w:szCs w:val="32"/>
          <w:highlight w:val="none"/>
          <w:shd w:val="clear" w:color="auto" w:fill="auto"/>
          <w:lang w:val="en-US" w:eastAsia="zh-CN"/>
        </w:rPr>
        <w:t>）及现有三级防控体系，利用液体泄漏堵截设施、渗滤液收集设施作为一级污染控制，利用公司设置的1座1200m</w:t>
      </w:r>
      <w:r>
        <w:rPr>
          <w:rFonts w:hint="default" w:ascii="Times New Roman" w:hAnsi="Times New Roman" w:eastAsia="仿宋" w:cs="Times New Roman"/>
          <w:color w:val="auto"/>
          <w:sz w:val="32"/>
          <w:szCs w:val="32"/>
          <w:highlight w:val="none"/>
          <w:shd w:val="clear" w:color="auto" w:fill="auto"/>
          <w:vertAlign w:val="superscript"/>
          <w:lang w:val="en-US" w:eastAsia="zh-CN"/>
        </w:rPr>
        <w:t>3</w:t>
      </w:r>
      <w:r>
        <w:rPr>
          <w:rFonts w:hint="default" w:ascii="Times New Roman" w:hAnsi="Times New Roman" w:eastAsia="仿宋" w:cs="Times New Roman"/>
          <w:color w:val="auto"/>
          <w:sz w:val="32"/>
          <w:szCs w:val="32"/>
          <w:highlight w:val="none"/>
          <w:shd w:val="clear" w:color="auto" w:fill="auto"/>
          <w:lang w:val="en-US" w:eastAsia="zh-CN"/>
        </w:rPr>
        <w:t>事故池作为二级防控措施，利用厂区内雨污水的外排截止阀和污水处理站作为末端废水处理的三级防控措施。建立健全安全、环境管理体系，制定严格的安全管理制度，</w:t>
      </w:r>
      <w:r>
        <w:rPr>
          <w:rFonts w:hint="default" w:ascii="Times New Roman" w:hAnsi="Times New Roman" w:eastAsia="仿宋" w:cs="Times New Roman"/>
          <w:bCs/>
          <w:snapToGrid w:val="0"/>
          <w:color w:val="auto"/>
          <w:spacing w:val="10"/>
          <w:sz w:val="32"/>
          <w:szCs w:val="32"/>
          <w:highlight w:val="none"/>
          <w:shd w:val="clear" w:color="auto" w:fill="auto"/>
          <w:lang w:val="en-US" w:eastAsia="zh-CN" w:bidi="ar-SA"/>
        </w:rPr>
        <w:t>按规定定期检查、维修，</w:t>
      </w:r>
      <w:r>
        <w:rPr>
          <w:rFonts w:hint="default" w:ascii="Times New Roman" w:hAnsi="Times New Roman" w:eastAsia="仿宋" w:cs="Times New Roman"/>
          <w:color w:val="auto"/>
          <w:sz w:val="32"/>
          <w:szCs w:val="32"/>
          <w:highlight w:val="none"/>
          <w:shd w:val="clear" w:color="auto" w:fill="auto"/>
          <w:lang w:val="en-US" w:eastAsia="zh-CN"/>
        </w:rPr>
        <w:t>制定应急计划，加强职工培训，提高应急处理能力</w:t>
      </w:r>
      <w:r>
        <w:rPr>
          <w:rFonts w:hint="default" w:ascii="Times New Roman" w:hAnsi="Times New Roman" w:eastAsia="仿宋" w:cs="Times New Roman"/>
          <w:bCs/>
          <w:snapToGrid w:val="0"/>
          <w:color w:val="auto"/>
          <w:spacing w:val="10"/>
          <w:sz w:val="32"/>
          <w:szCs w:val="32"/>
          <w:highlight w:val="none"/>
          <w:shd w:val="clear" w:color="auto" w:fill="auto"/>
          <w:lang w:val="en-US" w:eastAsia="zh-CN" w:bidi="ar-SA"/>
        </w:rPr>
        <w:t>，编制突发环境事件应急预案并完成备案，开展应急预案演练等。</w:t>
      </w:r>
    </w:p>
    <w:p w14:paraId="0C6BF2FD">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680" w:firstLineChars="200"/>
        <w:jc w:val="both"/>
        <w:textAlignment w:val="auto"/>
        <w:rPr>
          <w:rFonts w:hint="default" w:ascii="Times New Roman" w:hAnsi="Times New Roman" w:eastAsia="仿宋" w:cs="Times New Roman"/>
          <w:color w:val="auto"/>
          <w:sz w:val="32"/>
          <w:szCs w:val="32"/>
          <w:highlight w:val="none"/>
          <w:shd w:val="clear" w:color="auto" w:fill="auto"/>
          <w:lang w:val="en-US" w:eastAsia="zh-CN"/>
        </w:rPr>
      </w:pPr>
      <w:r>
        <w:rPr>
          <w:rFonts w:hint="default" w:ascii="Times New Roman" w:hAnsi="Times New Roman" w:eastAsia="仿宋" w:cs="Times New Roman"/>
          <w:color w:val="auto"/>
          <w:sz w:val="32"/>
          <w:szCs w:val="32"/>
          <w:highlight w:val="none"/>
          <w:shd w:val="clear" w:color="auto" w:fill="auto"/>
          <w:lang w:val="en-US" w:eastAsia="zh-CN"/>
        </w:rPr>
        <w:t>三、</w:t>
      </w:r>
      <w:r>
        <w:rPr>
          <w:rFonts w:hint="default" w:ascii="Times New Roman" w:hAnsi="Times New Roman" w:eastAsia="仿宋" w:cs="Times New Roman"/>
          <w:color w:val="auto"/>
          <w:sz w:val="32"/>
          <w:szCs w:val="32"/>
          <w:highlight w:val="none"/>
          <w:shd w:val="clear" w:color="auto" w:fill="auto"/>
        </w:rPr>
        <w:t>你公司应落实生态环境保护主体责任，严格执行排污许可制度和总量控制制度。建立企业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措施。项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 w:cs="Times New Roman"/>
          <w:color w:val="auto"/>
          <w:sz w:val="32"/>
          <w:szCs w:val="32"/>
          <w:highlight w:val="none"/>
          <w:shd w:val="clear" w:color="auto" w:fill="auto"/>
          <w:lang w:eastAsia="zh-CN"/>
        </w:rPr>
        <w:t>，</w:t>
      </w:r>
      <w:r>
        <w:rPr>
          <w:rFonts w:hint="default" w:ascii="Times New Roman" w:hAnsi="Times New Roman" w:eastAsia="仿宋" w:cs="Times New Roman"/>
          <w:bCs w:val="0"/>
          <w:snapToGrid/>
          <w:color w:val="auto"/>
          <w:spacing w:val="0"/>
          <w:kern w:val="2"/>
          <w:sz w:val="32"/>
          <w:szCs w:val="32"/>
          <w:highlight w:val="none"/>
          <w:shd w:val="clear" w:color="auto" w:fill="auto"/>
        </w:rPr>
        <w:t>项目竣工后，须按规定程序实施竣工环境保护验收，并向社会进行公示</w:t>
      </w:r>
      <w:r>
        <w:rPr>
          <w:rFonts w:hint="default" w:ascii="Times New Roman" w:hAnsi="Times New Roman" w:eastAsia="仿宋" w:cs="Times New Roman"/>
          <w:color w:val="auto"/>
          <w:sz w:val="32"/>
          <w:szCs w:val="32"/>
          <w:highlight w:val="none"/>
          <w:shd w:val="clear" w:color="auto" w:fill="auto"/>
          <w:lang w:val="en-US" w:eastAsia="zh-CN"/>
        </w:rPr>
        <w:t>。</w:t>
      </w:r>
      <w:r>
        <w:rPr>
          <w:rFonts w:hint="eastAsia" w:ascii="仿宋" w:hAnsi="仿宋" w:eastAsia="仿宋" w:cs="仿宋"/>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p>
    <w:p w14:paraId="561E78BE">
      <w:pPr>
        <w:pStyle w:val="50"/>
        <w:keepNext w:val="0"/>
        <w:keepLines w:val="0"/>
        <w:pageBreakBefore w:val="0"/>
        <w:kinsoku/>
        <w:wordWrap/>
        <w:overflowPunct/>
        <w:topLinePunct w:val="0"/>
        <w:bidi w:val="0"/>
        <w:snapToGrid/>
        <w:spacing w:line="360" w:lineRule="auto"/>
        <w:ind w:left="0" w:leftChars="0" w:firstLine="640"/>
        <w:jc w:val="both"/>
        <w:textAlignment w:val="auto"/>
        <w:rPr>
          <w:rFonts w:hint="default" w:ascii="Times New Roman" w:hAnsi="Times New Roman" w:eastAsia="仿宋" w:cs="Times New Roman"/>
          <w:color w:val="auto"/>
          <w:spacing w:val="0"/>
          <w:kern w:val="2"/>
          <w:sz w:val="32"/>
          <w:szCs w:val="32"/>
          <w:highlight w:val="none"/>
          <w:shd w:val="clear" w:color="auto" w:fill="auto"/>
          <w:lang w:val="en-US"/>
        </w:rPr>
      </w:pPr>
      <w:r>
        <w:rPr>
          <w:rFonts w:hint="default" w:ascii="Times New Roman" w:hAnsi="Times New Roman" w:eastAsia="仿宋" w:cs="Times New Roman"/>
          <w:color w:val="auto"/>
          <w:spacing w:val="0"/>
          <w:kern w:val="2"/>
          <w:sz w:val="32"/>
          <w:szCs w:val="32"/>
          <w:highlight w:val="none"/>
          <w:shd w:val="clear" w:color="auto" w:fill="auto"/>
          <w:lang w:val="en-US" w:eastAsia="zh-CN"/>
        </w:rPr>
        <w:t>四</w:t>
      </w:r>
      <w:r>
        <w:rPr>
          <w:rFonts w:hint="default" w:ascii="Times New Roman" w:hAnsi="Times New Roman" w:eastAsia="仿宋" w:cs="Times New Roman"/>
          <w:color w:val="auto"/>
          <w:spacing w:val="0"/>
          <w:kern w:val="2"/>
          <w:sz w:val="32"/>
          <w:szCs w:val="32"/>
          <w:highlight w:val="none"/>
          <w:shd w:val="clear" w:color="auto" w:fill="auto"/>
          <w:lang w:val="en-US"/>
        </w:rPr>
        <w:t>、环境影响报告表批准后，该项目的性质、规模、地点、生产工艺或者污染防治措施发生重大变动，且可能导致环境影响显著变化</w:t>
      </w:r>
      <w:r>
        <w:rPr>
          <w:rFonts w:hint="default" w:ascii="Times New Roman" w:hAnsi="Times New Roman" w:eastAsia="仿宋" w:cs="Times New Roman"/>
          <w:color w:val="auto"/>
          <w:spacing w:val="0"/>
          <w:kern w:val="2"/>
          <w:sz w:val="32"/>
          <w:szCs w:val="32"/>
          <w:highlight w:val="none"/>
          <w:shd w:val="clear" w:color="auto" w:fill="auto"/>
          <w:lang w:val="en-US" w:eastAsia="zh-CN"/>
        </w:rPr>
        <w:t>(</w:t>
      </w:r>
      <w:r>
        <w:rPr>
          <w:rFonts w:hint="default" w:ascii="Times New Roman" w:hAnsi="Times New Roman" w:eastAsia="仿宋" w:cs="Times New Roman"/>
          <w:color w:val="auto"/>
          <w:spacing w:val="0"/>
          <w:kern w:val="2"/>
          <w:sz w:val="32"/>
          <w:szCs w:val="32"/>
          <w:highlight w:val="none"/>
          <w:shd w:val="clear" w:color="auto" w:fill="auto"/>
          <w:lang w:val="en-US"/>
        </w:rPr>
        <w:t>特别是不利环境影响加重</w:t>
      </w:r>
      <w:r>
        <w:rPr>
          <w:rFonts w:hint="default" w:ascii="Times New Roman" w:hAnsi="Times New Roman" w:eastAsia="仿宋" w:cs="Times New Roman"/>
          <w:color w:val="auto"/>
          <w:spacing w:val="0"/>
          <w:kern w:val="2"/>
          <w:sz w:val="32"/>
          <w:szCs w:val="32"/>
          <w:highlight w:val="none"/>
          <w:shd w:val="clear" w:color="auto" w:fill="auto"/>
          <w:lang w:val="en-US" w:eastAsia="zh-CN"/>
        </w:rPr>
        <w:t>)</w:t>
      </w:r>
      <w:r>
        <w:rPr>
          <w:rFonts w:hint="default" w:ascii="Times New Roman" w:hAnsi="Times New Roman" w:eastAsia="仿宋" w:cs="Times New Roman"/>
          <w:color w:val="auto"/>
          <w:spacing w:val="0"/>
          <w:kern w:val="2"/>
          <w:sz w:val="32"/>
          <w:szCs w:val="32"/>
          <w:highlight w:val="none"/>
          <w:shd w:val="clear" w:color="auto" w:fill="auto"/>
          <w:lang w:val="en-US"/>
        </w:rPr>
        <w:t>，应当重新报批该项目环境影响文件。</w:t>
      </w:r>
    </w:p>
    <w:p w14:paraId="7906C06D">
      <w:pPr>
        <w:pStyle w:val="50"/>
        <w:keepNext w:val="0"/>
        <w:keepLines w:val="0"/>
        <w:pageBreakBefore w:val="0"/>
        <w:kinsoku/>
        <w:wordWrap/>
        <w:overflowPunct/>
        <w:topLinePunct w:val="0"/>
        <w:bidi w:val="0"/>
        <w:snapToGrid/>
        <w:spacing w:line="360" w:lineRule="auto"/>
        <w:ind w:left="0" w:leftChars="0" w:firstLine="640"/>
        <w:jc w:val="both"/>
        <w:textAlignment w:val="auto"/>
        <w:rPr>
          <w:rFonts w:hint="default" w:ascii="Times New Roman" w:hAnsi="Times New Roman" w:eastAsia="仿宋" w:cs="Times New Roman"/>
          <w:color w:val="auto"/>
          <w:spacing w:val="0"/>
          <w:kern w:val="2"/>
          <w:sz w:val="32"/>
          <w:szCs w:val="32"/>
          <w:highlight w:val="none"/>
          <w:shd w:val="clear" w:color="auto" w:fill="auto"/>
          <w:lang w:val="en-US"/>
        </w:rPr>
      </w:pPr>
      <w:r>
        <w:rPr>
          <w:rFonts w:hint="default" w:ascii="Times New Roman" w:hAnsi="Times New Roman" w:eastAsia="仿宋" w:cs="Times New Roman"/>
          <w:color w:val="auto"/>
          <w:spacing w:val="0"/>
          <w:kern w:val="2"/>
          <w:sz w:val="32"/>
          <w:szCs w:val="32"/>
          <w:highlight w:val="none"/>
          <w:shd w:val="clear" w:color="auto" w:fill="auto"/>
          <w:lang w:val="en-US" w:eastAsia="zh-CN"/>
        </w:rPr>
        <w:t>五</w:t>
      </w:r>
      <w:r>
        <w:rPr>
          <w:rFonts w:hint="default" w:ascii="Times New Roman" w:hAnsi="Times New Roman" w:eastAsia="仿宋" w:cs="Times New Roman"/>
          <w:color w:val="auto"/>
          <w:spacing w:val="0"/>
          <w:kern w:val="2"/>
          <w:sz w:val="32"/>
          <w:szCs w:val="32"/>
          <w:highlight w:val="none"/>
          <w:shd w:val="clear" w:color="auto" w:fill="auto"/>
          <w:lang w:val="en-US"/>
        </w:rPr>
        <w:t>、项目日常环境监督检查工作由本溪市生态环境保护综合行政执法队负责。</w:t>
      </w:r>
    </w:p>
    <w:p w14:paraId="7AE58010">
      <w:pPr>
        <w:keepNext w:val="0"/>
        <w:keepLines w:val="0"/>
        <w:pageBreakBefore w:val="0"/>
        <w:kinsoku/>
        <w:wordWrap/>
        <w:overflowPunct/>
        <w:topLinePunct w:val="0"/>
        <w:bidi w:val="0"/>
        <w:spacing w:line="360" w:lineRule="auto"/>
        <w:ind w:left="0" w:leftChars="0" w:firstLine="2397" w:firstLineChars="705"/>
        <w:jc w:val="center"/>
        <w:textAlignment w:val="auto"/>
        <w:rPr>
          <w:rFonts w:hint="default" w:ascii="Times New Roman" w:hAnsi="Times New Roman" w:eastAsia="仿宋" w:cs="Times New Roman"/>
          <w:color w:val="auto"/>
          <w:sz w:val="32"/>
          <w:szCs w:val="32"/>
          <w:highlight w:val="none"/>
          <w:shd w:val="clear" w:color="auto" w:fill="auto"/>
        </w:rPr>
      </w:pPr>
      <w:bookmarkStart w:id="0" w:name="_GoBack"/>
      <w:bookmarkEnd w:id="0"/>
    </w:p>
    <w:p w14:paraId="7D7965BD">
      <w:pPr>
        <w:keepNext w:val="0"/>
        <w:keepLines w:val="0"/>
        <w:pageBreakBefore w:val="0"/>
        <w:kinsoku/>
        <w:wordWrap/>
        <w:overflowPunct/>
        <w:topLinePunct w:val="0"/>
        <w:bidi w:val="0"/>
        <w:spacing w:line="360" w:lineRule="auto"/>
        <w:ind w:left="0" w:leftChars="0" w:firstLine="2397" w:firstLineChars="705"/>
        <w:jc w:val="center"/>
        <w:textAlignment w:val="auto"/>
        <w:rPr>
          <w:rFonts w:hint="default" w:ascii="Times New Roman" w:hAnsi="Times New Roman" w:eastAsia="仿宋" w:cs="Times New Roman"/>
          <w:color w:val="auto"/>
          <w:sz w:val="32"/>
          <w:szCs w:val="32"/>
          <w:highlight w:val="none"/>
          <w:shd w:val="clear" w:color="auto" w:fill="auto"/>
        </w:rPr>
      </w:pPr>
      <w:r>
        <w:rPr>
          <w:rFonts w:hint="default" w:ascii="Times New Roman" w:hAnsi="Times New Roman" w:eastAsia="仿宋" w:cs="Times New Roman"/>
          <w:color w:val="auto"/>
          <w:sz w:val="32"/>
          <w:szCs w:val="32"/>
          <w:highlight w:val="none"/>
          <w:shd w:val="clear" w:color="auto" w:fill="auto"/>
        </w:rPr>
        <w:t>本溪市生态环境局</w:t>
      </w:r>
    </w:p>
    <w:p w14:paraId="4669F970">
      <w:pPr>
        <w:keepNext w:val="0"/>
        <w:keepLines w:val="0"/>
        <w:pageBreakBefore w:val="0"/>
        <w:kinsoku/>
        <w:wordWrap/>
        <w:overflowPunct/>
        <w:topLinePunct w:val="0"/>
        <w:bidi w:val="0"/>
        <w:spacing w:line="360" w:lineRule="auto"/>
        <w:ind w:left="0" w:leftChars="0" w:firstLine="2397" w:firstLineChars="705"/>
        <w:jc w:val="center"/>
        <w:textAlignment w:val="auto"/>
        <w:rPr>
          <w:rFonts w:hint="default" w:ascii="Times New Roman" w:hAnsi="Times New Roman" w:eastAsia="仿宋" w:cs="Times New Roman"/>
          <w:color w:val="auto"/>
          <w:sz w:val="32"/>
          <w:szCs w:val="32"/>
          <w:highlight w:val="none"/>
          <w:shd w:val="clear" w:color="auto" w:fill="auto"/>
        </w:rPr>
      </w:pPr>
      <w:r>
        <w:rPr>
          <w:rFonts w:hint="eastAsia" w:eastAsia="仿宋" w:cs="Times New Roman"/>
          <w:color w:val="auto"/>
          <w:sz w:val="32"/>
          <w:szCs w:val="32"/>
          <w:highlight w:val="none"/>
          <w:shd w:val="clear" w:color="auto" w:fill="auto"/>
          <w:lang w:val="en-US" w:eastAsia="zh-CN"/>
        </w:rPr>
        <w:t>2025</w:t>
      </w:r>
      <w:r>
        <w:rPr>
          <w:rFonts w:hint="default" w:ascii="Times New Roman" w:hAnsi="Times New Roman" w:eastAsia="仿宋" w:cs="Times New Roman"/>
          <w:color w:val="auto"/>
          <w:sz w:val="32"/>
          <w:szCs w:val="32"/>
          <w:highlight w:val="none"/>
          <w:shd w:val="clear" w:color="auto" w:fill="auto"/>
        </w:rPr>
        <w:t>年</w:t>
      </w:r>
      <w:r>
        <w:rPr>
          <w:rFonts w:hint="eastAsia" w:eastAsia="仿宋" w:cs="Times New Roman"/>
          <w:color w:val="auto"/>
          <w:sz w:val="32"/>
          <w:szCs w:val="32"/>
          <w:highlight w:val="none"/>
          <w:shd w:val="clear" w:color="auto" w:fill="auto"/>
          <w:lang w:val="en-US" w:eastAsia="zh-CN"/>
        </w:rPr>
        <w:t>7</w:t>
      </w:r>
      <w:r>
        <w:rPr>
          <w:rFonts w:hint="default" w:ascii="Times New Roman" w:hAnsi="Times New Roman" w:eastAsia="仿宋" w:cs="Times New Roman"/>
          <w:color w:val="auto"/>
          <w:sz w:val="32"/>
          <w:szCs w:val="32"/>
          <w:highlight w:val="none"/>
          <w:shd w:val="clear" w:color="auto" w:fill="auto"/>
        </w:rPr>
        <w:t>月</w:t>
      </w:r>
      <w:r>
        <w:rPr>
          <w:rFonts w:hint="eastAsia" w:eastAsia="仿宋" w:cs="Times New Roman"/>
          <w:color w:val="auto"/>
          <w:sz w:val="32"/>
          <w:szCs w:val="32"/>
          <w:highlight w:val="none"/>
          <w:shd w:val="clear" w:color="auto" w:fill="auto"/>
          <w:lang w:val="en-US" w:eastAsia="zh-CN"/>
        </w:rPr>
        <w:t>24</w:t>
      </w:r>
      <w:r>
        <w:rPr>
          <w:rFonts w:hint="default" w:ascii="Times New Roman" w:hAnsi="Times New Roman" w:eastAsia="仿宋" w:cs="Times New Roman"/>
          <w:color w:val="auto"/>
          <w:sz w:val="32"/>
          <w:szCs w:val="32"/>
          <w:highlight w:val="none"/>
          <w:shd w:val="clear" w:color="auto" w:fill="auto"/>
        </w:rPr>
        <w:t>日</w:t>
      </w:r>
    </w:p>
    <w:p w14:paraId="4A6FF2A2">
      <w:pPr>
        <w:keepNext w:val="0"/>
        <w:keepLines w:val="0"/>
        <w:pageBreakBefore w:val="0"/>
        <w:kinsoku/>
        <w:wordWrap/>
        <w:overflowPunct/>
        <w:topLinePunct w:val="0"/>
        <w:bidi w:val="0"/>
        <w:snapToGrid w:val="0"/>
        <w:spacing w:line="360" w:lineRule="auto"/>
        <w:ind w:left="0" w:leftChars="0" w:firstLine="680" w:firstLineChars="200"/>
        <w:textAlignment w:val="auto"/>
        <w:rPr>
          <w:rFonts w:hint="default" w:ascii="Times New Roman" w:hAnsi="Times New Roman" w:eastAsia="仿宋" w:cs="Times New Roman"/>
          <w:color w:val="auto"/>
          <w:sz w:val="32"/>
          <w:szCs w:val="32"/>
          <w:highlight w:val="none"/>
          <w:shd w:val="clear" w:color="auto" w:fill="auto"/>
          <w:lang w:eastAsia="zh-CN"/>
        </w:rPr>
      </w:pPr>
    </w:p>
    <w:p w14:paraId="53DCC057">
      <w:pPr>
        <w:keepNext w:val="0"/>
        <w:keepLines w:val="0"/>
        <w:pageBreakBefore w:val="0"/>
        <w:kinsoku/>
        <w:wordWrap/>
        <w:overflowPunct/>
        <w:topLinePunct w:val="0"/>
        <w:bidi w:val="0"/>
        <w:snapToGrid w:val="0"/>
        <w:spacing w:line="360" w:lineRule="auto"/>
        <w:ind w:left="0" w:leftChars="0" w:firstLine="680" w:firstLineChars="200"/>
        <w:textAlignment w:val="auto"/>
        <w:rPr>
          <w:rFonts w:hint="default" w:ascii="Times New Roman" w:hAnsi="Times New Roman" w:eastAsia="仿宋" w:cs="Times New Roman"/>
          <w:color w:val="auto"/>
          <w:sz w:val="32"/>
          <w:szCs w:val="32"/>
          <w:highlight w:val="none"/>
          <w:shd w:val="clear" w:color="auto" w:fill="auto"/>
          <w:lang w:eastAsia="zh-CN"/>
        </w:rPr>
      </w:pPr>
      <w:r>
        <w:rPr>
          <w:rFonts w:hint="default" w:ascii="Times New Roman" w:hAnsi="Times New Roman" w:eastAsia="仿宋" w:cs="Times New Roman"/>
          <w:color w:val="auto"/>
          <w:sz w:val="32"/>
          <w:szCs w:val="32"/>
          <w:highlight w:val="none"/>
          <w:shd w:val="clear" w:color="auto" w:fill="auto"/>
          <w:lang w:eastAsia="zh-CN"/>
        </w:rPr>
        <w:t>(</w:t>
      </w:r>
      <w:r>
        <w:rPr>
          <w:rFonts w:hint="default" w:ascii="Times New Roman" w:hAnsi="Times New Roman" w:eastAsia="仿宋" w:cs="Times New Roman"/>
          <w:color w:val="auto"/>
          <w:sz w:val="32"/>
          <w:szCs w:val="32"/>
          <w:highlight w:val="none"/>
          <w:shd w:val="clear" w:color="auto" w:fill="auto"/>
        </w:rPr>
        <w:t>此件公开发布</w:t>
      </w:r>
      <w:r>
        <w:rPr>
          <w:rFonts w:hint="default" w:ascii="Times New Roman" w:hAnsi="Times New Roman" w:eastAsia="仿宋" w:cs="Times New Roman"/>
          <w:color w:val="auto"/>
          <w:sz w:val="32"/>
          <w:szCs w:val="32"/>
          <w:highlight w:val="none"/>
          <w:shd w:val="clear" w:color="auto" w:fill="auto"/>
          <w:lang w:eastAsia="zh-CN"/>
        </w:rPr>
        <w:t>)</w:t>
      </w:r>
    </w:p>
    <w:p w14:paraId="02714180">
      <w:pPr>
        <w:keepNext w:val="0"/>
        <w:keepLines w:val="0"/>
        <w:pageBreakBefore w:val="0"/>
        <w:kinsoku/>
        <w:wordWrap/>
        <w:overflowPunct/>
        <w:topLinePunct w:val="0"/>
        <w:bidi w:val="0"/>
        <w:snapToGrid w:val="0"/>
        <w:spacing w:line="360" w:lineRule="auto"/>
        <w:ind w:left="1105" w:leftChars="0" w:hanging="1105" w:hangingChars="325"/>
        <w:textAlignment w:val="auto"/>
        <w:rPr>
          <w:rFonts w:hint="default" w:ascii="Times New Roman" w:hAnsi="Times New Roman" w:eastAsia="仿宋" w:cs="Times New Roman"/>
          <w:color w:val="auto"/>
          <w:sz w:val="32"/>
          <w:szCs w:val="32"/>
          <w:highlight w:val="none"/>
          <w:shd w:val="clear" w:color="auto" w:fill="auto"/>
        </w:rPr>
      </w:pPr>
    </w:p>
    <w:p w14:paraId="5DEFE1D1">
      <w:pPr>
        <w:keepNext w:val="0"/>
        <w:keepLines w:val="0"/>
        <w:pageBreakBefore w:val="0"/>
        <w:kinsoku/>
        <w:wordWrap/>
        <w:overflowPunct/>
        <w:topLinePunct w:val="0"/>
        <w:bidi w:val="0"/>
        <w:snapToGrid w:val="0"/>
        <w:spacing w:line="360" w:lineRule="auto"/>
        <w:ind w:left="1105" w:leftChars="0" w:hanging="1105" w:hangingChars="325"/>
        <w:textAlignment w:val="auto"/>
        <w:rPr>
          <w:rFonts w:hint="default" w:ascii="Times New Roman" w:hAnsi="Times New Roman" w:eastAsia="仿宋" w:cs="Times New Roman"/>
          <w:color w:val="auto"/>
          <w:sz w:val="32"/>
          <w:szCs w:val="32"/>
          <w:highlight w:val="none"/>
          <w:shd w:val="clear" w:color="auto" w:fill="auto"/>
        </w:rPr>
      </w:pPr>
    </w:p>
    <w:p w14:paraId="4A824998">
      <w:pPr>
        <w:keepNext w:val="0"/>
        <w:keepLines w:val="0"/>
        <w:pageBreakBefore w:val="0"/>
        <w:kinsoku/>
        <w:wordWrap/>
        <w:overflowPunct/>
        <w:topLinePunct w:val="0"/>
        <w:bidi w:val="0"/>
        <w:snapToGrid w:val="0"/>
        <w:spacing w:line="360" w:lineRule="auto"/>
        <w:ind w:left="1105" w:leftChars="0" w:hanging="1105" w:hangingChars="325"/>
        <w:textAlignment w:val="auto"/>
        <w:rPr>
          <w:rFonts w:hint="default" w:ascii="Times New Roman" w:hAnsi="Times New Roman" w:eastAsia="仿宋" w:cs="Times New Roman"/>
          <w:color w:val="auto"/>
          <w:sz w:val="32"/>
          <w:szCs w:val="32"/>
          <w:highlight w:val="none"/>
          <w:shd w:val="clear" w:color="auto" w:fill="auto"/>
          <w:lang w:eastAsia="zh-CN"/>
        </w:rPr>
      </w:pPr>
      <w:r>
        <w:rPr>
          <w:rFonts w:hint="eastAsia" w:ascii="仿宋" w:hAnsi="仿宋" w:eastAsia="仿宋" w:cs="仿宋"/>
          <w:color w:val="auto"/>
          <w:sz w:val="32"/>
          <w:szCs w:val="32"/>
          <w:highlight w:val="none"/>
          <w:shd w:val="clear" w:color="auto" w:fill="auto"/>
        </w:rPr>
        <w:t>抄送：本溪市生态环境保护综合行政执法队、</w:t>
      </w:r>
      <w:r>
        <w:rPr>
          <w:rFonts w:hint="eastAsia" w:ascii="仿宋" w:hAnsi="仿宋" w:eastAsia="仿宋" w:cs="仿宋"/>
          <w:color w:val="auto"/>
          <w:sz w:val="32"/>
          <w:szCs w:val="32"/>
          <w:highlight w:val="none"/>
          <w:shd w:val="clear" w:color="auto" w:fill="auto"/>
          <w:lang w:val="en-US" w:eastAsia="zh-CN"/>
        </w:rPr>
        <w:t>本溪市生态环境服务中心、</w:t>
      </w:r>
      <w:r>
        <w:rPr>
          <w:rFonts w:hint="eastAsia" w:ascii="仿宋" w:hAnsi="仿宋" w:eastAsia="仿宋" w:cs="仿宋"/>
          <w:sz w:val="32"/>
          <w:highlight w:val="none"/>
          <w:shd w:val="clear" w:color="auto" w:fill="auto"/>
          <w:lang w:eastAsia="zh-CN"/>
        </w:rPr>
        <w:t>辽宁省环保集团辐洁生态环境有限公司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icon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BF677">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169C3">
                          <w:pPr>
                            <w:pStyle w:val="1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6169C3">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81F08">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C68D1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9C68D1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40"/>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5NmJhNWMwMDU4Y2NmNjFmN2JlZjU1YTIwMTkzMzI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47701E"/>
    <w:rsid w:val="018402E7"/>
    <w:rsid w:val="018502B5"/>
    <w:rsid w:val="01A43D0E"/>
    <w:rsid w:val="01CF32DE"/>
    <w:rsid w:val="01F307D6"/>
    <w:rsid w:val="02112401"/>
    <w:rsid w:val="023326FA"/>
    <w:rsid w:val="02435241"/>
    <w:rsid w:val="02EB73E1"/>
    <w:rsid w:val="02EC2C31"/>
    <w:rsid w:val="03033A8D"/>
    <w:rsid w:val="032E7B21"/>
    <w:rsid w:val="03575C81"/>
    <w:rsid w:val="035C69EB"/>
    <w:rsid w:val="03873BFC"/>
    <w:rsid w:val="03F874F3"/>
    <w:rsid w:val="043C314F"/>
    <w:rsid w:val="04757679"/>
    <w:rsid w:val="04BC7BAF"/>
    <w:rsid w:val="04D50624"/>
    <w:rsid w:val="04DB5D92"/>
    <w:rsid w:val="05193D43"/>
    <w:rsid w:val="059C2AE4"/>
    <w:rsid w:val="05AC7BBD"/>
    <w:rsid w:val="05D35D57"/>
    <w:rsid w:val="05E20400"/>
    <w:rsid w:val="06993BF9"/>
    <w:rsid w:val="06FF24E5"/>
    <w:rsid w:val="0707223C"/>
    <w:rsid w:val="0712113E"/>
    <w:rsid w:val="07131B19"/>
    <w:rsid w:val="076063E3"/>
    <w:rsid w:val="076B441E"/>
    <w:rsid w:val="07DC6755"/>
    <w:rsid w:val="082C33D6"/>
    <w:rsid w:val="083D4AEB"/>
    <w:rsid w:val="08583943"/>
    <w:rsid w:val="089963F4"/>
    <w:rsid w:val="08B72D2E"/>
    <w:rsid w:val="08BC4217"/>
    <w:rsid w:val="08F301FA"/>
    <w:rsid w:val="096A420C"/>
    <w:rsid w:val="09F41F94"/>
    <w:rsid w:val="0A051C47"/>
    <w:rsid w:val="0A723503"/>
    <w:rsid w:val="0AA02A98"/>
    <w:rsid w:val="0AC05E0D"/>
    <w:rsid w:val="0AE636BA"/>
    <w:rsid w:val="0B362BA8"/>
    <w:rsid w:val="0B675FDC"/>
    <w:rsid w:val="0B8B050F"/>
    <w:rsid w:val="0BA44053"/>
    <w:rsid w:val="0BC775EF"/>
    <w:rsid w:val="0BF73EE3"/>
    <w:rsid w:val="0C27068D"/>
    <w:rsid w:val="0C4548C9"/>
    <w:rsid w:val="0C5E598A"/>
    <w:rsid w:val="0CB27104"/>
    <w:rsid w:val="0D1129FD"/>
    <w:rsid w:val="0D1E3D11"/>
    <w:rsid w:val="0D3D0438"/>
    <w:rsid w:val="0D8D297C"/>
    <w:rsid w:val="0DA40281"/>
    <w:rsid w:val="0DBA0D48"/>
    <w:rsid w:val="0DE54E65"/>
    <w:rsid w:val="0E274C11"/>
    <w:rsid w:val="0E2D331F"/>
    <w:rsid w:val="0E3A4191"/>
    <w:rsid w:val="0EA47C31"/>
    <w:rsid w:val="0EB31E80"/>
    <w:rsid w:val="0F256C33"/>
    <w:rsid w:val="0F25758E"/>
    <w:rsid w:val="0F36663F"/>
    <w:rsid w:val="0F403D21"/>
    <w:rsid w:val="0F917E25"/>
    <w:rsid w:val="100E5690"/>
    <w:rsid w:val="10820EE8"/>
    <w:rsid w:val="10E41D25"/>
    <w:rsid w:val="10EC5351"/>
    <w:rsid w:val="10F57E48"/>
    <w:rsid w:val="115E01DA"/>
    <w:rsid w:val="11803F9C"/>
    <w:rsid w:val="11F23CD4"/>
    <w:rsid w:val="12394F79"/>
    <w:rsid w:val="12704669"/>
    <w:rsid w:val="129E02B8"/>
    <w:rsid w:val="12BC340B"/>
    <w:rsid w:val="130C1D8B"/>
    <w:rsid w:val="13C10435"/>
    <w:rsid w:val="13C20DC8"/>
    <w:rsid w:val="13E405F4"/>
    <w:rsid w:val="13FA463A"/>
    <w:rsid w:val="14411E19"/>
    <w:rsid w:val="144C07BE"/>
    <w:rsid w:val="144C3DF9"/>
    <w:rsid w:val="147A532B"/>
    <w:rsid w:val="148008EF"/>
    <w:rsid w:val="148B5FBC"/>
    <w:rsid w:val="14AB3737"/>
    <w:rsid w:val="14E44445"/>
    <w:rsid w:val="15187863"/>
    <w:rsid w:val="15EC317D"/>
    <w:rsid w:val="15EF0DCB"/>
    <w:rsid w:val="16816734"/>
    <w:rsid w:val="16897AA8"/>
    <w:rsid w:val="17116A77"/>
    <w:rsid w:val="172B0B5F"/>
    <w:rsid w:val="172B374B"/>
    <w:rsid w:val="173C7F33"/>
    <w:rsid w:val="17487070"/>
    <w:rsid w:val="1796435B"/>
    <w:rsid w:val="17E52A56"/>
    <w:rsid w:val="18027CCB"/>
    <w:rsid w:val="1806146D"/>
    <w:rsid w:val="1820053E"/>
    <w:rsid w:val="182D164E"/>
    <w:rsid w:val="18797208"/>
    <w:rsid w:val="19201A4E"/>
    <w:rsid w:val="196447A9"/>
    <w:rsid w:val="199D3153"/>
    <w:rsid w:val="19EC5D2C"/>
    <w:rsid w:val="19F0117F"/>
    <w:rsid w:val="1A0E6C42"/>
    <w:rsid w:val="1A1E63CF"/>
    <w:rsid w:val="1AFB7C4D"/>
    <w:rsid w:val="1B010714"/>
    <w:rsid w:val="1B0A19BB"/>
    <w:rsid w:val="1BCD288A"/>
    <w:rsid w:val="1BEB45CE"/>
    <w:rsid w:val="1CBF2475"/>
    <w:rsid w:val="1CC46D5E"/>
    <w:rsid w:val="1D267DE3"/>
    <w:rsid w:val="1D983B4C"/>
    <w:rsid w:val="1DD928A8"/>
    <w:rsid w:val="1DEE2BDF"/>
    <w:rsid w:val="1E1975C7"/>
    <w:rsid w:val="1E1D38F7"/>
    <w:rsid w:val="1E272038"/>
    <w:rsid w:val="1E49784A"/>
    <w:rsid w:val="1E625D79"/>
    <w:rsid w:val="1E655C76"/>
    <w:rsid w:val="1E7352C5"/>
    <w:rsid w:val="1EE933EB"/>
    <w:rsid w:val="1F333E85"/>
    <w:rsid w:val="1FCB08A1"/>
    <w:rsid w:val="1FCE2663"/>
    <w:rsid w:val="1FDC6D7A"/>
    <w:rsid w:val="1FF95FC8"/>
    <w:rsid w:val="20277593"/>
    <w:rsid w:val="20E23C78"/>
    <w:rsid w:val="20F44810"/>
    <w:rsid w:val="2101752F"/>
    <w:rsid w:val="21352D06"/>
    <w:rsid w:val="214E2B5A"/>
    <w:rsid w:val="216F2DE6"/>
    <w:rsid w:val="216F7005"/>
    <w:rsid w:val="21936E58"/>
    <w:rsid w:val="219F6246"/>
    <w:rsid w:val="21C66054"/>
    <w:rsid w:val="21F10161"/>
    <w:rsid w:val="22983C4D"/>
    <w:rsid w:val="22ED6098"/>
    <w:rsid w:val="22FC2709"/>
    <w:rsid w:val="233521D5"/>
    <w:rsid w:val="23834FD8"/>
    <w:rsid w:val="23A5288A"/>
    <w:rsid w:val="241B24EC"/>
    <w:rsid w:val="24883A94"/>
    <w:rsid w:val="24FA1ECF"/>
    <w:rsid w:val="251C0943"/>
    <w:rsid w:val="251F2933"/>
    <w:rsid w:val="25575773"/>
    <w:rsid w:val="259B0AB8"/>
    <w:rsid w:val="25E00B77"/>
    <w:rsid w:val="25F91D3B"/>
    <w:rsid w:val="26062970"/>
    <w:rsid w:val="26A821CC"/>
    <w:rsid w:val="26C17FC8"/>
    <w:rsid w:val="26DA3B12"/>
    <w:rsid w:val="26E16DB9"/>
    <w:rsid w:val="27036581"/>
    <w:rsid w:val="270F6A91"/>
    <w:rsid w:val="275360B2"/>
    <w:rsid w:val="2779341F"/>
    <w:rsid w:val="2852149D"/>
    <w:rsid w:val="28A71F0D"/>
    <w:rsid w:val="28B46187"/>
    <w:rsid w:val="28E55E8C"/>
    <w:rsid w:val="28EA0DA1"/>
    <w:rsid w:val="29257339"/>
    <w:rsid w:val="29AD18A3"/>
    <w:rsid w:val="2A0F2D3A"/>
    <w:rsid w:val="2A261057"/>
    <w:rsid w:val="2AF23FDD"/>
    <w:rsid w:val="2B5E6AB9"/>
    <w:rsid w:val="2B6C1593"/>
    <w:rsid w:val="2B8A1DF5"/>
    <w:rsid w:val="2BB138D1"/>
    <w:rsid w:val="2BD13068"/>
    <w:rsid w:val="2BF821DF"/>
    <w:rsid w:val="2C0C4FAB"/>
    <w:rsid w:val="2CBF28F0"/>
    <w:rsid w:val="2CDC2BCF"/>
    <w:rsid w:val="2CE518FD"/>
    <w:rsid w:val="2CFE05A2"/>
    <w:rsid w:val="2D2A665D"/>
    <w:rsid w:val="2D612E04"/>
    <w:rsid w:val="2D7678C5"/>
    <w:rsid w:val="2DC14CC4"/>
    <w:rsid w:val="2DE61A6C"/>
    <w:rsid w:val="2E80471D"/>
    <w:rsid w:val="2EB227E3"/>
    <w:rsid w:val="2EF8506F"/>
    <w:rsid w:val="2F590507"/>
    <w:rsid w:val="2F6A55B8"/>
    <w:rsid w:val="2FBB4E44"/>
    <w:rsid w:val="2FD91648"/>
    <w:rsid w:val="2FFB5400"/>
    <w:rsid w:val="309E6E18"/>
    <w:rsid w:val="30EF5F72"/>
    <w:rsid w:val="30F72AF3"/>
    <w:rsid w:val="315E0057"/>
    <w:rsid w:val="316A07AA"/>
    <w:rsid w:val="32493BDC"/>
    <w:rsid w:val="327F1D02"/>
    <w:rsid w:val="32922F50"/>
    <w:rsid w:val="32EE0F67"/>
    <w:rsid w:val="32F32A21"/>
    <w:rsid w:val="32F56799"/>
    <w:rsid w:val="331C0B79"/>
    <w:rsid w:val="3363011D"/>
    <w:rsid w:val="33634ED9"/>
    <w:rsid w:val="33FD3A7A"/>
    <w:rsid w:val="34552F55"/>
    <w:rsid w:val="34657EA4"/>
    <w:rsid w:val="349B511E"/>
    <w:rsid w:val="34C25A6D"/>
    <w:rsid w:val="34CE076A"/>
    <w:rsid w:val="34DB6452"/>
    <w:rsid w:val="35184A18"/>
    <w:rsid w:val="35457DB2"/>
    <w:rsid w:val="356E0B85"/>
    <w:rsid w:val="35C64E84"/>
    <w:rsid w:val="35ED0490"/>
    <w:rsid w:val="3632641D"/>
    <w:rsid w:val="364D2448"/>
    <w:rsid w:val="367B7967"/>
    <w:rsid w:val="36915D20"/>
    <w:rsid w:val="36E7716E"/>
    <w:rsid w:val="37EA0C97"/>
    <w:rsid w:val="38141050"/>
    <w:rsid w:val="381A5280"/>
    <w:rsid w:val="3825542A"/>
    <w:rsid w:val="3829737E"/>
    <w:rsid w:val="384016A7"/>
    <w:rsid w:val="386E2451"/>
    <w:rsid w:val="387D7E92"/>
    <w:rsid w:val="390153E5"/>
    <w:rsid w:val="39114820"/>
    <w:rsid w:val="397B0459"/>
    <w:rsid w:val="398C5B0A"/>
    <w:rsid w:val="39963CB2"/>
    <w:rsid w:val="39A43CE3"/>
    <w:rsid w:val="39E7009F"/>
    <w:rsid w:val="39FB720A"/>
    <w:rsid w:val="3A087A14"/>
    <w:rsid w:val="3A0A2AAE"/>
    <w:rsid w:val="3A3C6A5B"/>
    <w:rsid w:val="3A5E21D7"/>
    <w:rsid w:val="3A734BA4"/>
    <w:rsid w:val="3A95280D"/>
    <w:rsid w:val="3A9A2BE1"/>
    <w:rsid w:val="3B2075C0"/>
    <w:rsid w:val="3BA3206B"/>
    <w:rsid w:val="3BCE402B"/>
    <w:rsid w:val="3BEE647B"/>
    <w:rsid w:val="3BF17763"/>
    <w:rsid w:val="3C162A79"/>
    <w:rsid w:val="3C1A7270"/>
    <w:rsid w:val="3C213BF5"/>
    <w:rsid w:val="3C477FB1"/>
    <w:rsid w:val="3C7B6CEA"/>
    <w:rsid w:val="3C97441D"/>
    <w:rsid w:val="3CF90C34"/>
    <w:rsid w:val="3D2E4C07"/>
    <w:rsid w:val="3D513EB5"/>
    <w:rsid w:val="3DBB0A2E"/>
    <w:rsid w:val="3DC47D28"/>
    <w:rsid w:val="3DC64D6D"/>
    <w:rsid w:val="3DD6559A"/>
    <w:rsid w:val="3E0D68B8"/>
    <w:rsid w:val="3E2E36AF"/>
    <w:rsid w:val="3E326604"/>
    <w:rsid w:val="3E4573F0"/>
    <w:rsid w:val="3E6E73FF"/>
    <w:rsid w:val="3EA67CD0"/>
    <w:rsid w:val="3EA94EFD"/>
    <w:rsid w:val="3EB1045F"/>
    <w:rsid w:val="3EB768A1"/>
    <w:rsid w:val="3EDE4585"/>
    <w:rsid w:val="3F9159FA"/>
    <w:rsid w:val="3FC05C56"/>
    <w:rsid w:val="3FF73A41"/>
    <w:rsid w:val="40046CA8"/>
    <w:rsid w:val="40296F4A"/>
    <w:rsid w:val="403D64A9"/>
    <w:rsid w:val="405E3BCF"/>
    <w:rsid w:val="408B6B1C"/>
    <w:rsid w:val="40D86873"/>
    <w:rsid w:val="412F06F1"/>
    <w:rsid w:val="414D090F"/>
    <w:rsid w:val="419B050B"/>
    <w:rsid w:val="41B76CB4"/>
    <w:rsid w:val="41F61BE6"/>
    <w:rsid w:val="41F73FFF"/>
    <w:rsid w:val="429D55A4"/>
    <w:rsid w:val="42A033BF"/>
    <w:rsid w:val="42B0734B"/>
    <w:rsid w:val="42B51FC5"/>
    <w:rsid w:val="42EA4E42"/>
    <w:rsid w:val="432B6695"/>
    <w:rsid w:val="435272F0"/>
    <w:rsid w:val="435979DC"/>
    <w:rsid w:val="43AA411E"/>
    <w:rsid w:val="43B2156B"/>
    <w:rsid w:val="4413747D"/>
    <w:rsid w:val="444E57F2"/>
    <w:rsid w:val="44AF3E5C"/>
    <w:rsid w:val="453F0CD6"/>
    <w:rsid w:val="456D21BF"/>
    <w:rsid w:val="45A24D25"/>
    <w:rsid w:val="45AC718B"/>
    <w:rsid w:val="45C02133"/>
    <w:rsid w:val="45D37EC6"/>
    <w:rsid w:val="45EC4BB2"/>
    <w:rsid w:val="462036D5"/>
    <w:rsid w:val="464078D3"/>
    <w:rsid w:val="46A368AE"/>
    <w:rsid w:val="46C626A7"/>
    <w:rsid w:val="46DD15C6"/>
    <w:rsid w:val="46EB7B00"/>
    <w:rsid w:val="47044DA5"/>
    <w:rsid w:val="474F4E44"/>
    <w:rsid w:val="48034A71"/>
    <w:rsid w:val="482E528F"/>
    <w:rsid w:val="48513FB2"/>
    <w:rsid w:val="485711CD"/>
    <w:rsid w:val="48694BF1"/>
    <w:rsid w:val="486F752A"/>
    <w:rsid w:val="487703B1"/>
    <w:rsid w:val="489B2349"/>
    <w:rsid w:val="48CB0CFF"/>
    <w:rsid w:val="491004AC"/>
    <w:rsid w:val="49125027"/>
    <w:rsid w:val="494565CC"/>
    <w:rsid w:val="49483CB7"/>
    <w:rsid w:val="495C5EEE"/>
    <w:rsid w:val="49952D80"/>
    <w:rsid w:val="49C550C7"/>
    <w:rsid w:val="49DA1036"/>
    <w:rsid w:val="4A061107"/>
    <w:rsid w:val="4A6B1E80"/>
    <w:rsid w:val="4A784A78"/>
    <w:rsid w:val="4B325411"/>
    <w:rsid w:val="4B3C64FF"/>
    <w:rsid w:val="4BDA0DE0"/>
    <w:rsid w:val="4C31567B"/>
    <w:rsid w:val="4C8233D1"/>
    <w:rsid w:val="4C916512"/>
    <w:rsid w:val="4CB66B41"/>
    <w:rsid w:val="4CD07C03"/>
    <w:rsid w:val="4CED0B60"/>
    <w:rsid w:val="4CF95FDB"/>
    <w:rsid w:val="4D496F8C"/>
    <w:rsid w:val="4D4A5F5E"/>
    <w:rsid w:val="4DBE3E5E"/>
    <w:rsid w:val="4E35691E"/>
    <w:rsid w:val="4E7A212F"/>
    <w:rsid w:val="4E847A59"/>
    <w:rsid w:val="4EFE3710"/>
    <w:rsid w:val="4F284A1F"/>
    <w:rsid w:val="4F6C4EA5"/>
    <w:rsid w:val="50000D7C"/>
    <w:rsid w:val="500032CC"/>
    <w:rsid w:val="50165654"/>
    <w:rsid w:val="502E5634"/>
    <w:rsid w:val="504F45A9"/>
    <w:rsid w:val="50711030"/>
    <w:rsid w:val="50760BB0"/>
    <w:rsid w:val="5088591F"/>
    <w:rsid w:val="516205C2"/>
    <w:rsid w:val="517E6B14"/>
    <w:rsid w:val="51BA3042"/>
    <w:rsid w:val="51DB7DCB"/>
    <w:rsid w:val="520F3B0B"/>
    <w:rsid w:val="521F78DE"/>
    <w:rsid w:val="52302EF2"/>
    <w:rsid w:val="523044ED"/>
    <w:rsid w:val="52654E30"/>
    <w:rsid w:val="52957EF4"/>
    <w:rsid w:val="52B15FA1"/>
    <w:rsid w:val="52D75082"/>
    <w:rsid w:val="52F61F59"/>
    <w:rsid w:val="533C6321"/>
    <w:rsid w:val="54031DFA"/>
    <w:rsid w:val="54040192"/>
    <w:rsid w:val="541741D6"/>
    <w:rsid w:val="54460748"/>
    <w:rsid w:val="54722B28"/>
    <w:rsid w:val="547814E5"/>
    <w:rsid w:val="54A668B4"/>
    <w:rsid w:val="54A8633F"/>
    <w:rsid w:val="54BE74BD"/>
    <w:rsid w:val="54ED079A"/>
    <w:rsid w:val="5528771B"/>
    <w:rsid w:val="552A3826"/>
    <w:rsid w:val="555770FA"/>
    <w:rsid w:val="55632085"/>
    <w:rsid w:val="55CF7191"/>
    <w:rsid w:val="55DB72FA"/>
    <w:rsid w:val="5611428B"/>
    <w:rsid w:val="56597161"/>
    <w:rsid w:val="56912749"/>
    <w:rsid w:val="574855E8"/>
    <w:rsid w:val="576552F4"/>
    <w:rsid w:val="57A5314F"/>
    <w:rsid w:val="57B63E99"/>
    <w:rsid w:val="57E645FA"/>
    <w:rsid w:val="58164938"/>
    <w:rsid w:val="58771241"/>
    <w:rsid w:val="58D464BC"/>
    <w:rsid w:val="58DA7713"/>
    <w:rsid w:val="5A160B46"/>
    <w:rsid w:val="5A1D3D5C"/>
    <w:rsid w:val="5A8011D0"/>
    <w:rsid w:val="5A822A56"/>
    <w:rsid w:val="5AA65CD3"/>
    <w:rsid w:val="5AD829AF"/>
    <w:rsid w:val="5B0311A3"/>
    <w:rsid w:val="5B1533D9"/>
    <w:rsid w:val="5B1E5BCC"/>
    <w:rsid w:val="5B3E568E"/>
    <w:rsid w:val="5B44747C"/>
    <w:rsid w:val="5BA84484"/>
    <w:rsid w:val="5BAD274A"/>
    <w:rsid w:val="5BD74C6E"/>
    <w:rsid w:val="5BE50BA6"/>
    <w:rsid w:val="5BF8682E"/>
    <w:rsid w:val="5C2E0695"/>
    <w:rsid w:val="5CA02A22"/>
    <w:rsid w:val="5CE15514"/>
    <w:rsid w:val="5CF97476"/>
    <w:rsid w:val="5CFC02A3"/>
    <w:rsid w:val="5D105DFA"/>
    <w:rsid w:val="5D1E45B7"/>
    <w:rsid w:val="5D5061F6"/>
    <w:rsid w:val="5D767C22"/>
    <w:rsid w:val="5DC539D3"/>
    <w:rsid w:val="5DCB3ACF"/>
    <w:rsid w:val="5DE4494F"/>
    <w:rsid w:val="5DF70D68"/>
    <w:rsid w:val="5E1F43E2"/>
    <w:rsid w:val="5E9F0D85"/>
    <w:rsid w:val="5ED03A93"/>
    <w:rsid w:val="5F0D013B"/>
    <w:rsid w:val="5FA61509"/>
    <w:rsid w:val="5FB96CF3"/>
    <w:rsid w:val="5FD01646"/>
    <w:rsid w:val="60943284"/>
    <w:rsid w:val="60A429B1"/>
    <w:rsid w:val="60F8107F"/>
    <w:rsid w:val="6116474A"/>
    <w:rsid w:val="618943CD"/>
    <w:rsid w:val="61A508D3"/>
    <w:rsid w:val="61AB5CF3"/>
    <w:rsid w:val="61B551C2"/>
    <w:rsid w:val="61E5788F"/>
    <w:rsid w:val="620C5D31"/>
    <w:rsid w:val="62204A3D"/>
    <w:rsid w:val="6241266D"/>
    <w:rsid w:val="628030DA"/>
    <w:rsid w:val="62984579"/>
    <w:rsid w:val="62C007E7"/>
    <w:rsid w:val="62DD3137"/>
    <w:rsid w:val="630B680E"/>
    <w:rsid w:val="636228EB"/>
    <w:rsid w:val="637F4053"/>
    <w:rsid w:val="640D742F"/>
    <w:rsid w:val="64251BDF"/>
    <w:rsid w:val="643979E4"/>
    <w:rsid w:val="645F01E2"/>
    <w:rsid w:val="64864DA3"/>
    <w:rsid w:val="649B5961"/>
    <w:rsid w:val="64C216F4"/>
    <w:rsid w:val="64D846F3"/>
    <w:rsid w:val="64E92302"/>
    <w:rsid w:val="64EF4547"/>
    <w:rsid w:val="656568E6"/>
    <w:rsid w:val="65757CA3"/>
    <w:rsid w:val="666D1130"/>
    <w:rsid w:val="66B70D2D"/>
    <w:rsid w:val="674865FC"/>
    <w:rsid w:val="67A01CFD"/>
    <w:rsid w:val="68CA1553"/>
    <w:rsid w:val="68EB7E6E"/>
    <w:rsid w:val="691B69B6"/>
    <w:rsid w:val="691F232A"/>
    <w:rsid w:val="6A1178C7"/>
    <w:rsid w:val="6A6F63E6"/>
    <w:rsid w:val="6ADE6F38"/>
    <w:rsid w:val="6AE0311F"/>
    <w:rsid w:val="6AFD7857"/>
    <w:rsid w:val="6AFE4849"/>
    <w:rsid w:val="6B1C17DD"/>
    <w:rsid w:val="6B3A6A4D"/>
    <w:rsid w:val="6B4D2AB4"/>
    <w:rsid w:val="6B5228EC"/>
    <w:rsid w:val="6C026FBD"/>
    <w:rsid w:val="6C046B37"/>
    <w:rsid w:val="6C146412"/>
    <w:rsid w:val="6C1A6167"/>
    <w:rsid w:val="6C3118E9"/>
    <w:rsid w:val="6C46674A"/>
    <w:rsid w:val="6C6104BC"/>
    <w:rsid w:val="6CA24CCE"/>
    <w:rsid w:val="6CCE55B8"/>
    <w:rsid w:val="6D110A00"/>
    <w:rsid w:val="6D61634E"/>
    <w:rsid w:val="6D6F2F8C"/>
    <w:rsid w:val="6DA73A96"/>
    <w:rsid w:val="6E0355E0"/>
    <w:rsid w:val="6E712470"/>
    <w:rsid w:val="6EDF2BD2"/>
    <w:rsid w:val="6EEA0E9F"/>
    <w:rsid w:val="6EF74724"/>
    <w:rsid w:val="6FAE190D"/>
    <w:rsid w:val="6FF24B22"/>
    <w:rsid w:val="700B75C7"/>
    <w:rsid w:val="702711F0"/>
    <w:rsid w:val="703A5210"/>
    <w:rsid w:val="706A7933"/>
    <w:rsid w:val="70D27D93"/>
    <w:rsid w:val="710234E6"/>
    <w:rsid w:val="7148130E"/>
    <w:rsid w:val="71804EA4"/>
    <w:rsid w:val="718B55F7"/>
    <w:rsid w:val="72086C48"/>
    <w:rsid w:val="720C2BDC"/>
    <w:rsid w:val="72122136"/>
    <w:rsid w:val="72411EE6"/>
    <w:rsid w:val="72A90315"/>
    <w:rsid w:val="72F64917"/>
    <w:rsid w:val="730F4E23"/>
    <w:rsid w:val="73143AAC"/>
    <w:rsid w:val="734D6776"/>
    <w:rsid w:val="7377440F"/>
    <w:rsid w:val="73C44722"/>
    <w:rsid w:val="74155FFE"/>
    <w:rsid w:val="7460720F"/>
    <w:rsid w:val="74B113BF"/>
    <w:rsid w:val="74C841A4"/>
    <w:rsid w:val="74EB1043"/>
    <w:rsid w:val="75214D75"/>
    <w:rsid w:val="75372CDA"/>
    <w:rsid w:val="75460511"/>
    <w:rsid w:val="75674200"/>
    <w:rsid w:val="75F307DE"/>
    <w:rsid w:val="7687466F"/>
    <w:rsid w:val="768C2AEF"/>
    <w:rsid w:val="76C41A5E"/>
    <w:rsid w:val="77587BF9"/>
    <w:rsid w:val="777D6539"/>
    <w:rsid w:val="77A14A92"/>
    <w:rsid w:val="77B21B30"/>
    <w:rsid w:val="77FF51B6"/>
    <w:rsid w:val="78306CA6"/>
    <w:rsid w:val="787D6450"/>
    <w:rsid w:val="78B43653"/>
    <w:rsid w:val="78D67AA0"/>
    <w:rsid w:val="79870D9A"/>
    <w:rsid w:val="79984052"/>
    <w:rsid w:val="79AC07A9"/>
    <w:rsid w:val="7A3A29FC"/>
    <w:rsid w:val="7A4D63F4"/>
    <w:rsid w:val="7A5F3547"/>
    <w:rsid w:val="7A6608C9"/>
    <w:rsid w:val="7AA55685"/>
    <w:rsid w:val="7AD95625"/>
    <w:rsid w:val="7B5A1BAF"/>
    <w:rsid w:val="7B6F40A6"/>
    <w:rsid w:val="7BA774D1"/>
    <w:rsid w:val="7BCD76C7"/>
    <w:rsid w:val="7BE7387E"/>
    <w:rsid w:val="7C217284"/>
    <w:rsid w:val="7C537224"/>
    <w:rsid w:val="7CB4284F"/>
    <w:rsid w:val="7CC62033"/>
    <w:rsid w:val="7CF622A4"/>
    <w:rsid w:val="7D40373A"/>
    <w:rsid w:val="7D746944"/>
    <w:rsid w:val="7DCC76C3"/>
    <w:rsid w:val="7E135D43"/>
    <w:rsid w:val="7E3239CA"/>
    <w:rsid w:val="7E4C5A53"/>
    <w:rsid w:val="7E6D4936"/>
    <w:rsid w:val="7E773E32"/>
    <w:rsid w:val="7E7D27A3"/>
    <w:rsid w:val="7E863FE4"/>
    <w:rsid w:val="7EAA3560"/>
    <w:rsid w:val="7EBA2597"/>
    <w:rsid w:val="7F086945"/>
    <w:rsid w:val="7F8D39DD"/>
    <w:rsid w:val="7FAD2C5D"/>
    <w:rsid w:val="7FBB0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5">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6">
    <w:name w:val="heading 3"/>
    <w:basedOn w:val="1"/>
    <w:next w:val="1"/>
    <w:autoRedefine/>
    <w:qFormat/>
    <w:uiPriority w:val="0"/>
    <w:pPr>
      <w:keepNext/>
      <w:keepLines/>
      <w:spacing w:before="260" w:after="260" w:line="416" w:lineRule="auto"/>
      <w:outlineLvl w:val="2"/>
    </w:pPr>
    <w:rPr>
      <w:b/>
      <w:sz w:val="32"/>
      <w:szCs w:val="32"/>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customStyle="1" w:styleId="2">
    <w:name w:val="Default"/>
    <w:basedOn w:val="3"/>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
    <w:name w:val="表头"/>
    <w:basedOn w:val="4"/>
    <w:next w:val="1"/>
    <w:autoRedefine/>
    <w:qFormat/>
    <w:uiPriority w:val="0"/>
    <w:pPr>
      <w:spacing w:before="50" w:beforeLines="50" w:after="0" w:afterLines="0" w:line="360" w:lineRule="auto"/>
      <w:jc w:val="center"/>
    </w:pPr>
    <w:rPr>
      <w:rFonts w:ascii="Times New Roman" w:hAnsi="Times New Roman" w:eastAsia="宋体" w:cs="Times New Roman"/>
      <w:b/>
      <w:sz w:val="21"/>
      <w:szCs w:val="21"/>
    </w:rPr>
  </w:style>
  <w:style w:type="paragraph" w:styleId="4">
    <w:name w:val="toc 2"/>
    <w:basedOn w:val="1"/>
    <w:next w:val="1"/>
    <w:semiHidden/>
    <w:qFormat/>
    <w:uiPriority w:val="0"/>
    <w:pPr>
      <w:ind w:left="210"/>
      <w:jc w:val="left"/>
    </w:pPr>
    <w:rPr>
      <w:smallCaps/>
      <w:sz w:val="20"/>
      <w:szCs w:val="20"/>
    </w:rPr>
  </w:style>
  <w:style w:type="paragraph" w:styleId="7">
    <w:name w:val="List 3"/>
    <w:basedOn w:val="1"/>
    <w:next w:val="1"/>
    <w:autoRedefine/>
    <w:qFormat/>
    <w:uiPriority w:val="0"/>
    <w:pPr>
      <w:ind w:left="100" w:leftChars="400" w:hanging="200" w:hangingChars="200"/>
    </w:pPr>
  </w:style>
  <w:style w:type="paragraph" w:styleId="8">
    <w:name w:val="Normal Indent"/>
    <w:basedOn w:val="1"/>
    <w:next w:val="1"/>
    <w:autoRedefine/>
    <w:qFormat/>
    <w:uiPriority w:val="0"/>
    <w:pPr>
      <w:ind w:firstLine="420" w:firstLineChars="200"/>
    </w:pPr>
    <w:rPr>
      <w:rFonts w:ascii="Arial" w:hAnsi="Arial" w:cs="Arial"/>
      <w:sz w:val="21"/>
    </w:rPr>
  </w:style>
  <w:style w:type="paragraph" w:styleId="9">
    <w:name w:val="annotation text"/>
    <w:basedOn w:val="1"/>
    <w:autoRedefine/>
    <w:qFormat/>
    <w:uiPriority w:val="0"/>
    <w:pPr>
      <w:jc w:val="left"/>
    </w:pPr>
  </w:style>
  <w:style w:type="paragraph" w:styleId="10">
    <w:name w:val="Body Text"/>
    <w:basedOn w:val="1"/>
    <w:next w:val="2"/>
    <w:autoRedefine/>
    <w:qFormat/>
    <w:uiPriority w:val="0"/>
    <w:pPr>
      <w:widowControl/>
      <w:snapToGrid w:val="0"/>
      <w:spacing w:before="60" w:after="160" w:line="259" w:lineRule="auto"/>
      <w:ind w:right="113"/>
    </w:pPr>
    <w:rPr>
      <w:sz w:val="18"/>
      <w:szCs w:val="20"/>
    </w:rPr>
  </w:style>
  <w:style w:type="paragraph" w:styleId="11">
    <w:name w:val="Body Text Indent"/>
    <w:basedOn w:val="1"/>
    <w:next w:val="12"/>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2">
    <w:name w:val="header"/>
    <w:basedOn w:val="1"/>
    <w:next w:val="13"/>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3">
    <w:name w:val="样式5"/>
    <w:basedOn w:val="8"/>
    <w:next w:val="1"/>
    <w:autoRedefine/>
    <w:qFormat/>
    <w:uiPriority w:val="0"/>
    <w:pPr>
      <w:spacing w:line="380" w:lineRule="exact"/>
      <w:ind w:firstLine="566" w:firstLineChars="202"/>
    </w:pPr>
    <w:rPr>
      <w:rFonts w:ascii="Times New Roman" w:hAnsi="Times New Roman" w:eastAsia="华文行楷" w:cs="Times New Roman"/>
      <w:sz w:val="28"/>
    </w:rPr>
  </w:style>
  <w:style w:type="paragraph" w:styleId="14">
    <w:name w:val="toc 3"/>
    <w:basedOn w:val="1"/>
    <w:next w:val="1"/>
    <w:qFormat/>
    <w:uiPriority w:val="99"/>
    <w:pPr>
      <w:ind w:left="420"/>
      <w:jc w:val="left"/>
    </w:pPr>
    <w:rPr>
      <w:rFonts w:ascii="Times New Roman" w:hAnsi="Times New Roman" w:cs="Times New Roman"/>
      <w:i/>
      <w:iCs/>
      <w:sz w:val="20"/>
      <w:szCs w:val="20"/>
    </w:rPr>
  </w:style>
  <w:style w:type="paragraph" w:styleId="15">
    <w:name w:val="Plain Text"/>
    <w:basedOn w:val="1"/>
    <w:next w:val="16"/>
    <w:autoRedefine/>
    <w:qFormat/>
    <w:uiPriority w:val="0"/>
    <w:rPr>
      <w:rFonts w:ascii="宋体" w:hAnsi="Courier New" w:cs="Courier New"/>
      <w:sz w:val="21"/>
      <w:szCs w:val="21"/>
    </w:rPr>
  </w:style>
  <w:style w:type="paragraph" w:styleId="16">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7">
    <w:name w:val="Body Text Indent 2"/>
    <w:basedOn w:val="1"/>
    <w:next w:val="18"/>
    <w:autoRedefine/>
    <w:qFormat/>
    <w:uiPriority w:val="0"/>
    <w:pPr>
      <w:spacing w:line="500" w:lineRule="exact"/>
      <w:ind w:left="72" w:hanging="72" w:hangingChars="30"/>
      <w:jc w:val="left"/>
    </w:pPr>
    <w:rPr>
      <w:rFonts w:ascii="宋体" w:hAnsi="宋体"/>
      <w:sz w:val="24"/>
    </w:rPr>
  </w:style>
  <w:style w:type="paragraph" w:customStyle="1" w:styleId="18">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styleId="19">
    <w:name w:val="footer"/>
    <w:basedOn w:val="1"/>
    <w:next w:val="1"/>
    <w:autoRedefine/>
    <w:qFormat/>
    <w:uiPriority w:val="99"/>
    <w:pPr>
      <w:tabs>
        <w:tab w:val="center" w:pos="4153"/>
        <w:tab w:val="right" w:pos="8306"/>
      </w:tabs>
      <w:snapToGrid w:val="0"/>
      <w:jc w:val="left"/>
    </w:pPr>
    <w:rPr>
      <w:sz w:val="18"/>
      <w:szCs w:val="18"/>
    </w:rPr>
  </w:style>
  <w:style w:type="paragraph" w:styleId="20">
    <w:name w:val="table of figures"/>
    <w:basedOn w:val="1"/>
    <w:next w:val="1"/>
    <w:autoRedefine/>
    <w:unhideWhenUsed/>
    <w:qFormat/>
    <w:uiPriority w:val="99"/>
    <w:pPr>
      <w:ind w:left="200" w:leftChars="200" w:hanging="200" w:hangingChars="200"/>
    </w:pPr>
  </w:style>
  <w:style w:type="paragraph" w:styleId="21">
    <w:name w:val="Normal (Web)"/>
    <w:basedOn w:val="1"/>
    <w:autoRedefine/>
    <w:qFormat/>
    <w:uiPriority w:val="0"/>
    <w:rPr>
      <w:sz w:val="24"/>
    </w:rPr>
  </w:style>
  <w:style w:type="paragraph" w:styleId="22">
    <w:name w:val="Body Text First Indent"/>
    <w:basedOn w:val="10"/>
    <w:next w:val="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styleId="23">
    <w:name w:val="Body Text First Indent 2"/>
    <w:basedOn w:val="11"/>
    <w:next w:val="22"/>
    <w:autoRedefine/>
    <w:unhideWhenUsed/>
    <w:qFormat/>
    <w:uiPriority w:val="0"/>
    <w:pPr>
      <w:spacing w:line="240" w:lineRule="auto"/>
      <w:ind w:firstLine="561"/>
    </w:pPr>
    <w:rPr>
      <w:b/>
      <w:iCs/>
      <w:sz w:val="28"/>
      <w:szCs w:val="28"/>
    </w:rPr>
  </w:style>
  <w:style w:type="table" w:styleId="25">
    <w:name w:val="Table Grid"/>
    <w:basedOn w:val="24"/>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autoRedefine/>
    <w:qFormat/>
    <w:uiPriority w:val="0"/>
    <w:rPr>
      <w:b/>
    </w:rPr>
  </w:style>
  <w:style w:type="character" w:styleId="28">
    <w:name w:val="FollowedHyperlink"/>
    <w:basedOn w:val="26"/>
    <w:autoRedefine/>
    <w:qFormat/>
    <w:uiPriority w:val="0"/>
    <w:rPr>
      <w:color w:val="800080"/>
      <w:u w:val="none"/>
    </w:rPr>
  </w:style>
  <w:style w:type="character" w:styleId="29">
    <w:name w:val="Emphasis"/>
    <w:basedOn w:val="26"/>
    <w:autoRedefine/>
    <w:qFormat/>
    <w:uiPriority w:val="0"/>
    <w:rPr>
      <w:i/>
    </w:rPr>
  </w:style>
  <w:style w:type="character" w:styleId="30">
    <w:name w:val="Hyperlink"/>
    <w:basedOn w:val="26"/>
    <w:autoRedefine/>
    <w:qFormat/>
    <w:uiPriority w:val="0"/>
    <w:rPr>
      <w:color w:val="0000FF"/>
      <w:u w:val="none"/>
    </w:rPr>
  </w:style>
  <w:style w:type="paragraph" w:customStyle="1" w:styleId="31">
    <w:name w:val="纯文本1"/>
    <w:basedOn w:val="1"/>
    <w:next w:val="15"/>
    <w:autoRedefine/>
    <w:qFormat/>
    <w:uiPriority w:val="0"/>
    <w:rPr>
      <w:rFonts w:ascii="宋体" w:hAnsi="Courier New" w:cs="Courier New"/>
      <w:sz w:val="21"/>
      <w:szCs w:val="21"/>
    </w:rPr>
  </w:style>
  <w:style w:type="paragraph" w:customStyle="1" w:styleId="32">
    <w:name w:val="Normal (Web)1"/>
    <w:basedOn w:val="1"/>
    <w:next w:val="33"/>
    <w:autoRedefine/>
    <w:qFormat/>
    <w:uiPriority w:val="0"/>
    <w:pPr>
      <w:widowControl/>
    </w:pPr>
    <w:rPr>
      <w:rFonts w:ascii="宋体" w:eastAsia="宋体" w:cs="Times New Roman"/>
      <w:sz w:val="24"/>
      <w:szCs w:val="21"/>
    </w:rPr>
  </w:style>
  <w:style w:type="paragraph" w:customStyle="1" w:styleId="33">
    <w:name w:val="Date1"/>
    <w:basedOn w:val="1"/>
    <w:next w:val="1"/>
    <w:autoRedefine/>
    <w:qFormat/>
    <w:uiPriority w:val="0"/>
    <w:pPr>
      <w:adjustRightInd w:val="0"/>
      <w:spacing w:line="240" w:lineRule="auto"/>
    </w:pPr>
    <w:rPr>
      <w:sz w:val="21"/>
      <w:szCs w:val="20"/>
    </w:rPr>
  </w:style>
  <w:style w:type="paragraph" w:customStyle="1" w:styleId="34">
    <w:name w:val="_Style 4"/>
    <w:next w:val="1"/>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5">
    <w:name w:val="样式 正文首行缩进 + 首行缩进:  2 字符1"/>
    <w:basedOn w:val="22"/>
    <w:next w:val="16"/>
    <w:autoRedefine/>
    <w:qFormat/>
    <w:uiPriority w:val="0"/>
    <w:pPr>
      <w:spacing w:after="0" w:line="360" w:lineRule="auto"/>
      <w:ind w:firstLine="480" w:firstLineChars="200"/>
    </w:pPr>
    <w:rPr>
      <w:sz w:val="24"/>
    </w:rPr>
  </w:style>
  <w:style w:type="paragraph" w:customStyle="1" w:styleId="36">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7">
    <w:name w:val="正文（缩进）"/>
    <w:basedOn w:val="1"/>
    <w:autoRedefine/>
    <w:qFormat/>
    <w:uiPriority w:val="99"/>
    <w:pPr>
      <w:spacing w:line="360" w:lineRule="auto"/>
      <w:ind w:firstLine="480" w:firstLineChars="200"/>
    </w:pPr>
    <w:rPr>
      <w:sz w:val="24"/>
    </w:rPr>
  </w:style>
  <w:style w:type="paragraph" w:customStyle="1" w:styleId="38">
    <w:name w:val="0正文"/>
    <w:basedOn w:val="11"/>
    <w:next w:val="23"/>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9">
    <w:name w:val="样式 标题 1一级标题 + 段前: 0.5 行 段后: 0.5 行"/>
    <w:basedOn w:val="5"/>
    <w:autoRedefine/>
    <w:qFormat/>
    <w:uiPriority w:val="0"/>
    <w:pPr>
      <w:spacing w:line="320" w:lineRule="exact"/>
      <w:outlineLvl w:val="9"/>
    </w:pPr>
    <w:rPr>
      <w:rFonts w:eastAsia="宋体"/>
      <w:spacing w:val="-6"/>
      <w:sz w:val="21"/>
      <w:szCs w:val="21"/>
    </w:rPr>
  </w:style>
  <w:style w:type="paragraph" w:customStyle="1" w:styleId="40">
    <w:name w:val="报告正文"/>
    <w:basedOn w:val="1"/>
    <w:next w:val="1"/>
    <w:autoRedefine/>
    <w:qFormat/>
    <w:uiPriority w:val="0"/>
    <w:pPr>
      <w:numPr>
        <w:ilvl w:val="0"/>
        <w:numId w:val="1"/>
      </w:numPr>
      <w:spacing w:line="360" w:lineRule="auto"/>
      <w:ind w:firstLine="720" w:firstLineChars="200"/>
    </w:pPr>
  </w:style>
  <w:style w:type="paragraph" w:customStyle="1" w:styleId="4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2">
    <w:name w:val="fr4"/>
    <w:basedOn w:val="26"/>
    <w:autoRedefine/>
    <w:qFormat/>
    <w:uiPriority w:val="0"/>
  </w:style>
  <w:style w:type="character" w:customStyle="1" w:styleId="43">
    <w:name w:val="last-child"/>
    <w:basedOn w:val="26"/>
    <w:autoRedefine/>
    <w:qFormat/>
    <w:uiPriority w:val="0"/>
  </w:style>
  <w:style w:type="character" w:customStyle="1" w:styleId="44">
    <w:name w:val="before"/>
    <w:basedOn w:val="26"/>
    <w:autoRedefine/>
    <w:qFormat/>
    <w:uiPriority w:val="0"/>
    <w:rPr>
      <w:rFonts w:hint="default" w:ascii="iconfont" w:hAnsi="iconfont" w:eastAsia="iconfont" w:cs="iconfont"/>
      <w:color w:val="CCCCCC"/>
    </w:rPr>
  </w:style>
  <w:style w:type="character" w:customStyle="1" w:styleId="45">
    <w:name w:val="before1"/>
    <w:basedOn w:val="26"/>
    <w:autoRedefine/>
    <w:qFormat/>
    <w:uiPriority w:val="0"/>
    <w:rPr>
      <w:shd w:val="clear" w:color="auto" w:fill="39548B"/>
    </w:rPr>
  </w:style>
  <w:style w:type="character" w:customStyle="1" w:styleId="46">
    <w:name w:val="on"/>
    <w:basedOn w:val="26"/>
    <w:autoRedefine/>
    <w:qFormat/>
    <w:uiPriority w:val="0"/>
  </w:style>
  <w:style w:type="paragraph" w:customStyle="1" w:styleId="47">
    <w:name w:val="p0"/>
    <w:basedOn w:val="1"/>
    <w:autoRedefine/>
    <w:qFormat/>
    <w:uiPriority w:val="0"/>
    <w:pPr>
      <w:widowControl/>
    </w:pPr>
    <w:rPr>
      <w:szCs w:val="21"/>
    </w:rPr>
  </w:style>
  <w:style w:type="paragraph" w:customStyle="1" w:styleId="48">
    <w:name w:val="样式1"/>
    <w:basedOn w:val="49"/>
    <w:autoRedefine/>
    <w:qFormat/>
    <w:uiPriority w:val="0"/>
    <w:pPr>
      <w:widowControl/>
      <w:spacing w:before="80" w:after="80" w:line="540" w:lineRule="exact"/>
      <w:ind w:left="-2"/>
    </w:pPr>
    <w:rPr>
      <w:rFonts w:ascii="Arial" w:hAnsi="Arial"/>
      <w:bCs/>
      <w:kern w:val="0"/>
      <w:szCs w:val="48"/>
    </w:rPr>
  </w:style>
  <w:style w:type="paragraph" w:customStyle="1" w:styleId="49">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50">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51">
    <w:name w:val="fontstyle01"/>
    <w:basedOn w:val="26"/>
    <w:autoRedefine/>
    <w:qFormat/>
    <w:uiPriority w:val="0"/>
    <w:rPr>
      <w:rFonts w:hint="eastAsia" w:ascii="宋体" w:hAnsi="宋体" w:eastAsia="宋体"/>
      <w:color w:val="000000"/>
      <w:sz w:val="24"/>
      <w:szCs w:val="24"/>
    </w:rPr>
  </w:style>
  <w:style w:type="paragraph" w:customStyle="1" w:styleId="52">
    <w:name w:val="环评正文"/>
    <w:basedOn w:val="8"/>
    <w:autoRedefine/>
    <w:qFormat/>
    <w:uiPriority w:val="0"/>
    <w:pPr>
      <w:wordWrap w:val="0"/>
      <w:spacing w:line="360" w:lineRule="auto"/>
      <w:ind w:firstLine="480"/>
    </w:pPr>
    <w:rPr>
      <w:rFonts w:ascii="Times New Roman" w:hAnsi="Times New Roman"/>
      <w:sz w:val="24"/>
    </w:rPr>
  </w:style>
  <w:style w:type="paragraph" w:customStyle="1" w:styleId="53">
    <w:name w:val="表内文字"/>
    <w:basedOn w:val="10"/>
    <w:qFormat/>
    <w:uiPriority w:val="0"/>
    <w:pPr>
      <w:tabs>
        <w:tab w:val="left" w:pos="4425"/>
      </w:tabs>
      <w:spacing w:line="240" w:lineRule="auto"/>
      <w:jc w:val="center"/>
    </w:pPr>
    <w:rPr>
      <w:sz w:val="21"/>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961</Words>
  <Characters>1079</Characters>
  <Lines>18</Lines>
  <Paragraphs>5</Paragraphs>
  <TotalTime>6</TotalTime>
  <ScaleCrop>false</ScaleCrop>
  <LinksUpToDate>false</LinksUpToDate>
  <CharactersWithSpaces>1079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2022-08-13T07:15:00Z</dcterms:created>
  <dc:creator>海霞</dc:creator>
  <cp:lastModifiedBy>周晓帆</cp:lastModifiedBy>
  <cp:lastPrinted>2025-07-17T06:33:00Z</cp:lastPrinted>
  <dcterms:modified xsi:type="dcterms:W3CDTF">2025-07-24T01:27:30Z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F804846D92DD4512B7791F7C82F6DC65_13</vt:lpwstr>
  </property>
  <property fmtid="{D5CDD505-2E9C-101B-9397-08002B2CF9AE}" pid="4" name="KSOTemplateDocerSaveRecord">
    <vt:lpwstr>eyJoZGlkIjoiMmMzNDE0OTVmNTQ5MTBiMDg3MzEyOTRjOGExYjViNjAifQ==</vt:lpwstr>
  </property>
</Properties>
</file>