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F9FA">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p>
    <w:p w14:paraId="0950ED0C">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p>
    <w:p w14:paraId="47AD500A">
      <w:pPr>
        <w:pStyle w:val="16"/>
        <w:keepNext w:val="0"/>
        <w:keepLines w:val="0"/>
        <w:pageBreakBefore w:val="0"/>
        <w:kinsoku/>
        <w:wordWrap/>
        <w:overflowPunct/>
        <w:topLinePunct w:val="0"/>
        <w:bidi w:val="0"/>
        <w:spacing w:line="600" w:lineRule="exact"/>
        <w:ind w:left="78" w:leftChars="0" w:hanging="78"/>
        <w:textAlignment w:val="auto"/>
        <w:rPr>
          <w:rFonts w:hint="default" w:ascii="Times New Roman" w:hAnsi="Times New Roman" w:cs="Times New Roman"/>
          <w:color w:val="0000FF"/>
          <w:highlight w:val="none"/>
        </w:rPr>
      </w:pPr>
      <w:bookmarkStart w:id="5" w:name="_GoBack"/>
      <w:bookmarkEnd w:id="5"/>
    </w:p>
    <w:p w14:paraId="4E125F53">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p>
    <w:p w14:paraId="0110F0A5">
      <w:pPr>
        <w:pStyle w:val="45"/>
        <w:keepNext w:val="0"/>
        <w:keepLines w:val="0"/>
        <w:pageBreakBefore w:val="0"/>
        <w:kinsoku/>
        <w:wordWrap/>
        <w:overflowPunct/>
        <w:topLinePunct w:val="0"/>
        <w:bidi w:val="0"/>
        <w:spacing w:line="600" w:lineRule="exact"/>
        <w:ind w:left="0" w:leftChars="0"/>
        <w:jc w:val="right"/>
        <w:textAlignment w:val="auto"/>
        <w:rPr>
          <w:rFonts w:hint="default" w:ascii="Times New Roman" w:hAnsi="Times New Roman" w:eastAsia="仿宋" w:cs="Times New Roman"/>
          <w:color w:val="auto"/>
          <w:sz w:val="32"/>
          <w:szCs w:val="32"/>
          <w:highlight w:val="none"/>
          <w:shd w:val="clear" w:color="auto" w:fill="auto"/>
          <w:lang w:eastAsia="zh-CN"/>
        </w:rPr>
      </w:pPr>
      <w:r>
        <w:rPr>
          <w:rFonts w:hint="default" w:ascii="Times New Roman" w:hAnsi="Times New Roman" w:eastAsia="仿宋" w:cs="Times New Roman"/>
          <w:color w:val="auto"/>
          <w:sz w:val="32"/>
          <w:szCs w:val="32"/>
          <w:highlight w:val="none"/>
          <w:shd w:val="clear" w:color="auto" w:fill="auto"/>
        </w:rPr>
        <w:t>本环建表字</w:t>
      </w:r>
      <w:r>
        <w:rPr>
          <w:rFonts w:hint="default" w:ascii="Times New Roman" w:hAnsi="Times New Roman" w:eastAsia="仿宋" w:cs="Times New Roman"/>
          <w:color w:val="auto"/>
          <w:sz w:val="32"/>
          <w:szCs w:val="32"/>
          <w:highlight w:val="none"/>
          <w:shd w:val="clear" w:color="auto" w:fill="auto"/>
          <w:lang w:eastAsia="zh-CN"/>
        </w:rPr>
        <w:t>〔202</w:t>
      </w:r>
      <w:r>
        <w:rPr>
          <w:rFonts w:hint="eastAsia" w:eastAsia="仿宋" w:cs="Times New Roman"/>
          <w:color w:val="auto"/>
          <w:sz w:val="32"/>
          <w:szCs w:val="32"/>
          <w:highlight w:val="none"/>
          <w:shd w:val="clear" w:color="auto" w:fill="auto"/>
          <w:lang w:val="en-US" w:eastAsia="zh-CN"/>
        </w:rPr>
        <w:t>5</w:t>
      </w:r>
      <w:r>
        <w:rPr>
          <w:rFonts w:hint="default" w:ascii="Times New Roman" w:hAnsi="Times New Roman" w:eastAsia="仿宋" w:cs="Times New Roman"/>
          <w:color w:val="auto"/>
          <w:sz w:val="32"/>
          <w:szCs w:val="32"/>
          <w:highlight w:val="none"/>
          <w:shd w:val="clear" w:color="auto" w:fill="auto"/>
          <w:lang w:eastAsia="zh-CN"/>
        </w:rPr>
        <w:t>〕</w:t>
      </w:r>
      <w:r>
        <w:rPr>
          <w:rFonts w:hint="eastAsia" w:eastAsia="仿宋" w:cs="Times New Roman"/>
          <w:color w:val="auto"/>
          <w:sz w:val="32"/>
          <w:szCs w:val="32"/>
          <w:highlight w:val="none"/>
          <w:shd w:val="clear" w:color="auto" w:fill="auto"/>
          <w:lang w:val="en-US" w:eastAsia="zh-CN"/>
        </w:rPr>
        <w:t>43</w:t>
      </w:r>
      <w:r>
        <w:rPr>
          <w:rFonts w:hint="default" w:ascii="Times New Roman" w:hAnsi="Times New Roman" w:eastAsia="仿宋" w:cs="Times New Roman"/>
          <w:color w:val="auto"/>
          <w:sz w:val="32"/>
          <w:szCs w:val="32"/>
          <w:highlight w:val="none"/>
          <w:shd w:val="clear" w:color="auto" w:fill="auto"/>
          <w:lang w:eastAsia="zh-CN"/>
        </w:rPr>
        <w:t>号</w:t>
      </w:r>
    </w:p>
    <w:p w14:paraId="019294EF">
      <w:pPr>
        <w:keepNext w:val="0"/>
        <w:keepLines w:val="0"/>
        <w:pageBreakBefore w:val="0"/>
        <w:kinsoku/>
        <w:wordWrap/>
        <w:overflowPunct/>
        <w:topLinePunct w:val="0"/>
        <w:bidi w:val="0"/>
        <w:spacing w:line="240" w:lineRule="auto"/>
        <w:ind w:left="0"/>
        <w:jc w:val="center"/>
        <w:textAlignment w:val="auto"/>
        <w:rPr>
          <w:rFonts w:hint="default" w:ascii="Times New Roman" w:hAnsi="Times New Roman" w:eastAsia="宋体" w:cs="Times New Roman"/>
          <w:b/>
          <w:snapToGrid/>
          <w:color w:val="auto"/>
          <w:spacing w:val="0"/>
          <w:kern w:val="2"/>
          <w:sz w:val="44"/>
          <w:szCs w:val="44"/>
          <w:highlight w:val="none"/>
        </w:rPr>
      </w:pPr>
      <w:r>
        <w:rPr>
          <w:rFonts w:hint="default" w:ascii="Times New Roman" w:hAnsi="Times New Roman" w:eastAsia="宋体" w:cs="Times New Roman"/>
          <w:b/>
          <w:snapToGrid/>
          <w:color w:val="auto"/>
          <w:spacing w:val="0"/>
          <w:kern w:val="2"/>
          <w:sz w:val="44"/>
          <w:szCs w:val="44"/>
          <w:highlight w:val="none"/>
        </w:rPr>
        <w:t>关于《</w:t>
      </w:r>
      <w:r>
        <w:rPr>
          <w:rFonts w:hint="eastAsia" w:cs="Times New Roman"/>
          <w:b/>
          <w:color w:val="auto"/>
          <w:spacing w:val="11"/>
          <w:sz w:val="44"/>
          <w:szCs w:val="44"/>
          <w:highlight w:val="none"/>
          <w:lang w:eastAsia="zh-CN"/>
        </w:rPr>
        <w:t>本溪钢铁（集团）建设有限责任公司工程服务分公司新增灌浆料生产线项目</w:t>
      </w:r>
      <w:r>
        <w:rPr>
          <w:rFonts w:hint="default" w:ascii="Times New Roman" w:hAnsi="Times New Roman" w:cs="Times New Roman"/>
          <w:b/>
          <w:color w:val="auto"/>
          <w:spacing w:val="11"/>
          <w:sz w:val="44"/>
          <w:szCs w:val="44"/>
          <w:highlight w:val="none"/>
        </w:rPr>
        <w:t>环境影响报告表</w:t>
      </w:r>
      <w:r>
        <w:rPr>
          <w:rFonts w:hint="default" w:ascii="Times New Roman" w:hAnsi="Times New Roman" w:eastAsia="宋体" w:cs="Times New Roman"/>
          <w:b/>
          <w:snapToGrid/>
          <w:color w:val="auto"/>
          <w:spacing w:val="0"/>
          <w:kern w:val="2"/>
          <w:sz w:val="44"/>
          <w:szCs w:val="44"/>
          <w:highlight w:val="none"/>
        </w:rPr>
        <w:t>》的批复</w:t>
      </w:r>
    </w:p>
    <w:p w14:paraId="5F8A857F">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 w:cs="Times New Roman"/>
          <w:bCs/>
          <w:color w:val="auto"/>
          <w:sz w:val="32"/>
          <w:szCs w:val="32"/>
          <w:highlight w:val="none"/>
          <w:lang w:eastAsia="zh-CN"/>
        </w:rPr>
      </w:pPr>
    </w:p>
    <w:p w14:paraId="5113E448">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_GB2312" w:cs="Times New Roman"/>
          <w:color w:val="auto"/>
          <w:sz w:val="32"/>
          <w:highlight w:val="none"/>
          <w:lang w:val="en-US" w:eastAsia="zh-CN"/>
        </w:rPr>
      </w:pPr>
      <w:r>
        <w:rPr>
          <w:rFonts w:hint="eastAsia" w:eastAsia="仿宋" w:cs="Times New Roman"/>
          <w:bCs/>
          <w:color w:val="auto"/>
          <w:sz w:val="32"/>
          <w:szCs w:val="32"/>
          <w:highlight w:val="none"/>
          <w:lang w:eastAsia="zh-CN"/>
        </w:rPr>
        <w:t>本溪钢铁（集团）建设有限责任公司工程服务分公司</w:t>
      </w:r>
      <w:r>
        <w:rPr>
          <w:rFonts w:hint="default" w:ascii="Times New Roman" w:hAnsi="Times New Roman" w:eastAsia="仿宋_GB2312" w:cs="Times New Roman"/>
          <w:color w:val="auto"/>
          <w:sz w:val="32"/>
          <w:highlight w:val="none"/>
          <w:lang w:val="en-US" w:eastAsia="zh-CN"/>
        </w:rPr>
        <w:t>：</w:t>
      </w:r>
    </w:p>
    <w:p w14:paraId="79E97B00">
      <w:pPr>
        <w:keepNext w:val="0"/>
        <w:keepLines w:val="0"/>
        <w:pageBreakBefore w:val="0"/>
        <w:kinsoku/>
        <w:wordWrap/>
        <w:overflowPunct/>
        <w:topLinePunct w:val="0"/>
        <w:bidi w:val="0"/>
        <w:spacing w:line="360" w:lineRule="auto"/>
        <w:ind w:firstLine="68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你公司报送的《</w:t>
      </w:r>
      <w:r>
        <w:rPr>
          <w:rFonts w:hint="eastAsia" w:eastAsia="仿宋" w:cs="Times New Roman"/>
          <w:color w:val="auto"/>
          <w:sz w:val="32"/>
          <w:szCs w:val="32"/>
          <w:highlight w:val="none"/>
          <w:lang w:val="en-US" w:eastAsia="zh-CN"/>
        </w:rPr>
        <w:t>本溪钢铁（集团）建设有限责任公司工程服务分公司新增灌浆料生产线项目</w:t>
      </w:r>
      <w:r>
        <w:rPr>
          <w:rFonts w:hint="default" w:ascii="Times New Roman" w:hAnsi="Times New Roman" w:eastAsia="仿宋" w:cs="Times New Roman"/>
          <w:color w:val="auto"/>
          <w:sz w:val="32"/>
          <w:szCs w:val="32"/>
          <w:highlight w:val="none"/>
          <w:lang w:val="en-US" w:eastAsia="zh-CN"/>
        </w:rPr>
        <w:t>环境影响报告表》（以下简称“报告表”）已收悉。根据环评专家评审意见及技术评估报告结论，经我局202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val="en-US" w:eastAsia="zh-CN"/>
        </w:rPr>
        <w:t>年建设项目审查委员会</w:t>
      </w:r>
      <w:r>
        <w:rPr>
          <w:rFonts w:hint="default" w:ascii="Times New Roman" w:hAnsi="Times New Roman" w:eastAsia="仿宋" w:cs="Times New Roman"/>
          <w:color w:val="auto"/>
          <w:sz w:val="32"/>
          <w:szCs w:val="32"/>
          <w:highlight w:val="none"/>
          <w:lang w:val="en-US" w:eastAsia="zh-CN"/>
        </w:rPr>
        <w:t>第</w:t>
      </w:r>
      <w:r>
        <w:rPr>
          <w:rFonts w:hint="eastAsia" w:eastAsia="仿宋" w:cs="Times New Roman"/>
          <w:color w:val="auto"/>
          <w:sz w:val="32"/>
          <w:szCs w:val="32"/>
          <w:highlight w:val="none"/>
          <w:lang w:val="en-US" w:eastAsia="zh-CN"/>
        </w:rPr>
        <w:t>五</w:t>
      </w:r>
      <w:r>
        <w:rPr>
          <w:rFonts w:hint="default" w:ascii="Times New Roman" w:hAnsi="Times New Roman" w:eastAsia="仿宋" w:cs="Times New Roman"/>
          <w:color w:val="auto"/>
          <w:sz w:val="32"/>
          <w:szCs w:val="32"/>
          <w:highlight w:val="none"/>
          <w:lang w:val="en-US" w:eastAsia="zh-CN"/>
        </w:rPr>
        <w:t>次</w:t>
      </w:r>
      <w:r>
        <w:rPr>
          <w:rFonts w:hint="default" w:ascii="Times New Roman" w:hAnsi="Times New Roman" w:eastAsia="仿宋" w:cs="Times New Roman"/>
          <w:color w:val="auto"/>
          <w:sz w:val="32"/>
          <w:szCs w:val="32"/>
          <w:highlight w:val="none"/>
          <w:lang w:val="en-US" w:eastAsia="zh-CN"/>
        </w:rPr>
        <w:t>会议讨论同意，现批复如下：</w:t>
      </w:r>
    </w:p>
    <w:p w14:paraId="4210AE98">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一、项目概况</w:t>
      </w:r>
    </w:p>
    <w:p w14:paraId="18E96E41">
      <w:pPr>
        <w:keepNext w:val="0"/>
        <w:keepLines w:val="0"/>
        <w:pageBreakBefore w:val="0"/>
        <w:widowControl/>
        <w:kinsoku/>
        <w:wordWrap/>
        <w:overflowPunct/>
        <w:topLinePunct w:val="0"/>
        <w:bidi w:val="0"/>
        <w:spacing w:line="360" w:lineRule="auto"/>
        <w:ind w:firstLine="680" w:firstLineChars="200"/>
        <w:jc w:val="both"/>
        <w:textAlignment w:val="auto"/>
        <w:rPr>
          <w:rFonts w:hint="eastAsia" w:eastAsia="仿宋" w:cs="Times New Roman"/>
          <w:bCs/>
          <w:color w:val="auto"/>
          <w:sz w:val="32"/>
          <w:szCs w:val="32"/>
          <w:highlight w:val="none"/>
          <w:lang w:val="en-US" w:eastAsia="zh-CN"/>
        </w:rPr>
      </w:pPr>
      <w:bookmarkStart w:id="0" w:name="OLE_LINK10"/>
      <w:r>
        <w:rPr>
          <w:rFonts w:hint="default" w:ascii="Times New Roman" w:hAnsi="Times New Roman" w:eastAsia="仿宋" w:cs="Times New Roman"/>
          <w:bCs/>
          <w:color w:val="auto"/>
          <w:sz w:val="32"/>
          <w:szCs w:val="32"/>
          <w:highlight w:val="none"/>
          <w:lang w:val="en-US" w:eastAsia="zh-CN"/>
        </w:rPr>
        <w:t>项目位于辽宁省本溪市溪湖区郑家街道办事处林家崴子，</w:t>
      </w:r>
      <w:r>
        <w:rPr>
          <w:rFonts w:hint="eastAsia" w:ascii="Times New Roman" w:hAnsi="Times New Roman" w:eastAsia="仿宋" w:cs="Times New Roman"/>
          <w:bCs/>
          <w:color w:val="auto"/>
          <w:sz w:val="32"/>
          <w:szCs w:val="32"/>
          <w:highlight w:val="none"/>
          <w:lang w:val="en-US" w:eastAsia="zh-CN"/>
        </w:rPr>
        <w:t>项目总投资为</w:t>
      </w:r>
      <w:r>
        <w:rPr>
          <w:rFonts w:hint="eastAsia" w:eastAsia="仿宋" w:cs="Times New Roman"/>
          <w:bCs/>
          <w:color w:val="auto"/>
          <w:sz w:val="32"/>
          <w:szCs w:val="32"/>
          <w:highlight w:val="none"/>
          <w:lang w:val="en-US" w:eastAsia="zh-CN"/>
        </w:rPr>
        <w:t>195</w:t>
      </w:r>
      <w:r>
        <w:rPr>
          <w:rFonts w:hint="eastAsia" w:ascii="Times New Roman" w:hAnsi="Times New Roman" w:eastAsia="仿宋" w:cs="Times New Roman"/>
          <w:bCs/>
          <w:color w:val="auto"/>
          <w:sz w:val="32"/>
          <w:szCs w:val="32"/>
          <w:highlight w:val="none"/>
          <w:lang w:val="en-US" w:eastAsia="zh-CN"/>
        </w:rPr>
        <w:t>万元，环保投资</w:t>
      </w:r>
      <w:r>
        <w:rPr>
          <w:rFonts w:hint="eastAsia" w:eastAsia="仿宋" w:cs="Times New Roman"/>
          <w:bCs/>
          <w:color w:val="auto"/>
          <w:sz w:val="32"/>
          <w:szCs w:val="32"/>
          <w:highlight w:val="none"/>
          <w:lang w:val="en-US" w:eastAsia="zh-CN"/>
        </w:rPr>
        <w:t>40</w:t>
      </w:r>
      <w:r>
        <w:rPr>
          <w:rFonts w:hint="eastAsia" w:ascii="Times New Roman" w:hAnsi="Times New Roman" w:eastAsia="仿宋" w:cs="Times New Roman"/>
          <w:bCs/>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环保投资占比</w:t>
      </w:r>
      <w:r>
        <w:rPr>
          <w:rFonts w:hint="eastAsia" w:eastAsia="仿宋" w:cs="Times New Roman"/>
          <w:color w:val="auto"/>
          <w:sz w:val="32"/>
          <w:szCs w:val="32"/>
          <w:highlight w:val="none"/>
          <w:lang w:val="en-US" w:eastAsia="zh-CN"/>
        </w:rPr>
        <w:t>20.5</w:t>
      </w:r>
      <w:r>
        <w:rPr>
          <w:rFonts w:hint="default" w:ascii="Times New Roman" w:hAnsi="Times New Roman" w:eastAsia="仿宋" w:cs="Times New Roman"/>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w:t>
      </w:r>
      <w:r>
        <w:rPr>
          <w:rFonts w:hint="default" w:ascii="Times New Roman" w:hAnsi="Times New Roman" w:eastAsia="仿宋" w:cs="Times New Roman"/>
          <w:color w:val="auto"/>
          <w:sz w:val="32"/>
          <w:szCs w:val="32"/>
          <w:highlight w:val="none"/>
          <w:lang w:eastAsia="zh-CN"/>
        </w:rPr>
        <w:t>本项目属</w:t>
      </w:r>
      <w:r>
        <w:rPr>
          <w:rFonts w:hint="default" w:ascii="Times New Roman" w:hAnsi="Times New Roman" w:eastAsia="仿宋" w:cs="Times New Roman"/>
          <w:color w:val="auto"/>
          <w:sz w:val="32"/>
          <w:szCs w:val="32"/>
          <w:highlight w:val="none"/>
          <w:lang w:val="en-US" w:eastAsia="zh-CN"/>
        </w:rPr>
        <w:t>于</w:t>
      </w:r>
      <w:r>
        <w:rPr>
          <w:rFonts w:hint="eastAsia" w:eastAsia="仿宋" w:cs="Times New Roman"/>
          <w:color w:val="auto"/>
          <w:sz w:val="32"/>
          <w:szCs w:val="32"/>
          <w:highlight w:val="none"/>
          <w:lang w:val="en-US" w:eastAsia="zh-CN"/>
        </w:rPr>
        <w:t>扩建</w:t>
      </w:r>
      <w:r>
        <w:rPr>
          <w:rFonts w:hint="default" w:ascii="Times New Roman" w:hAnsi="Times New Roman" w:eastAsia="仿宋" w:cs="Times New Roman"/>
          <w:color w:val="auto"/>
          <w:sz w:val="32"/>
          <w:szCs w:val="32"/>
          <w:highlight w:val="none"/>
          <w:lang w:val="en-US" w:eastAsia="zh-CN"/>
        </w:rPr>
        <w:t>项目</w:t>
      </w:r>
      <w:r>
        <w:rPr>
          <w:rFonts w:hint="default" w:ascii="Times New Roman" w:hAnsi="Times New Roman" w:eastAsia="仿宋" w:cs="Times New Roman"/>
          <w:color w:val="auto"/>
          <w:sz w:val="32"/>
          <w:szCs w:val="32"/>
          <w:highlight w:val="none"/>
          <w:shd w:val="clear"/>
          <w:lang w:val="en-US" w:eastAsia="zh-CN"/>
        </w:rPr>
        <w:t>，</w:t>
      </w:r>
      <w:r>
        <w:rPr>
          <w:rFonts w:hint="default" w:ascii="Times New Roman" w:hAnsi="Times New Roman" w:eastAsia="仿宋" w:cs="Times New Roman"/>
          <w:color w:val="auto"/>
          <w:sz w:val="32"/>
          <w:szCs w:val="32"/>
          <w:highlight w:val="none"/>
          <w:lang w:val="en-US" w:eastAsia="zh-CN"/>
        </w:rPr>
        <w:t>原有项目于20</w:t>
      </w:r>
      <w:r>
        <w:rPr>
          <w:rFonts w:hint="eastAsia" w:ascii="Times New Roman" w:hAnsi="Times New Roman" w:eastAsia="仿宋" w:cs="Times New Roman"/>
          <w:color w:val="auto"/>
          <w:sz w:val="32"/>
          <w:szCs w:val="32"/>
          <w:highlight w:val="none"/>
          <w:lang w:val="en-US" w:eastAsia="zh-CN"/>
        </w:rPr>
        <w:t>14</w:t>
      </w:r>
      <w:r>
        <w:rPr>
          <w:rFonts w:hint="default" w:ascii="Times New Roman" w:hAnsi="Times New Roman" w:eastAsia="仿宋" w:cs="Times New Roman"/>
          <w:color w:val="auto"/>
          <w:sz w:val="32"/>
          <w:szCs w:val="32"/>
          <w:highlight w:val="none"/>
          <w:lang w:val="en-US" w:eastAsia="zh-CN"/>
        </w:rPr>
        <w:t>年</w:t>
      </w:r>
      <w:r>
        <w:rPr>
          <w:rFonts w:hint="eastAsia" w:eastAsia="仿宋" w:cs="Times New Roman"/>
          <w:color w:val="auto"/>
          <w:sz w:val="32"/>
          <w:szCs w:val="32"/>
          <w:highlight w:val="none"/>
          <w:lang w:val="en-US" w:eastAsia="zh-CN"/>
        </w:rPr>
        <w:t>11</w:t>
      </w:r>
      <w:r>
        <w:rPr>
          <w:rFonts w:hint="default" w:ascii="Times New Roman" w:hAnsi="Times New Roman" w:eastAsia="仿宋" w:cs="Times New Roman"/>
          <w:color w:val="auto"/>
          <w:sz w:val="32"/>
          <w:szCs w:val="32"/>
          <w:highlight w:val="none"/>
          <w:lang w:val="en-US" w:eastAsia="zh-CN"/>
        </w:rPr>
        <w:t>月</w:t>
      </w:r>
      <w:r>
        <w:rPr>
          <w:rFonts w:hint="eastAsia" w:eastAsia="仿宋" w:cs="Times New Roman"/>
          <w:color w:val="auto"/>
          <w:sz w:val="32"/>
          <w:szCs w:val="32"/>
          <w:highlight w:val="none"/>
          <w:lang w:val="en-US" w:eastAsia="zh-CN"/>
        </w:rPr>
        <w:t>2</w:t>
      </w:r>
      <w:r>
        <w:rPr>
          <w:rFonts w:hint="eastAsia" w:ascii="Times New Roman" w:hAnsi="Times New Roman"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lang w:val="en-US" w:eastAsia="zh-CN"/>
        </w:rPr>
        <w:t>日取得了</w:t>
      </w:r>
      <w:r>
        <w:rPr>
          <w:rFonts w:hint="eastAsia" w:eastAsia="仿宋" w:cs="Times New Roman"/>
          <w:color w:val="auto"/>
          <w:sz w:val="32"/>
          <w:szCs w:val="32"/>
          <w:highlight w:val="none"/>
          <w:lang w:val="en-US" w:eastAsia="zh-CN"/>
        </w:rPr>
        <w:t>原本溪市溪湖区环境保护局</w:t>
      </w:r>
      <w:r>
        <w:rPr>
          <w:rFonts w:hint="default" w:ascii="Times New Roman" w:hAnsi="Times New Roman" w:eastAsia="仿宋" w:cs="Times New Roman"/>
          <w:color w:val="auto"/>
          <w:sz w:val="32"/>
          <w:szCs w:val="32"/>
          <w:highlight w:val="none"/>
          <w:lang w:val="en-US" w:eastAsia="zh-CN"/>
        </w:rPr>
        <w:t>出具的《</w:t>
      </w:r>
      <w:r>
        <w:rPr>
          <w:rFonts w:hint="eastAsia" w:eastAsia="仿宋" w:cs="Times New Roman"/>
          <w:color w:val="auto"/>
          <w:sz w:val="32"/>
          <w:szCs w:val="32"/>
          <w:highlight w:val="none"/>
          <w:lang w:val="en-US" w:eastAsia="zh-CN"/>
        </w:rPr>
        <w:t>本溪钢铁（集团）建设有限责任公司混凝土分公司搅拌站搬迁建设项目环境影响报告表的批复</w:t>
      </w:r>
      <w:r>
        <w:rPr>
          <w:rFonts w:hint="default" w:ascii="Times New Roman" w:hAnsi="Times New Roman" w:eastAsia="仿宋" w:cs="Times New Roman"/>
          <w:color w:val="auto"/>
          <w:sz w:val="32"/>
          <w:szCs w:val="32"/>
          <w:highlight w:val="none"/>
          <w:lang w:val="en-US" w:eastAsia="zh-CN"/>
        </w:rPr>
        <w:t>》（</w:t>
      </w:r>
      <w:r>
        <w:rPr>
          <w:rFonts w:hint="eastAsia" w:eastAsia="仿宋" w:cs="Times New Roman"/>
          <w:color w:val="auto"/>
          <w:sz w:val="32"/>
          <w:szCs w:val="32"/>
          <w:highlight w:val="none"/>
          <w:lang w:val="en-US" w:eastAsia="zh-CN"/>
        </w:rPr>
        <w:t>溪环建字</w:t>
      </w:r>
      <w:r>
        <w:rPr>
          <w:rFonts w:hint="eastAsia" w:ascii="仿宋" w:hAnsi="仿宋" w:eastAsia="仿宋" w:cs="仿宋"/>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20</w:t>
      </w:r>
      <w:r>
        <w:rPr>
          <w:rFonts w:hint="eastAsia" w:eastAsia="仿宋" w:cs="Times New Roman"/>
          <w:color w:val="auto"/>
          <w:sz w:val="32"/>
          <w:szCs w:val="32"/>
          <w:highlight w:val="none"/>
          <w:lang w:val="en-US" w:eastAsia="zh-CN"/>
        </w:rPr>
        <w:t>14</w:t>
      </w:r>
      <w:r>
        <w:rPr>
          <w:rFonts w:hint="eastAsia" w:ascii="仿宋" w:hAnsi="仿宋" w:eastAsia="仿宋" w:cs="仿宋"/>
          <w:color w:val="auto"/>
          <w:sz w:val="32"/>
          <w:szCs w:val="32"/>
          <w:highlight w:val="none"/>
          <w:lang w:val="en-US" w:eastAsia="zh-CN"/>
        </w:rPr>
        <w:t>〕</w:t>
      </w:r>
      <w:r>
        <w:rPr>
          <w:rFonts w:hint="eastAsia" w:eastAsia="仿宋" w:cs="Times New Roman"/>
          <w:color w:val="auto"/>
          <w:sz w:val="32"/>
          <w:szCs w:val="32"/>
          <w:highlight w:val="none"/>
          <w:lang w:val="en-US" w:eastAsia="zh-CN"/>
        </w:rPr>
        <w:t>30</w:t>
      </w:r>
      <w:r>
        <w:rPr>
          <w:rFonts w:hint="default" w:ascii="Times New Roman" w:hAnsi="Times New Roman" w:eastAsia="仿宋" w:cs="Times New Roman"/>
          <w:color w:val="auto"/>
          <w:sz w:val="32"/>
          <w:szCs w:val="32"/>
          <w:highlight w:val="none"/>
          <w:lang w:val="en-US" w:eastAsia="zh-CN"/>
        </w:rPr>
        <w:t>号）</w:t>
      </w:r>
      <w:r>
        <w:rPr>
          <w:rFonts w:hint="eastAsia" w:eastAsia="仿宋" w:cs="Times New Roman"/>
          <w:color w:val="auto"/>
          <w:sz w:val="32"/>
          <w:szCs w:val="32"/>
          <w:highlight w:val="none"/>
          <w:lang w:val="en-US" w:eastAsia="zh-CN"/>
        </w:rPr>
        <w:t>，现有2条混凝土搅拌生产线，年产商用混凝土50万立方米。本项目主要</w:t>
      </w:r>
      <w:r>
        <w:rPr>
          <w:rFonts w:hint="eastAsia" w:ascii="Times New Roman" w:hAnsi="Times New Roman" w:eastAsia="仿宋" w:cs="Times New Roman"/>
          <w:bCs/>
          <w:color w:val="auto"/>
          <w:sz w:val="32"/>
          <w:szCs w:val="32"/>
          <w:highlight w:val="none"/>
          <w:lang w:val="en-US" w:eastAsia="zh-CN"/>
        </w:rPr>
        <w:t>建设内容为</w:t>
      </w:r>
      <w:r>
        <w:rPr>
          <w:rFonts w:hint="eastAsia" w:eastAsia="仿宋" w:cs="Times New Roman"/>
          <w:bCs/>
          <w:color w:val="auto"/>
          <w:sz w:val="32"/>
          <w:szCs w:val="32"/>
          <w:highlight w:val="none"/>
          <w:lang w:val="en-US" w:eastAsia="zh-CN"/>
        </w:rPr>
        <w:t>新建1条水泥基灌浆料生产线，年产水泥基灌浆料3000吨，新增用地16442m</w:t>
      </w:r>
      <w:r>
        <w:rPr>
          <w:rFonts w:hint="eastAsia" w:eastAsia="仿宋" w:cs="Times New Roman"/>
          <w:bCs/>
          <w:color w:val="auto"/>
          <w:sz w:val="32"/>
          <w:szCs w:val="32"/>
          <w:highlight w:val="none"/>
          <w:vertAlign w:val="superscript"/>
          <w:lang w:val="en-US" w:eastAsia="zh-CN"/>
        </w:rPr>
        <w:t>2</w:t>
      </w:r>
      <w:r>
        <w:rPr>
          <w:rFonts w:hint="eastAsia" w:eastAsia="仿宋" w:cs="Times New Roman"/>
          <w:bCs/>
          <w:color w:val="auto"/>
          <w:sz w:val="32"/>
          <w:szCs w:val="32"/>
          <w:highlight w:val="none"/>
          <w:lang w:val="en-US" w:eastAsia="zh-CN"/>
        </w:rPr>
        <w:t>。</w:t>
      </w:r>
    </w:p>
    <w:bookmarkEnd w:id="0"/>
    <w:p w14:paraId="70DCBCD5">
      <w:pPr>
        <w:keepNext w:val="0"/>
        <w:keepLines w:val="0"/>
        <w:pageBreakBefore w:val="0"/>
        <w:widowControl w:val="0"/>
        <w:kinsoku/>
        <w:wordWrap/>
        <w:overflowPunct/>
        <w:topLinePunct w:val="0"/>
        <w:bidi w:val="0"/>
        <w:adjustRightInd w:val="0"/>
        <w:snapToGrid w:val="0"/>
        <w:spacing w:line="360" w:lineRule="auto"/>
        <w:ind w:left="0" w:leftChars="0" w:firstLine="680" w:firstLineChars="200"/>
        <w:textAlignment w:val="auto"/>
        <w:rPr>
          <w:rFonts w:hint="default" w:ascii="Times New Roman" w:hAnsi="Times New Roman" w:eastAsia="仿宋" w:cs="Times New Roman"/>
          <w:color w:val="0000FF"/>
          <w:sz w:val="32"/>
          <w:szCs w:val="32"/>
          <w:highlight w:val="none"/>
          <w:lang w:val="en-US" w:eastAsia="zh-CN"/>
        </w:rPr>
      </w:pPr>
      <w:r>
        <w:rPr>
          <w:rFonts w:hint="default" w:ascii="Times New Roman" w:hAnsi="Times New Roman" w:eastAsia="仿宋" w:cs="Times New Roman"/>
          <w:bCs/>
          <w:color w:val="auto"/>
          <w:sz w:val="32"/>
          <w:szCs w:val="32"/>
          <w:highlight w:val="none"/>
          <w:lang w:val="en-US" w:eastAsia="zh-CN"/>
        </w:rPr>
        <w:t>根据《产业结构调整指导目录（2024年本）》，本项目属于</w:t>
      </w:r>
      <w:r>
        <w:rPr>
          <w:rFonts w:hint="eastAsia" w:ascii="Times New Roman" w:hAnsi="Times New Roman" w:eastAsia="仿宋" w:cs="Times New Roman"/>
          <w:bCs/>
          <w:color w:val="auto"/>
          <w:sz w:val="32"/>
          <w:szCs w:val="32"/>
          <w:highlight w:val="none"/>
          <w:lang w:val="en-US" w:eastAsia="zh-CN"/>
        </w:rPr>
        <w:t>“允许类”</w:t>
      </w:r>
      <w:r>
        <w:rPr>
          <w:rFonts w:hint="default" w:ascii="Times New Roman" w:hAnsi="Times New Roman"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 w:cs="Times New Roman"/>
          <w:color w:val="auto"/>
          <w:sz w:val="32"/>
          <w:szCs w:val="32"/>
          <w:highlight w:val="none"/>
          <w:lang w:val="zh-TW" w:eastAsia="zh-CN"/>
        </w:rPr>
        <w:t>。</w:t>
      </w:r>
    </w:p>
    <w:p w14:paraId="773B7E0D">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二、项目建设应严格落实《报告表》提出的各项环境保护措施和风险防控措施，重点做好以下工作：</w:t>
      </w:r>
    </w:p>
    <w:p w14:paraId="76DD31DE">
      <w:pPr>
        <w:keepNext w:val="0"/>
        <w:keepLines w:val="0"/>
        <w:pageBreakBefore w:val="0"/>
        <w:widowControl w:val="0"/>
        <w:kinsoku/>
        <w:wordWrap/>
        <w:overflowPunct/>
        <w:topLinePunct w:val="0"/>
        <w:autoSpaceDE/>
        <w:autoSpaceDN/>
        <w:bidi w:val="0"/>
        <w:adjustRightInd/>
        <w:snapToGrid/>
        <w:spacing w:line="360" w:lineRule="auto"/>
        <w:ind w:left="0" w:firstLine="680" w:firstLineChars="200"/>
        <w:jc w:val="both"/>
        <w:textAlignment w:val="auto"/>
        <w:rPr>
          <w:rFonts w:hint="default" w:ascii="Times New Roman" w:hAnsi="Times New Roman" w:eastAsia="仿宋" w:cs="Times New Roman"/>
          <w:bCs/>
          <w:color w:val="auto"/>
          <w:sz w:val="32"/>
          <w:szCs w:val="32"/>
          <w:highlight w:val="none"/>
          <w:lang w:val="en-US" w:eastAsia="zh-CN"/>
        </w:rPr>
      </w:pPr>
      <w:r>
        <w:rPr>
          <w:rFonts w:hint="default" w:ascii="Times New Roman" w:hAnsi="Times New Roman" w:eastAsia="楷体" w:cs="Times New Roman"/>
          <w:b w:val="0"/>
          <w:bCs/>
          <w:color w:val="auto"/>
          <w:sz w:val="32"/>
          <w:szCs w:val="32"/>
          <w:highlight w:val="none"/>
          <w:lang w:eastAsia="zh-CN"/>
        </w:rPr>
        <w:t>（</w:t>
      </w:r>
      <w:r>
        <w:rPr>
          <w:rFonts w:hint="default" w:ascii="Times New Roman" w:hAnsi="Times New Roman" w:eastAsia="楷体" w:cs="Times New Roman"/>
          <w:b w:val="0"/>
          <w:bCs/>
          <w:color w:val="auto"/>
          <w:sz w:val="32"/>
          <w:szCs w:val="32"/>
          <w:highlight w:val="none"/>
          <w:lang w:val="en-US" w:eastAsia="zh-CN"/>
        </w:rPr>
        <w:t>一</w:t>
      </w:r>
      <w:r>
        <w:rPr>
          <w:rFonts w:hint="default" w:ascii="Times New Roman" w:hAnsi="Times New Roman" w:eastAsia="楷体" w:cs="Times New Roman"/>
          <w:b w:val="0"/>
          <w:bCs/>
          <w:color w:val="auto"/>
          <w:sz w:val="32"/>
          <w:szCs w:val="32"/>
          <w:highlight w:val="none"/>
          <w:lang w:eastAsia="zh-CN"/>
        </w:rPr>
        <w:t>）</w:t>
      </w:r>
      <w:r>
        <w:rPr>
          <w:rFonts w:hint="default" w:ascii="Times New Roman" w:hAnsi="Times New Roman" w:eastAsia="楷体" w:cs="Times New Roman"/>
          <w:b w:val="0"/>
          <w:bCs/>
          <w:color w:val="auto"/>
          <w:sz w:val="32"/>
          <w:szCs w:val="32"/>
          <w:highlight w:val="none"/>
          <w:lang w:val="en-US" w:eastAsia="zh-CN"/>
        </w:rPr>
        <w:t>严格落实施</w:t>
      </w:r>
      <w:r>
        <w:rPr>
          <w:rFonts w:hint="default" w:ascii="Times New Roman" w:hAnsi="Times New Roman" w:eastAsia="楷体" w:cs="Times New Roman"/>
          <w:bCs/>
          <w:snapToGrid w:val="0"/>
          <w:color w:val="auto"/>
          <w:spacing w:val="10"/>
          <w:sz w:val="32"/>
          <w:szCs w:val="32"/>
          <w:highlight w:val="none"/>
          <w:lang w:val="en-US" w:eastAsia="zh-CN" w:bidi="ar-SA"/>
        </w:rPr>
        <w:t>工期污染防治措施。</w:t>
      </w:r>
      <w:r>
        <w:rPr>
          <w:rFonts w:hint="default" w:ascii="Times New Roman" w:hAnsi="Times New Roman" w:eastAsia="仿宋" w:cs="Times New Roman"/>
          <w:bCs/>
          <w:color w:val="auto"/>
          <w:sz w:val="32"/>
          <w:szCs w:val="32"/>
          <w:highlight w:val="none"/>
          <w:lang w:val="en-US" w:eastAsia="zh-CN"/>
        </w:rPr>
        <w:t>施工期‌施工工地周边100%围挡</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‌物料堆放100%覆盖</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‌施工现场路面100%硬化</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‌施工过程100%湿法作业</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‌出入车辆100%冲洗</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‌渣土车辆100%密闭运输后，施工期扬尘排放浓度应满足《施工及堆料场地扬尘排放标准》（DB21/2642-2016）表</w:t>
      </w:r>
      <w:r>
        <w:rPr>
          <w:rFonts w:hint="default" w:ascii="Times New Roman" w:hAnsi="Times New Roman" w:eastAsia="仿宋" w:cs="Times New Roman"/>
          <w:bCs/>
          <w:color w:val="auto"/>
          <w:sz w:val="32"/>
          <w:szCs w:val="32"/>
          <w:highlight w:val="none"/>
          <w:lang w:val="en-US" w:eastAsia="zh-CN"/>
        </w:rPr>
        <w:t>1中城市建成区</w:t>
      </w:r>
      <w:r>
        <w:rPr>
          <w:rFonts w:hint="default" w:ascii="Times New Roman" w:hAnsi="Times New Roman" w:eastAsia="仿宋" w:cs="Times New Roman"/>
          <w:bCs/>
          <w:color w:val="auto"/>
          <w:sz w:val="32"/>
          <w:szCs w:val="32"/>
          <w:highlight w:val="none"/>
          <w:lang w:val="en-US" w:eastAsia="zh-CN"/>
        </w:rPr>
        <w:t>的浓度限值要求；施工废水经沉淀处理后回用作施工场地降尘用水，不外排</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施工人员产生的生活污水排入防渗化粪池，通过市政管网排入本溪市污水经营有限公司（原市污水处理厂）</w:t>
      </w:r>
      <w:r>
        <w:rPr>
          <w:rFonts w:hint="eastAsia" w:eastAsia="仿宋" w:cs="Times New Roman"/>
          <w:bCs/>
          <w:color w:val="auto"/>
          <w:sz w:val="32"/>
          <w:szCs w:val="32"/>
          <w:highlight w:val="none"/>
          <w:lang w:val="en-US" w:eastAsia="zh-CN"/>
        </w:rPr>
        <w:t>处理</w:t>
      </w:r>
      <w:r>
        <w:rPr>
          <w:rFonts w:hint="default" w:ascii="Times New Roman" w:hAnsi="Times New Roman" w:eastAsia="仿宋" w:cs="Times New Roman"/>
          <w:bCs/>
          <w:color w:val="auto"/>
          <w:sz w:val="32"/>
          <w:szCs w:val="32"/>
          <w:highlight w:val="none"/>
          <w:lang w:val="en-US" w:eastAsia="zh-CN"/>
        </w:rPr>
        <w:t>；施工期噪声通过</w:t>
      </w:r>
      <w:r>
        <w:rPr>
          <w:rFonts w:hint="default" w:ascii="Times New Roman" w:hAnsi="Times New Roman" w:eastAsia="仿宋" w:cs="Times New Roman"/>
          <w:bCs/>
          <w:color w:val="auto"/>
          <w:sz w:val="32"/>
          <w:szCs w:val="32"/>
          <w:highlight w:val="none"/>
          <w:lang w:val="zh-CN" w:eastAsia="zh-CN"/>
        </w:rPr>
        <w:t>选择低噪声施工设备</w:t>
      </w:r>
      <w:r>
        <w:rPr>
          <w:rFonts w:hint="eastAsia" w:eastAsia="仿宋" w:cs="Times New Roman"/>
          <w:bCs/>
          <w:color w:val="auto"/>
          <w:sz w:val="32"/>
          <w:szCs w:val="32"/>
          <w:highlight w:val="none"/>
          <w:lang w:val="zh-CN" w:eastAsia="zh-CN"/>
        </w:rPr>
        <w:t>，</w:t>
      </w:r>
      <w:r>
        <w:rPr>
          <w:rFonts w:hint="default" w:ascii="Times New Roman" w:hAnsi="Times New Roman" w:eastAsia="仿宋" w:cs="Times New Roman"/>
          <w:bCs/>
          <w:color w:val="auto"/>
          <w:sz w:val="32"/>
          <w:szCs w:val="32"/>
          <w:highlight w:val="none"/>
          <w:lang w:val="en-US" w:eastAsia="zh-CN"/>
        </w:rPr>
        <w:t>合理安排施工作业时间</w:t>
      </w:r>
      <w:r>
        <w:rPr>
          <w:rFonts w:hint="eastAsia" w:eastAsia="仿宋" w:cs="Times New Roman"/>
          <w:bCs/>
          <w:color w:val="auto"/>
          <w:sz w:val="32"/>
          <w:szCs w:val="32"/>
          <w:highlight w:val="none"/>
          <w:lang w:val="en-US" w:eastAsia="zh-CN"/>
        </w:rPr>
        <w:t>，合理规划运输线路</w:t>
      </w:r>
      <w:r>
        <w:rPr>
          <w:rFonts w:hint="eastAsia" w:ascii="Times New Roman" w:hAnsi="Times New Roman" w:eastAsia="仿宋" w:cs="Times New Roman"/>
          <w:bCs/>
          <w:color w:val="auto"/>
          <w:sz w:val="32"/>
          <w:szCs w:val="32"/>
          <w:highlight w:val="none"/>
          <w:lang w:val="en-US" w:eastAsia="zh-CN"/>
        </w:rPr>
        <w:t>后</w:t>
      </w:r>
      <w:r>
        <w:rPr>
          <w:rFonts w:hint="default" w:ascii="Times New Roman" w:hAnsi="Times New Roman" w:eastAsia="仿宋" w:cs="Times New Roman"/>
          <w:bCs/>
          <w:color w:val="auto"/>
          <w:sz w:val="32"/>
          <w:szCs w:val="32"/>
          <w:highlight w:val="none"/>
          <w:lang w:val="en-US" w:eastAsia="zh-CN"/>
        </w:rPr>
        <w:t>，施工场界噪声应满足《建筑施工场界环境噪声排放标准》(GB12523-2011)限值要求；</w:t>
      </w:r>
      <w:r>
        <w:rPr>
          <w:rFonts w:hint="eastAsia" w:ascii="Times New Roman" w:hAnsi="Times New Roman" w:eastAsia="仿宋" w:cs="Times New Roman"/>
          <w:bCs/>
          <w:color w:val="auto"/>
          <w:sz w:val="32"/>
          <w:szCs w:val="32"/>
          <w:highlight w:val="none"/>
          <w:lang w:val="en-US" w:eastAsia="zh-CN"/>
        </w:rPr>
        <w:t>施工期</w:t>
      </w:r>
      <w:r>
        <w:rPr>
          <w:rFonts w:hint="eastAsia" w:eastAsia="仿宋" w:cs="Times New Roman"/>
          <w:bCs/>
          <w:color w:val="auto"/>
          <w:sz w:val="32"/>
          <w:szCs w:val="32"/>
          <w:highlight w:val="none"/>
          <w:lang w:val="en-US" w:eastAsia="zh-CN"/>
        </w:rPr>
        <w:t>产生的</w:t>
      </w:r>
      <w:r>
        <w:rPr>
          <w:rFonts w:hint="default" w:ascii="Times New Roman" w:hAnsi="Times New Roman" w:eastAsia="仿宋" w:cs="Times New Roman"/>
          <w:bCs/>
          <w:color w:val="auto"/>
          <w:sz w:val="32"/>
          <w:szCs w:val="32"/>
          <w:highlight w:val="none"/>
          <w:lang w:val="en-US" w:eastAsia="zh-CN"/>
        </w:rPr>
        <w:t>建筑垃圾清运至市政部门指定地点处理</w:t>
      </w:r>
      <w:r>
        <w:rPr>
          <w:rFonts w:hint="eastAsia" w:ascii="Times New Roman" w:hAnsi="Times New Roman" w:eastAsia="仿宋" w:cs="Times New Roman"/>
          <w:bCs/>
          <w:color w:val="auto"/>
          <w:sz w:val="32"/>
          <w:szCs w:val="32"/>
          <w:highlight w:val="none"/>
          <w:lang w:val="en-US" w:eastAsia="zh-CN"/>
        </w:rPr>
        <w:t>，</w:t>
      </w:r>
      <w:r>
        <w:rPr>
          <w:rFonts w:hint="eastAsia" w:ascii="Times New Roman" w:hAnsi="Times New Roman" w:eastAsia="仿宋" w:cs="Times New Roman"/>
          <w:bCs/>
          <w:snapToGrid w:val="0"/>
          <w:color w:val="000000"/>
          <w:spacing w:val="10"/>
          <w:kern w:val="2"/>
          <w:sz w:val="32"/>
          <w:szCs w:val="32"/>
          <w:highlight w:val="none"/>
          <w:lang w:val="en-US" w:eastAsia="zh-CN" w:bidi="ar-SA"/>
        </w:rPr>
        <w:t>施工人员产生的</w:t>
      </w:r>
      <w:r>
        <w:rPr>
          <w:rFonts w:hint="default" w:ascii="Times New Roman" w:hAnsi="Times New Roman" w:eastAsia="仿宋" w:cs="Times New Roman"/>
          <w:bCs/>
          <w:color w:val="auto"/>
          <w:sz w:val="32"/>
          <w:szCs w:val="32"/>
          <w:highlight w:val="none"/>
          <w:lang w:val="en-US" w:eastAsia="zh-CN"/>
        </w:rPr>
        <w:t>生活垃圾由环卫部门集中清运。</w:t>
      </w:r>
    </w:p>
    <w:p w14:paraId="58783377">
      <w:pPr>
        <w:pStyle w:val="36"/>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 w:cs="Times New Roman"/>
          <w:bCs/>
          <w:snapToGrid w:val="0"/>
          <w:color w:val="auto"/>
          <w:spacing w:val="10"/>
          <w:kern w:val="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en-US" w:eastAsia="zh-CN" w:bidi="ar-SA"/>
        </w:rPr>
        <w:t>（二）</w:t>
      </w:r>
      <w:r>
        <w:rPr>
          <w:rFonts w:hint="default" w:ascii="Times New Roman" w:hAnsi="Times New Roman" w:eastAsia="楷体" w:cs="Times New Roman"/>
          <w:b w:val="0"/>
          <w:bCs/>
          <w:color w:val="auto"/>
          <w:sz w:val="32"/>
          <w:szCs w:val="32"/>
          <w:highlight w:val="none"/>
          <w:lang w:eastAsia="zh-CN"/>
        </w:rPr>
        <w:t>严格落实大气污染防治措施。</w:t>
      </w:r>
      <w:bookmarkStart w:id="1" w:name="OLE_LINK11"/>
      <w:r>
        <w:rPr>
          <w:rFonts w:hint="eastAsia" w:ascii="Times New Roman" w:hAnsi="Times New Roman" w:eastAsia="仿宋" w:cs="Times New Roman"/>
          <w:bCs/>
          <w:snapToGrid w:val="0"/>
          <w:color w:val="auto"/>
          <w:spacing w:val="10"/>
          <w:kern w:val="0"/>
          <w:sz w:val="32"/>
          <w:szCs w:val="32"/>
          <w:highlight w:val="none"/>
          <w:lang w:val="en-US" w:eastAsia="zh-CN" w:bidi="ar-SA"/>
        </w:rPr>
        <w:t>运营期设置封闭生产车间，</w:t>
      </w:r>
      <w:r>
        <w:rPr>
          <w:rFonts w:hint="eastAsia" w:eastAsia="仿宋" w:cs="Times New Roman"/>
          <w:bCs/>
          <w:snapToGrid w:val="0"/>
          <w:color w:val="auto"/>
          <w:spacing w:val="10"/>
          <w:kern w:val="0"/>
          <w:sz w:val="32"/>
          <w:szCs w:val="32"/>
          <w:highlight w:val="none"/>
          <w:lang w:val="en-US" w:eastAsia="zh-CN" w:bidi="ar-SA"/>
        </w:rPr>
        <w:t>3个原料</w:t>
      </w:r>
      <w:r>
        <w:rPr>
          <w:rFonts w:hint="eastAsia" w:ascii="Times New Roman" w:hAnsi="Times New Roman" w:eastAsia="仿宋" w:cs="Times New Roman"/>
          <w:bCs/>
          <w:snapToGrid w:val="0"/>
          <w:color w:val="auto"/>
          <w:spacing w:val="10"/>
          <w:kern w:val="0"/>
          <w:sz w:val="32"/>
          <w:szCs w:val="32"/>
          <w:highlight w:val="none"/>
          <w:lang w:val="en-US" w:eastAsia="zh-CN" w:bidi="ar-SA"/>
        </w:rPr>
        <w:t>筒仓、</w:t>
      </w:r>
      <w:r>
        <w:rPr>
          <w:rFonts w:hint="eastAsia" w:eastAsia="仿宋" w:cs="Times New Roman"/>
          <w:bCs/>
          <w:snapToGrid w:val="0"/>
          <w:color w:val="auto"/>
          <w:spacing w:val="10"/>
          <w:kern w:val="0"/>
          <w:sz w:val="32"/>
          <w:szCs w:val="32"/>
          <w:highlight w:val="none"/>
          <w:lang w:val="en-US" w:eastAsia="zh-CN" w:bidi="ar-SA"/>
        </w:rPr>
        <w:t>封闭皮带、封闭式搅拌机</w:t>
      </w:r>
      <w:r>
        <w:rPr>
          <w:rFonts w:hint="eastAsia" w:ascii="Times New Roman" w:hAnsi="Times New Roman" w:eastAsia="仿宋" w:cs="Times New Roman"/>
          <w:bCs/>
          <w:snapToGrid w:val="0"/>
          <w:color w:val="auto"/>
          <w:spacing w:val="10"/>
          <w:kern w:val="0"/>
          <w:sz w:val="32"/>
          <w:szCs w:val="32"/>
          <w:highlight w:val="none"/>
          <w:lang w:val="en-US" w:eastAsia="zh-CN" w:bidi="ar-SA"/>
        </w:rPr>
        <w:t>产生的废气经布袋除尘器处理后</w:t>
      </w:r>
      <w:r>
        <w:rPr>
          <w:rFonts w:hint="eastAsia" w:eastAsia="仿宋" w:cs="Times New Roman"/>
          <w:bCs/>
          <w:snapToGrid w:val="0"/>
          <w:color w:val="auto"/>
          <w:spacing w:val="10"/>
          <w:kern w:val="0"/>
          <w:sz w:val="32"/>
          <w:szCs w:val="32"/>
          <w:highlight w:val="none"/>
          <w:lang w:val="en-US" w:eastAsia="zh-CN" w:bidi="ar-SA"/>
        </w:rPr>
        <w:t>在</w:t>
      </w:r>
      <w:r>
        <w:rPr>
          <w:rFonts w:hint="eastAsia" w:ascii="Times New Roman" w:hAnsi="Times New Roman" w:eastAsia="仿宋" w:cs="Times New Roman"/>
          <w:bCs/>
          <w:snapToGrid w:val="0"/>
          <w:color w:val="auto"/>
          <w:spacing w:val="10"/>
          <w:kern w:val="0"/>
          <w:sz w:val="32"/>
          <w:szCs w:val="32"/>
          <w:highlight w:val="none"/>
          <w:lang w:val="en-US" w:eastAsia="zh-CN" w:bidi="ar-SA"/>
        </w:rPr>
        <w:t>封闭厂房内排放</w:t>
      </w:r>
      <w:r>
        <w:rPr>
          <w:rFonts w:hint="eastAsia" w:ascii="Times New Roman" w:hAnsi="Times New Roman" w:eastAsia="仿宋" w:cs="Times New Roman"/>
          <w:bCs/>
          <w:snapToGrid w:val="0"/>
          <w:color w:val="auto"/>
          <w:spacing w:val="10"/>
          <w:kern w:val="0"/>
          <w:sz w:val="32"/>
          <w:szCs w:val="32"/>
          <w:highlight w:val="none"/>
          <w:lang w:val="en-US" w:eastAsia="zh-CN" w:bidi="ar-SA"/>
        </w:rPr>
        <w:t>，</w:t>
      </w:r>
      <w:r>
        <w:rPr>
          <w:rFonts w:hint="eastAsia" w:eastAsia="仿宋" w:cs="Times New Roman"/>
          <w:bCs/>
          <w:snapToGrid w:val="0"/>
          <w:color w:val="auto"/>
          <w:spacing w:val="10"/>
          <w:kern w:val="0"/>
          <w:sz w:val="32"/>
          <w:szCs w:val="32"/>
          <w:highlight w:val="none"/>
          <w:lang w:val="en-US" w:eastAsia="zh-CN" w:bidi="ar-SA"/>
        </w:rPr>
        <w:t>厂房</w:t>
      </w:r>
      <w:r>
        <w:rPr>
          <w:rFonts w:hint="eastAsia" w:ascii="Times New Roman" w:hAnsi="Times New Roman" w:eastAsia="仿宋" w:cs="Times New Roman"/>
          <w:bCs/>
          <w:snapToGrid w:val="0"/>
          <w:color w:val="auto"/>
          <w:spacing w:val="10"/>
          <w:kern w:val="0"/>
          <w:sz w:val="32"/>
          <w:szCs w:val="32"/>
          <w:highlight w:val="none"/>
          <w:lang w:val="en-US" w:eastAsia="zh-CN" w:bidi="ar-SA"/>
        </w:rPr>
        <w:t>采取喷淋</w:t>
      </w:r>
      <w:r>
        <w:rPr>
          <w:rFonts w:hint="eastAsia" w:eastAsia="仿宋" w:cs="Times New Roman"/>
          <w:bCs/>
          <w:snapToGrid w:val="0"/>
          <w:color w:val="auto"/>
          <w:spacing w:val="10"/>
          <w:kern w:val="0"/>
          <w:sz w:val="32"/>
          <w:szCs w:val="32"/>
          <w:highlight w:val="none"/>
          <w:lang w:val="en-US" w:eastAsia="zh-CN" w:bidi="ar-SA"/>
        </w:rPr>
        <w:t>抑尘措施，产品库封闭设置，</w:t>
      </w:r>
      <w:r>
        <w:rPr>
          <w:rFonts w:hint="eastAsia" w:ascii="Times New Roman" w:hAnsi="Times New Roman" w:eastAsia="仿宋" w:cs="Times New Roman"/>
          <w:bCs/>
          <w:snapToGrid w:val="0"/>
          <w:color w:val="auto"/>
          <w:spacing w:val="10"/>
          <w:kern w:val="0"/>
          <w:sz w:val="32"/>
          <w:szCs w:val="32"/>
          <w:highlight w:val="none"/>
          <w:lang w:val="en-US" w:eastAsia="zh-CN" w:bidi="ar-SA"/>
        </w:rPr>
        <w:t>厂内道路地面硬化</w:t>
      </w:r>
      <w:r>
        <w:rPr>
          <w:rFonts w:hint="eastAsia" w:eastAsia="仿宋" w:cs="Times New Roman"/>
          <w:bCs/>
          <w:snapToGrid w:val="0"/>
          <w:color w:val="auto"/>
          <w:spacing w:val="10"/>
          <w:kern w:val="0"/>
          <w:sz w:val="32"/>
          <w:szCs w:val="32"/>
          <w:highlight w:val="none"/>
          <w:lang w:val="en-US" w:eastAsia="zh-CN" w:bidi="ar-SA"/>
        </w:rPr>
        <w:t>、</w:t>
      </w:r>
      <w:r>
        <w:rPr>
          <w:rFonts w:hint="eastAsia" w:ascii="Times New Roman" w:hAnsi="Times New Roman" w:eastAsia="仿宋" w:cs="Times New Roman"/>
          <w:bCs/>
          <w:snapToGrid w:val="0"/>
          <w:color w:val="auto"/>
          <w:spacing w:val="10"/>
          <w:kern w:val="0"/>
          <w:sz w:val="32"/>
          <w:szCs w:val="32"/>
          <w:highlight w:val="none"/>
          <w:lang w:val="en-US" w:eastAsia="zh-CN" w:bidi="ar-SA"/>
        </w:rPr>
        <w:t>苫布覆盖</w:t>
      </w:r>
      <w:r>
        <w:rPr>
          <w:rFonts w:hint="eastAsia" w:eastAsia="仿宋" w:cs="Times New Roman"/>
          <w:bCs/>
          <w:snapToGrid w:val="0"/>
          <w:color w:val="auto"/>
          <w:spacing w:val="10"/>
          <w:kern w:val="0"/>
          <w:sz w:val="32"/>
          <w:szCs w:val="32"/>
          <w:highlight w:val="none"/>
          <w:lang w:val="en-US" w:eastAsia="zh-CN" w:bidi="ar-SA"/>
        </w:rPr>
        <w:t>、</w:t>
      </w:r>
      <w:r>
        <w:rPr>
          <w:rFonts w:hint="eastAsia" w:ascii="Times New Roman" w:hAnsi="Times New Roman" w:eastAsia="仿宋" w:cs="Times New Roman"/>
          <w:bCs/>
          <w:snapToGrid w:val="0"/>
          <w:color w:val="auto"/>
          <w:spacing w:val="10"/>
          <w:kern w:val="0"/>
          <w:sz w:val="32"/>
          <w:szCs w:val="32"/>
          <w:highlight w:val="none"/>
          <w:lang w:val="en-US" w:eastAsia="zh-CN" w:bidi="ar-SA"/>
        </w:rPr>
        <w:t>洒水车抑尘</w:t>
      </w:r>
      <w:r>
        <w:rPr>
          <w:rFonts w:hint="eastAsia" w:eastAsia="仿宋" w:cs="Times New Roman"/>
          <w:bCs/>
          <w:snapToGrid w:val="0"/>
          <w:color w:val="auto"/>
          <w:spacing w:val="10"/>
          <w:kern w:val="0"/>
          <w:sz w:val="32"/>
          <w:szCs w:val="32"/>
          <w:highlight w:val="none"/>
          <w:lang w:val="en-US" w:eastAsia="zh-CN" w:bidi="ar-SA"/>
        </w:rPr>
        <w:t>后</w:t>
      </w:r>
      <w:r>
        <w:rPr>
          <w:rFonts w:hint="eastAsia" w:ascii="Times New Roman" w:hAnsi="Times New Roman" w:eastAsia="仿宋" w:cs="Times New Roman"/>
          <w:bCs/>
          <w:snapToGrid w:val="0"/>
          <w:color w:val="auto"/>
          <w:spacing w:val="10"/>
          <w:kern w:val="0"/>
          <w:sz w:val="32"/>
          <w:szCs w:val="32"/>
          <w:highlight w:val="none"/>
          <w:lang w:val="en-US" w:eastAsia="zh-CN" w:bidi="ar-SA"/>
        </w:rPr>
        <w:t>，厂界</w:t>
      </w:r>
      <w:r>
        <w:rPr>
          <w:rFonts w:hint="default" w:ascii="Times New Roman" w:hAnsi="Times New Roman" w:eastAsia="仿宋" w:cs="Times New Roman"/>
          <w:bCs/>
          <w:snapToGrid w:val="0"/>
          <w:color w:val="auto"/>
          <w:spacing w:val="10"/>
          <w:kern w:val="0"/>
          <w:sz w:val="32"/>
          <w:szCs w:val="32"/>
          <w:highlight w:val="none"/>
          <w:lang w:val="en-US" w:eastAsia="zh-CN" w:bidi="ar-SA"/>
        </w:rPr>
        <w:t>无组织废气</w:t>
      </w:r>
      <w:r>
        <w:rPr>
          <w:rFonts w:hint="eastAsia" w:ascii="Times New Roman" w:hAnsi="Times New Roman" w:eastAsia="仿宋" w:cs="Times New Roman"/>
          <w:bCs/>
          <w:snapToGrid w:val="0"/>
          <w:color w:val="auto"/>
          <w:spacing w:val="10"/>
          <w:kern w:val="0"/>
          <w:sz w:val="32"/>
          <w:szCs w:val="32"/>
          <w:highlight w:val="none"/>
          <w:lang w:val="en-US" w:eastAsia="zh-CN" w:bidi="ar-SA"/>
        </w:rPr>
        <w:t>应满足</w:t>
      </w:r>
      <w:r>
        <w:rPr>
          <w:rFonts w:hint="default" w:ascii="Times New Roman" w:hAnsi="Times New Roman" w:eastAsia="仿宋" w:cs="Times New Roman"/>
          <w:bCs/>
          <w:snapToGrid w:val="0"/>
          <w:color w:val="auto"/>
          <w:spacing w:val="10"/>
          <w:kern w:val="0"/>
          <w:sz w:val="32"/>
          <w:szCs w:val="32"/>
          <w:highlight w:val="none"/>
          <w:lang w:val="en-US" w:eastAsia="zh-CN" w:bidi="ar-SA"/>
        </w:rPr>
        <w:t>《水泥工业大气污染物排放标准》（GB4915-2013）表3排放限值</w:t>
      </w:r>
      <w:r>
        <w:rPr>
          <w:rFonts w:hint="eastAsia" w:eastAsia="仿宋" w:cs="Times New Roman"/>
          <w:bCs/>
          <w:snapToGrid w:val="0"/>
          <w:color w:val="auto"/>
          <w:spacing w:val="10"/>
          <w:kern w:val="0"/>
          <w:sz w:val="32"/>
          <w:szCs w:val="32"/>
          <w:highlight w:val="none"/>
          <w:lang w:val="en-US" w:eastAsia="zh-CN" w:bidi="ar-SA"/>
        </w:rPr>
        <w:t>要求</w:t>
      </w:r>
      <w:r>
        <w:rPr>
          <w:rFonts w:hint="eastAsia" w:ascii="Times New Roman" w:hAnsi="Times New Roman" w:eastAsia="仿宋" w:cs="Times New Roman"/>
          <w:bCs/>
          <w:snapToGrid w:val="0"/>
          <w:color w:val="auto"/>
          <w:spacing w:val="10"/>
          <w:kern w:val="0"/>
          <w:sz w:val="32"/>
          <w:szCs w:val="32"/>
          <w:highlight w:val="none"/>
          <w:lang w:val="en-US" w:eastAsia="zh-CN" w:bidi="ar-SA"/>
        </w:rPr>
        <w:t>。</w:t>
      </w:r>
    </w:p>
    <w:bookmarkEnd w:id="1"/>
    <w:p w14:paraId="2D250889">
      <w:pPr>
        <w:pStyle w:val="5"/>
        <w:keepNext w:val="0"/>
        <w:keepLines w:val="0"/>
        <w:pageBreakBefore w:val="0"/>
        <w:kinsoku/>
        <w:wordWrap/>
        <w:overflowPunct/>
        <w:topLinePunct w:val="0"/>
        <w:bidi w:val="0"/>
        <w:spacing w:line="360" w:lineRule="auto"/>
        <w:ind w:firstLine="640"/>
        <w:textAlignment w:val="auto"/>
        <w:rPr>
          <w:rFonts w:hint="default" w:ascii="Times New Roman" w:hAnsi="Times New Roman" w:eastAsia="仿宋" w:cs="Times New Roman"/>
          <w:bCs/>
          <w:snapToGrid w:val="0"/>
          <w:color w:val="auto"/>
          <w:spacing w:val="1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en-US" w:eastAsia="zh-CN" w:bidi="ar-SA"/>
        </w:rPr>
        <w:t>（三）</w:t>
      </w:r>
      <w:r>
        <w:rPr>
          <w:rFonts w:hint="default" w:ascii="Times New Roman" w:hAnsi="Times New Roman" w:eastAsia="楷体" w:cs="Times New Roman"/>
          <w:b w:val="0"/>
          <w:bCs/>
          <w:iCs w:val="0"/>
          <w:snapToGrid w:val="0"/>
          <w:color w:val="auto"/>
          <w:spacing w:val="10"/>
          <w:sz w:val="32"/>
          <w:szCs w:val="32"/>
          <w:highlight w:val="none"/>
          <w:lang w:val="en-US" w:eastAsia="zh-CN" w:bidi="ar-SA"/>
        </w:rPr>
        <w:t>严格落实水污染防治措施。</w:t>
      </w:r>
      <w:bookmarkStart w:id="2" w:name="OLE_LINK12"/>
      <w:r>
        <w:rPr>
          <w:rFonts w:hint="eastAsia" w:ascii="Times New Roman" w:hAnsi="Times New Roman" w:eastAsia="仿宋" w:cs="Times New Roman"/>
          <w:bCs/>
          <w:color w:val="auto"/>
          <w:sz w:val="32"/>
          <w:szCs w:val="32"/>
          <w:highlight w:val="none"/>
          <w:lang w:val="en-US" w:eastAsia="zh-CN"/>
        </w:rPr>
        <w:t>运营期生活污水经化粪池（10m</w:t>
      </w:r>
      <w:r>
        <w:rPr>
          <w:rFonts w:hint="eastAsia" w:ascii="Times New Roman" w:hAnsi="Times New Roman" w:eastAsia="仿宋" w:cs="Times New Roman"/>
          <w:bCs/>
          <w:color w:val="auto"/>
          <w:sz w:val="32"/>
          <w:szCs w:val="32"/>
          <w:highlight w:val="none"/>
          <w:vertAlign w:val="superscript"/>
          <w:lang w:val="en-US" w:eastAsia="zh-CN"/>
        </w:rPr>
        <w:t>3</w:t>
      </w:r>
      <w:r>
        <w:rPr>
          <w:rFonts w:hint="eastAsia" w:ascii="Times New Roman" w:hAnsi="Times New Roman" w:eastAsia="仿宋" w:cs="Times New Roman"/>
          <w:bCs/>
          <w:color w:val="auto"/>
          <w:sz w:val="32"/>
          <w:szCs w:val="32"/>
          <w:highlight w:val="none"/>
          <w:lang w:val="en-US" w:eastAsia="zh-CN"/>
        </w:rPr>
        <w:t>）处理后</w:t>
      </w:r>
      <w:r>
        <w:rPr>
          <w:rFonts w:hint="eastAsia" w:ascii="Times New Roman" w:hAnsi="Times New Roman" w:eastAsia="仿宋" w:cs="Times New Roman"/>
          <w:bCs/>
          <w:snapToGrid w:val="0"/>
          <w:color w:val="auto"/>
          <w:spacing w:val="10"/>
          <w:sz w:val="32"/>
          <w:szCs w:val="32"/>
          <w:highlight w:val="none"/>
          <w:lang w:val="en-US" w:eastAsia="zh-CN" w:bidi="ar-SA"/>
        </w:rPr>
        <w:t>，通过市政管网最终排入本溪市污水经营有限公司（原市污水处理厂）处理</w:t>
      </w:r>
      <w:bookmarkEnd w:id="2"/>
      <w:r>
        <w:rPr>
          <w:rFonts w:hint="eastAsia" w:ascii="Times New Roman" w:hAnsi="Times New Roman" w:eastAsia="仿宋" w:cs="Times New Roman"/>
          <w:bCs/>
          <w:snapToGrid w:val="0"/>
          <w:color w:val="auto"/>
          <w:spacing w:val="10"/>
          <w:sz w:val="32"/>
          <w:szCs w:val="32"/>
          <w:highlight w:val="none"/>
          <w:lang w:val="en-US" w:eastAsia="zh-CN" w:bidi="ar-SA"/>
        </w:rPr>
        <w:t>，废水排放应满足《辽宁省污水综合排放标准》(DB21/1627-2008)表2标准限值及《污水综合排放标准》（GB8978-1996）中表4标准限值要求</w:t>
      </w:r>
      <w:r>
        <w:rPr>
          <w:rFonts w:hint="default" w:ascii="Times New Roman" w:hAnsi="Times New Roman" w:eastAsia="仿宋" w:cs="Times New Roman"/>
          <w:bCs/>
          <w:snapToGrid w:val="0"/>
          <w:color w:val="auto"/>
          <w:spacing w:val="10"/>
          <w:sz w:val="32"/>
          <w:szCs w:val="32"/>
          <w:highlight w:val="none"/>
          <w:lang w:val="en-US" w:eastAsia="zh-CN" w:bidi="ar-SA"/>
        </w:rPr>
        <w:t>。</w:t>
      </w:r>
    </w:p>
    <w:p w14:paraId="3DC6F2DA">
      <w:pPr>
        <w:keepNext w:val="0"/>
        <w:keepLines w:val="0"/>
        <w:pageBreakBefore w:val="0"/>
        <w:kinsoku/>
        <w:wordWrap/>
        <w:overflowPunct/>
        <w:topLinePunct w:val="0"/>
        <w:bidi w:val="0"/>
        <w:adjustRightInd w:val="0"/>
        <w:snapToGrid w:val="0"/>
        <w:spacing w:line="360" w:lineRule="auto"/>
        <w:ind w:firstLine="520"/>
        <w:textAlignment w:val="auto"/>
        <w:rPr>
          <w:rFonts w:hint="default" w:ascii="Times New Roman" w:hAnsi="Times New Roman" w:eastAsia="仿宋" w:cs="Times New Roman"/>
          <w:bCs/>
          <w:snapToGrid w:val="0"/>
          <w:color w:val="auto"/>
          <w:spacing w:val="10"/>
          <w:kern w:val="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四</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严格落实噪声污染防治措施</w:t>
      </w:r>
      <w:r>
        <w:rPr>
          <w:rFonts w:hint="default" w:ascii="Times New Roman" w:hAnsi="Times New Roman" w:eastAsia="楷体" w:cs="Times New Roman"/>
          <w:b w:val="0"/>
          <w:bCs/>
          <w:iCs w:val="0"/>
          <w:snapToGrid w:val="0"/>
          <w:color w:val="auto"/>
          <w:spacing w:val="10"/>
          <w:sz w:val="32"/>
          <w:szCs w:val="32"/>
          <w:highlight w:val="none"/>
          <w:lang w:val="en-US" w:eastAsia="zh-CN" w:bidi="ar-SA"/>
        </w:rPr>
        <w:t>。</w:t>
      </w:r>
      <w:r>
        <w:rPr>
          <w:rFonts w:hint="eastAsia" w:ascii="Times New Roman" w:hAnsi="Times New Roman" w:eastAsia="仿宋" w:cs="Times New Roman"/>
          <w:bCs/>
          <w:color w:val="auto"/>
          <w:sz w:val="32"/>
          <w:szCs w:val="32"/>
          <w:highlight w:val="none"/>
          <w:lang w:val="en-US" w:eastAsia="zh-CN"/>
        </w:rPr>
        <w:t>运营期</w:t>
      </w:r>
      <w:r>
        <w:rPr>
          <w:rFonts w:hint="eastAsia" w:ascii="Times New Roman" w:hAnsi="Times New Roman" w:eastAsia="仿宋" w:cs="Times New Roman"/>
          <w:bCs/>
          <w:snapToGrid w:val="0"/>
          <w:color w:val="auto"/>
          <w:spacing w:val="10"/>
          <w:sz w:val="32"/>
          <w:szCs w:val="32"/>
          <w:highlight w:val="none"/>
          <w:lang w:val="en-US" w:eastAsia="zh-CN" w:bidi="ar-SA"/>
        </w:rPr>
        <w:t>通过选择低噪声设施、基础减振</w:t>
      </w:r>
      <w:r>
        <w:rPr>
          <w:rFonts w:hint="default" w:ascii="Times New Roman" w:hAnsi="Times New Roman" w:eastAsia="仿宋" w:cs="Times New Roman"/>
          <w:sz w:val="32"/>
          <w:szCs w:val="32"/>
          <w:highlight w:val="none"/>
          <w:lang w:bidi="ar"/>
        </w:rPr>
        <w:t>等降噪措施后</w:t>
      </w:r>
      <w:r>
        <w:rPr>
          <w:rFonts w:hint="default" w:ascii="Times New Roman" w:hAnsi="Times New Roman" w:eastAsia="仿宋" w:cs="Times New Roman"/>
          <w:bCs/>
          <w:snapToGrid w:val="0"/>
          <w:color w:val="auto"/>
          <w:spacing w:val="10"/>
          <w:sz w:val="32"/>
          <w:szCs w:val="32"/>
          <w:highlight w:val="none"/>
          <w:lang w:val="en-US" w:eastAsia="zh-CN" w:bidi="ar-SA"/>
        </w:rPr>
        <w:t>，厂界噪声</w:t>
      </w:r>
      <w:r>
        <w:rPr>
          <w:rFonts w:hint="eastAsia" w:ascii="Times New Roman" w:hAnsi="Times New Roman" w:eastAsia="仿宋" w:cs="Times New Roman"/>
          <w:bCs/>
          <w:snapToGrid w:val="0"/>
          <w:color w:val="auto"/>
          <w:spacing w:val="10"/>
          <w:sz w:val="32"/>
          <w:szCs w:val="32"/>
          <w:highlight w:val="none"/>
          <w:lang w:val="en-US" w:eastAsia="zh-CN" w:bidi="ar-SA"/>
        </w:rPr>
        <w:t>应</w:t>
      </w:r>
      <w:r>
        <w:rPr>
          <w:rFonts w:hint="default" w:ascii="Times New Roman" w:hAnsi="Times New Roman" w:eastAsia="仿宋" w:cs="Times New Roman"/>
          <w:bCs/>
          <w:snapToGrid w:val="0"/>
          <w:color w:val="auto"/>
          <w:spacing w:val="10"/>
          <w:sz w:val="32"/>
          <w:szCs w:val="32"/>
          <w:highlight w:val="none"/>
          <w:lang w:val="en-US" w:eastAsia="zh-CN" w:bidi="ar-SA"/>
        </w:rPr>
        <w:t>满足《工业企业厂界环境噪声排放标准》（GB12348-2008）</w:t>
      </w:r>
      <w:r>
        <w:rPr>
          <w:rFonts w:hint="eastAsia" w:eastAsia="仿宋" w:cs="Times New Roman"/>
          <w:bCs/>
          <w:snapToGrid w:val="0"/>
          <w:color w:val="auto"/>
          <w:spacing w:val="10"/>
          <w:sz w:val="32"/>
          <w:szCs w:val="32"/>
          <w:highlight w:val="none"/>
          <w:lang w:val="en-US" w:eastAsia="zh-CN" w:bidi="ar-SA"/>
        </w:rPr>
        <w:t>2</w:t>
      </w:r>
      <w:r>
        <w:rPr>
          <w:rFonts w:hint="default" w:ascii="Times New Roman" w:hAnsi="Times New Roman" w:eastAsia="仿宋" w:cs="Times New Roman"/>
          <w:bCs/>
          <w:snapToGrid w:val="0"/>
          <w:color w:val="auto"/>
          <w:spacing w:val="10"/>
          <w:sz w:val="32"/>
          <w:szCs w:val="32"/>
          <w:highlight w:val="none"/>
          <w:lang w:val="en-US" w:eastAsia="zh-CN" w:bidi="ar-SA"/>
        </w:rPr>
        <w:t>类标准</w:t>
      </w:r>
      <w:r>
        <w:rPr>
          <w:rFonts w:hint="eastAsia" w:ascii="Times New Roman" w:hAnsi="Times New Roman" w:eastAsia="仿宋" w:cs="Times New Roman"/>
          <w:bCs/>
          <w:snapToGrid w:val="0"/>
          <w:color w:val="auto"/>
          <w:spacing w:val="10"/>
          <w:sz w:val="32"/>
          <w:szCs w:val="32"/>
          <w:highlight w:val="none"/>
          <w:lang w:val="en-US" w:eastAsia="zh-CN" w:bidi="ar-SA"/>
        </w:rPr>
        <w:t>要求</w:t>
      </w:r>
      <w:r>
        <w:rPr>
          <w:rFonts w:hint="default" w:ascii="Times New Roman" w:hAnsi="Times New Roman" w:eastAsia="仿宋" w:cs="Times New Roman"/>
          <w:bCs/>
          <w:snapToGrid w:val="0"/>
          <w:color w:val="auto"/>
          <w:spacing w:val="10"/>
          <w:kern w:val="0"/>
          <w:sz w:val="32"/>
          <w:szCs w:val="32"/>
          <w:highlight w:val="none"/>
          <w:lang w:val="zh-CN" w:eastAsia="zh-CN" w:bidi="ar-SA"/>
        </w:rPr>
        <w:t>。</w:t>
      </w:r>
    </w:p>
    <w:p w14:paraId="5A5BFAAC">
      <w:pPr>
        <w:keepNext w:val="0"/>
        <w:keepLines w:val="0"/>
        <w:pageBreakBefore w:val="0"/>
        <w:tabs>
          <w:tab w:val="left" w:pos="5812"/>
        </w:tabs>
        <w:kinsoku/>
        <w:wordWrap/>
        <w:overflowPunct/>
        <w:topLinePunct w:val="0"/>
        <w:bidi w:val="0"/>
        <w:adjustRightInd w:val="0"/>
        <w:snapToGrid w:val="0"/>
        <w:spacing w:line="360" w:lineRule="auto"/>
        <w:ind w:firstLine="640" w:firstLineChars="200"/>
        <w:jc w:val="both"/>
        <w:textAlignment w:val="auto"/>
        <w:rPr>
          <w:rFonts w:hint="default" w:ascii="Times New Roman" w:hAnsi="Times New Roman" w:eastAsia="仿宋" w:cs="Times New Roman"/>
          <w:bCs/>
          <w:color w:val="auto"/>
          <w:sz w:val="32"/>
          <w:szCs w:val="32"/>
          <w:highlight w:val="none"/>
          <w:lang w:val="en-US" w:eastAsia="zh-CN"/>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五</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严格落实固体废物污染防控措施。</w:t>
      </w:r>
      <w:bookmarkStart w:id="3" w:name="OLE_LINK13"/>
      <w:r>
        <w:rPr>
          <w:rFonts w:hint="eastAsia" w:ascii="Times New Roman" w:hAnsi="Times New Roman" w:eastAsia="仿宋" w:cs="Times New Roman"/>
          <w:bCs/>
          <w:color w:val="auto"/>
          <w:sz w:val="32"/>
          <w:szCs w:val="32"/>
          <w:highlight w:val="none"/>
          <w:lang w:val="en-US" w:eastAsia="zh-CN"/>
        </w:rPr>
        <w:t>运营期</w:t>
      </w:r>
      <w:r>
        <w:rPr>
          <w:rFonts w:hint="eastAsia" w:eastAsia="仿宋" w:cs="Times New Roman"/>
          <w:bCs/>
          <w:color w:val="auto"/>
          <w:sz w:val="32"/>
          <w:szCs w:val="32"/>
          <w:highlight w:val="none"/>
          <w:lang w:val="en-US" w:eastAsia="zh-CN"/>
        </w:rPr>
        <w:t>产生的</w:t>
      </w:r>
      <w:r>
        <w:rPr>
          <w:rFonts w:hint="default" w:ascii="Times New Roman" w:hAnsi="Times New Roman" w:eastAsia="仿宋" w:cs="Times New Roman"/>
          <w:bCs/>
          <w:color w:val="auto"/>
          <w:sz w:val="32"/>
          <w:szCs w:val="32"/>
          <w:highlight w:val="none"/>
          <w:lang w:val="en-US" w:eastAsia="zh-CN"/>
        </w:rPr>
        <w:t>布袋除尘灰、厂房内沉积灰、试拌废弃物回用于生产，废布袋由厂家回收</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一般固体废物</w:t>
      </w:r>
      <w:r>
        <w:rPr>
          <w:rFonts w:hint="eastAsia" w:eastAsia="仿宋" w:cs="Times New Roman"/>
          <w:bCs/>
          <w:color w:val="auto"/>
          <w:sz w:val="32"/>
          <w:szCs w:val="32"/>
          <w:highlight w:val="none"/>
          <w:lang w:val="en-US" w:eastAsia="zh-CN"/>
        </w:rPr>
        <w:t>应</w:t>
      </w:r>
      <w:r>
        <w:rPr>
          <w:rFonts w:hint="eastAsia" w:ascii="Times New Roman" w:hAnsi="Times New Roman" w:eastAsia="仿宋" w:cs="Times New Roman"/>
          <w:bCs/>
          <w:color w:val="auto"/>
          <w:sz w:val="32"/>
          <w:szCs w:val="32"/>
          <w:highlight w:val="none"/>
          <w:lang w:val="en-US" w:eastAsia="zh-CN"/>
        </w:rPr>
        <w:t>满足《一般工业固体废物贮存和填埋污染控制标准》（</w:t>
      </w:r>
      <w:r>
        <w:rPr>
          <w:rFonts w:hint="default" w:ascii="Times New Roman" w:hAnsi="Times New Roman" w:eastAsia="仿宋" w:cs="Times New Roman"/>
          <w:bCs/>
          <w:color w:val="auto"/>
          <w:sz w:val="32"/>
          <w:szCs w:val="32"/>
          <w:highlight w:val="none"/>
          <w:lang w:val="en-US" w:eastAsia="zh-CN"/>
        </w:rPr>
        <w:t>GB18599-2020）相应标准要求；</w:t>
      </w:r>
      <w:r>
        <w:rPr>
          <w:rFonts w:hint="eastAsia" w:ascii="Times New Roman" w:hAnsi="Times New Roman" w:eastAsia="仿宋" w:cs="Times New Roman"/>
          <w:bCs/>
          <w:color w:val="auto"/>
          <w:sz w:val="32"/>
          <w:szCs w:val="32"/>
          <w:highlight w:val="none"/>
          <w:lang w:val="en-US" w:eastAsia="zh-CN"/>
        </w:rPr>
        <w:t>废润滑油及废润滑油桶</w:t>
      </w:r>
      <w:r>
        <w:rPr>
          <w:rFonts w:hint="default" w:ascii="Times New Roman" w:hAnsi="Times New Roman" w:eastAsia="仿宋" w:cs="Times New Roman"/>
          <w:bCs/>
          <w:color w:val="auto"/>
          <w:sz w:val="32"/>
          <w:szCs w:val="32"/>
          <w:highlight w:val="none"/>
          <w:lang w:val="en-US" w:eastAsia="zh-CN"/>
        </w:rPr>
        <w:t>暂存于危废贮存点（</w:t>
      </w:r>
      <w:r>
        <w:rPr>
          <w:rFonts w:hint="eastAsia" w:eastAsia="仿宋" w:cs="Times New Roman"/>
          <w:bCs/>
          <w:color w:val="auto"/>
          <w:sz w:val="32"/>
          <w:szCs w:val="32"/>
          <w:highlight w:val="none"/>
          <w:lang w:val="en-US" w:eastAsia="zh-CN"/>
        </w:rPr>
        <w:t>5</w:t>
      </w:r>
      <w:r>
        <w:rPr>
          <w:rFonts w:hint="default" w:ascii="Times New Roman" w:hAnsi="Times New Roman" w:eastAsia="仿宋" w:cs="Times New Roman"/>
          <w:bCs/>
          <w:color w:val="auto"/>
          <w:sz w:val="32"/>
          <w:szCs w:val="32"/>
          <w:highlight w:val="none"/>
          <w:lang w:val="en-US" w:eastAsia="zh-CN"/>
        </w:rPr>
        <w:t>m</w:t>
      </w:r>
      <w:r>
        <w:rPr>
          <w:rFonts w:hint="default" w:ascii="Times New Roman" w:hAnsi="Times New Roman" w:eastAsia="仿宋" w:cs="Times New Roman"/>
          <w:bCs/>
          <w:color w:val="auto"/>
          <w:sz w:val="32"/>
          <w:szCs w:val="32"/>
          <w:highlight w:val="none"/>
          <w:vertAlign w:val="superscript"/>
          <w:lang w:val="en-US" w:eastAsia="zh-CN"/>
        </w:rPr>
        <w:t>2</w:t>
      </w:r>
      <w:r>
        <w:rPr>
          <w:rFonts w:hint="default" w:ascii="Times New Roman" w:hAnsi="Times New Roman" w:eastAsia="仿宋" w:cs="Times New Roman"/>
          <w:bCs/>
          <w:color w:val="auto"/>
          <w:sz w:val="32"/>
          <w:szCs w:val="32"/>
          <w:highlight w:val="none"/>
          <w:lang w:val="en-US" w:eastAsia="zh-CN"/>
        </w:rPr>
        <w:t>）内，定期委托有危废处理资质的单位进行处理，危险废物应满足《危险废物贮存污染控制标准》（GB18597-2023）；生活垃圾由当地环卫部门定期清运处理。</w:t>
      </w:r>
    </w:p>
    <w:bookmarkEnd w:id="3"/>
    <w:p w14:paraId="43652665">
      <w:pPr>
        <w:pStyle w:val="17"/>
        <w:keepNext w:val="0"/>
        <w:keepLines w:val="0"/>
        <w:pageBreakBefore w:val="0"/>
        <w:widowControl w:val="0"/>
        <w:kinsoku/>
        <w:wordWrap/>
        <w:overflowPunct/>
        <w:topLinePunct w:val="0"/>
        <w:autoSpaceDE/>
        <w:autoSpaceDN/>
        <w:bidi w:val="0"/>
        <w:spacing w:line="360" w:lineRule="auto"/>
        <w:ind w:left="0" w:leftChars="0" w:firstLine="640" w:firstLineChars="200"/>
        <w:jc w:val="both"/>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color w:val="auto"/>
          <w:spacing w:val="10"/>
          <w:sz w:val="32"/>
          <w:szCs w:val="32"/>
          <w:highlight w:val="none"/>
          <w:lang w:val="en-US" w:eastAsia="zh-CN" w:bidi="ar-SA"/>
        </w:rPr>
        <w:t>六</w:t>
      </w: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加强土壤及地下水环境管理。</w:t>
      </w:r>
      <w:bookmarkStart w:id="4" w:name="OLE_LINK15"/>
      <w:r>
        <w:rPr>
          <w:rFonts w:hint="eastAsia" w:ascii="Times New Roman" w:hAnsi="Times New Roman" w:eastAsia="仿宋" w:cs="Times New Roman"/>
          <w:bCs/>
          <w:snapToGrid w:val="0"/>
          <w:color w:val="auto"/>
          <w:spacing w:val="10"/>
          <w:sz w:val="32"/>
          <w:szCs w:val="32"/>
          <w:highlight w:val="none"/>
          <w:shd w:val="clear"/>
          <w:lang w:val="en-US" w:eastAsia="zh-CN" w:bidi="ar-SA"/>
        </w:rPr>
        <w:t>采取分区防渗管控措施，危废贮存点作为重点防渗区（Mb≥6m，K≤1.0×10</w:t>
      </w:r>
      <w:r>
        <w:rPr>
          <w:rFonts w:hint="eastAsia" w:ascii="Times New Roman" w:hAnsi="Times New Roman" w:eastAsia="仿宋" w:cs="Times New Roman"/>
          <w:bCs/>
          <w:snapToGrid w:val="0"/>
          <w:color w:val="auto"/>
          <w:spacing w:val="10"/>
          <w:sz w:val="32"/>
          <w:szCs w:val="32"/>
          <w:highlight w:val="none"/>
          <w:shd w:val="clear"/>
          <w:vertAlign w:val="superscript"/>
          <w:lang w:val="en-US" w:eastAsia="zh-CN" w:bidi="ar-SA"/>
        </w:rPr>
        <w:t>-</w:t>
      </w:r>
      <w:r>
        <w:rPr>
          <w:rFonts w:hint="eastAsia" w:eastAsia="仿宋" w:cs="Times New Roman"/>
          <w:bCs/>
          <w:snapToGrid w:val="0"/>
          <w:color w:val="auto"/>
          <w:spacing w:val="10"/>
          <w:sz w:val="32"/>
          <w:szCs w:val="32"/>
          <w:highlight w:val="none"/>
          <w:shd w:val="clear"/>
          <w:vertAlign w:val="superscript"/>
          <w:lang w:val="en-US" w:eastAsia="zh-CN" w:bidi="ar-SA"/>
        </w:rPr>
        <w:t>7</w:t>
      </w:r>
      <w:r>
        <w:rPr>
          <w:rFonts w:hint="eastAsia" w:ascii="Times New Roman" w:hAnsi="Times New Roman" w:eastAsia="仿宋" w:cs="Times New Roman"/>
          <w:bCs/>
          <w:snapToGrid w:val="0"/>
          <w:color w:val="auto"/>
          <w:spacing w:val="10"/>
          <w:sz w:val="32"/>
          <w:szCs w:val="32"/>
          <w:highlight w:val="none"/>
          <w:shd w:val="clear"/>
          <w:lang w:val="en-US" w:eastAsia="zh-CN" w:bidi="ar-SA"/>
        </w:rPr>
        <w:t>cm/s）</w:t>
      </w:r>
      <w:r>
        <w:rPr>
          <w:rFonts w:hint="eastAsia" w:eastAsia="仿宋" w:cs="Times New Roman"/>
          <w:bCs/>
          <w:snapToGrid w:val="0"/>
          <w:color w:val="auto"/>
          <w:spacing w:val="10"/>
          <w:sz w:val="32"/>
          <w:szCs w:val="32"/>
          <w:highlight w:val="none"/>
          <w:shd w:val="clear"/>
          <w:lang w:val="en-US" w:eastAsia="zh-CN" w:bidi="ar-SA"/>
        </w:rPr>
        <w:t>，</w:t>
      </w:r>
      <w:r>
        <w:rPr>
          <w:rFonts w:hint="eastAsia" w:ascii="Times New Roman" w:hAnsi="Times New Roman" w:eastAsia="仿宋" w:cs="Times New Roman"/>
          <w:bCs/>
          <w:snapToGrid w:val="0"/>
          <w:color w:val="auto"/>
          <w:spacing w:val="10"/>
          <w:sz w:val="32"/>
          <w:szCs w:val="32"/>
          <w:highlight w:val="none"/>
          <w:shd w:val="clear"/>
          <w:lang w:val="en-US" w:eastAsia="zh-CN" w:bidi="ar-SA"/>
        </w:rPr>
        <w:t>生产车间、一般固废间、产品库、闲置仓库作为一般防渗区（Mb≥1.5m，K≤1.0×10</w:t>
      </w:r>
      <w:r>
        <w:rPr>
          <w:rFonts w:hint="eastAsia" w:ascii="Times New Roman" w:hAnsi="Times New Roman" w:eastAsia="仿宋" w:cs="Times New Roman"/>
          <w:bCs/>
          <w:snapToGrid w:val="0"/>
          <w:color w:val="auto"/>
          <w:spacing w:val="10"/>
          <w:sz w:val="32"/>
          <w:szCs w:val="32"/>
          <w:highlight w:val="none"/>
          <w:shd w:val="clear"/>
          <w:vertAlign w:val="superscript"/>
          <w:lang w:val="en-US" w:eastAsia="zh-CN" w:bidi="ar-SA"/>
        </w:rPr>
        <w:t>-</w:t>
      </w:r>
      <w:r>
        <w:rPr>
          <w:rFonts w:hint="eastAsia" w:eastAsia="仿宋" w:cs="Times New Roman"/>
          <w:bCs/>
          <w:snapToGrid w:val="0"/>
          <w:color w:val="auto"/>
          <w:spacing w:val="10"/>
          <w:sz w:val="32"/>
          <w:szCs w:val="32"/>
          <w:highlight w:val="none"/>
          <w:shd w:val="clear"/>
          <w:vertAlign w:val="superscript"/>
          <w:lang w:val="en-US" w:eastAsia="zh-CN" w:bidi="ar-SA"/>
        </w:rPr>
        <w:t>7</w:t>
      </w:r>
      <w:r>
        <w:rPr>
          <w:rFonts w:hint="eastAsia" w:ascii="Times New Roman" w:hAnsi="Times New Roman" w:eastAsia="仿宋" w:cs="Times New Roman"/>
          <w:bCs/>
          <w:snapToGrid w:val="0"/>
          <w:color w:val="auto"/>
          <w:spacing w:val="10"/>
          <w:sz w:val="32"/>
          <w:szCs w:val="32"/>
          <w:highlight w:val="none"/>
          <w:shd w:val="clear"/>
          <w:lang w:val="en-US" w:eastAsia="zh-CN" w:bidi="ar-SA"/>
        </w:rPr>
        <w:t>cm/s）</w:t>
      </w:r>
      <w:r>
        <w:rPr>
          <w:rFonts w:hint="default" w:ascii="Times New Roman" w:hAnsi="Times New Roman" w:eastAsia="仿宋" w:cs="Times New Roman"/>
          <w:bCs/>
          <w:snapToGrid w:val="0"/>
          <w:color w:val="auto"/>
          <w:spacing w:val="10"/>
          <w:kern w:val="0"/>
          <w:sz w:val="32"/>
          <w:szCs w:val="32"/>
          <w:highlight w:val="none"/>
          <w:lang w:val="en-US" w:eastAsia="zh-CN" w:bidi="ar"/>
        </w:rPr>
        <w:t>。</w:t>
      </w:r>
    </w:p>
    <w:bookmarkEnd w:id="4"/>
    <w:p w14:paraId="41105479">
      <w:pPr>
        <w:keepNext w:val="0"/>
        <w:keepLines w:val="0"/>
        <w:pageBreakBefore w:val="0"/>
        <w:kinsoku/>
        <w:wordWrap/>
        <w:overflowPunct/>
        <w:topLinePunct w:val="0"/>
        <w:bidi w:val="0"/>
        <w:spacing w:line="360" w:lineRule="auto"/>
        <w:ind w:firstLine="680" w:firstLineChars="200"/>
        <w:jc w:val="both"/>
        <w:textAlignment w:val="auto"/>
        <w:rPr>
          <w:rFonts w:hint="default" w:ascii="Times New Roman" w:hAnsi="Times New Roman" w:eastAsia="仿宋" w:cs="Times New Roman"/>
          <w:bCs/>
          <w:snapToGrid w:val="0"/>
          <w:color w:val="auto"/>
          <w:spacing w:val="10"/>
          <w:sz w:val="32"/>
          <w:szCs w:val="32"/>
          <w:highlight w:val="none"/>
          <w:lang w:val="en-US" w:eastAsia="zh-CN" w:bidi="ar-SA"/>
        </w:rPr>
      </w:pPr>
      <w:r>
        <w:rPr>
          <w:rFonts w:hint="default" w:ascii="Times New Roman" w:hAnsi="Times New Roman" w:eastAsia="楷体" w:cs="Times New Roman"/>
          <w:b w:val="0"/>
          <w:bCs/>
          <w:iCs w:val="0"/>
          <w:snapToGrid w:val="0"/>
          <w:color w:val="auto"/>
          <w:spacing w:val="10"/>
          <w:sz w:val="32"/>
          <w:szCs w:val="32"/>
          <w:highlight w:val="none"/>
          <w:lang w:val="en-US" w:eastAsia="zh-CN" w:bidi="ar-SA"/>
        </w:rPr>
        <w:t>（七）严格落实环境风险防控措施。</w:t>
      </w:r>
      <w:r>
        <w:rPr>
          <w:rFonts w:hint="eastAsia" w:ascii="Times New Roman" w:hAnsi="Times New Roman" w:eastAsia="仿宋" w:cs="Times New Roman"/>
          <w:color w:val="auto"/>
          <w:sz w:val="32"/>
          <w:szCs w:val="32"/>
          <w:highlight w:val="none"/>
          <w:lang w:val="en-US" w:eastAsia="zh-CN"/>
        </w:rPr>
        <w:t>建立健全安全、环境管理体系，制定严格的安全管理制度，制定巡检制度</w:t>
      </w:r>
      <w:r>
        <w:rPr>
          <w:rFonts w:hint="eastAsia"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制定应急计划，</w:t>
      </w:r>
      <w:r>
        <w:rPr>
          <w:rFonts w:hint="eastAsia" w:ascii="Times New Roman" w:hAnsi="Times New Roman" w:eastAsia="仿宋" w:cs="Times New Roman"/>
          <w:color w:val="auto"/>
          <w:sz w:val="32"/>
          <w:szCs w:val="32"/>
          <w:highlight w:val="none"/>
          <w:lang w:val="en-US" w:eastAsia="zh-CN"/>
        </w:rPr>
        <w:t>加强职工培训，提高应急处理能力</w:t>
      </w:r>
      <w:r>
        <w:rPr>
          <w:rFonts w:hint="default" w:ascii="Times New Roman" w:hAnsi="Times New Roman" w:eastAsia="仿宋" w:cs="Times New Roman"/>
          <w:bCs/>
          <w:snapToGrid w:val="0"/>
          <w:color w:val="auto"/>
          <w:spacing w:val="10"/>
          <w:sz w:val="32"/>
          <w:szCs w:val="32"/>
          <w:highlight w:val="none"/>
          <w:lang w:val="en-US" w:eastAsia="zh-CN" w:bidi="ar-SA"/>
        </w:rPr>
        <w:t>。</w:t>
      </w:r>
    </w:p>
    <w:p w14:paraId="6FA60695">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68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Times New Roman" w:hAnsi="Times New Roman" w:eastAsia="仿宋" w:cs="Times New Roman"/>
          <w:color w:val="auto"/>
          <w:sz w:val="32"/>
          <w:szCs w:val="32"/>
          <w:highlight w:val="none"/>
        </w:rPr>
        <w:t>你公司应落实生态环境保护主体责</w:t>
      </w:r>
      <w:r>
        <w:rPr>
          <w:rFonts w:hint="default" w:ascii="Times New Roman" w:hAnsi="Times New Roman" w:eastAsia="仿宋" w:cs="Times New Roman"/>
          <w:color w:val="auto"/>
          <w:sz w:val="32"/>
          <w:szCs w:val="32"/>
          <w:highlight w:val="none"/>
          <w:shd w:val="clear"/>
        </w:rPr>
        <w:t>任，严格执行排污许可制度</w:t>
      </w:r>
      <w:r>
        <w:rPr>
          <w:rFonts w:hint="eastAsia" w:eastAsia="仿宋" w:cs="Times New Roman"/>
          <w:color w:val="auto"/>
          <w:sz w:val="32"/>
          <w:szCs w:val="32"/>
          <w:highlight w:val="none"/>
          <w:shd w:val="clear"/>
          <w:lang w:val="en-US" w:eastAsia="zh-CN"/>
        </w:rPr>
        <w:t>和总量控制制度</w:t>
      </w:r>
      <w:r>
        <w:rPr>
          <w:rFonts w:hint="default" w:ascii="Times New Roman" w:hAnsi="Times New Roman" w:eastAsia="仿宋" w:cs="Times New Roman"/>
          <w:color w:val="auto"/>
          <w:sz w:val="32"/>
          <w:szCs w:val="32"/>
          <w:highlight w:val="none"/>
          <w:shd w:val="clear"/>
        </w:rPr>
        <w:t>。建立企业内部生态环境管理机构和体系，明确人员、职责和制度，</w:t>
      </w:r>
      <w:r>
        <w:rPr>
          <w:rFonts w:hint="default" w:ascii="Times New Roman" w:hAnsi="Times New Roman" w:eastAsia="仿宋" w:cs="Times New Roman"/>
          <w:color w:val="auto"/>
          <w:sz w:val="32"/>
          <w:szCs w:val="32"/>
          <w:highlight w:val="none"/>
        </w:rPr>
        <w:t>加强生态环境管理，推进各项生态环境保护措施落实。按照相关法律法规和技术标准规范要求，开展环保设备设施安全风险辨识评估和隐患排查治理，落实安全生产各项责任</w:t>
      </w:r>
      <w:r>
        <w:rPr>
          <w:rFonts w:hint="eastAsia" w:eastAsia="仿宋" w:cs="Times New Roman"/>
          <w:color w:val="auto"/>
          <w:sz w:val="32"/>
          <w:szCs w:val="32"/>
          <w:highlight w:val="none"/>
          <w:lang w:val="en-US" w:eastAsia="zh-CN"/>
        </w:rPr>
        <w:t>制度</w:t>
      </w:r>
      <w:r>
        <w:rPr>
          <w:rFonts w:hint="default" w:ascii="Times New Roman" w:hAnsi="Times New Roman" w:eastAsia="仿宋" w:cs="Times New Roman"/>
          <w:color w:val="auto"/>
          <w:sz w:val="32"/>
          <w:szCs w:val="32"/>
          <w:highlight w:val="none"/>
        </w:rPr>
        <w:t>。项</w:t>
      </w:r>
      <w:r>
        <w:rPr>
          <w:rFonts w:hint="default" w:ascii="Times New Roman" w:hAnsi="Times New Roman" w:eastAsia="仿宋" w:cs="Times New Roman"/>
          <w:color w:val="auto"/>
          <w:sz w:val="32"/>
          <w:szCs w:val="32"/>
          <w:highlight w:val="none"/>
        </w:rPr>
        <w:t>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bCs w:val="0"/>
          <w:snapToGrid/>
          <w:color w:val="auto"/>
          <w:spacing w:val="0"/>
          <w:kern w:val="2"/>
          <w:sz w:val="32"/>
          <w:szCs w:val="32"/>
          <w:highlight w:val="none"/>
        </w:rPr>
        <w:t>项目竣工后，须按规定程序实施竣工环境保护验收，并向社会进行公示</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Times New Roman"/>
          <w:color w:val="auto"/>
          <w:sz w:val="32"/>
          <w:szCs w:val="32"/>
          <w:highlight w:val="none"/>
          <w:lang w:val="en-US" w:eastAsia="zh-CN"/>
        </w:rPr>
        <w:t>配合当地政府及有关部门对公众进行必要的解释和说明，取得公众对工程建设的理解和支持。本项目引发的生态环境信访问题，由建设单位负责妥善解决。</w:t>
      </w:r>
    </w:p>
    <w:p w14:paraId="03061298">
      <w:pPr>
        <w:pStyle w:val="48"/>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四</w:t>
      </w:r>
      <w:r>
        <w:rPr>
          <w:rFonts w:hint="default" w:ascii="Times New Roman" w:hAnsi="Times New Roman" w:eastAsia="仿宋" w:cs="Times New Roman"/>
          <w:color w:val="auto"/>
          <w:spacing w:val="0"/>
          <w:kern w:val="2"/>
          <w:sz w:val="32"/>
          <w:szCs w:val="32"/>
          <w:highlight w:val="none"/>
          <w:lang w:val="en-US"/>
        </w:rPr>
        <w:t>、环境影响报告表批准后，该项目的性质、规模、地点、生产工艺或者污染防治措施发生重大变动，且可能导致环境影响显著变化</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特别是不利环境影响加重</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，应当重新报批该项目环境影响文件。</w:t>
      </w:r>
    </w:p>
    <w:p w14:paraId="2DABE03B">
      <w:pPr>
        <w:pStyle w:val="48"/>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五</w:t>
      </w:r>
      <w:r>
        <w:rPr>
          <w:rFonts w:hint="default" w:ascii="Times New Roman" w:hAnsi="Times New Roman" w:eastAsia="仿宋" w:cs="Times New Roman"/>
          <w:color w:val="auto"/>
          <w:spacing w:val="0"/>
          <w:kern w:val="2"/>
          <w:sz w:val="32"/>
          <w:szCs w:val="32"/>
          <w:highlight w:val="none"/>
          <w:lang w:val="en-US"/>
        </w:rPr>
        <w:t>、项目日常环境监督检查工作由本溪市生态环境保护综合行政执法队负责。</w:t>
      </w:r>
    </w:p>
    <w:p w14:paraId="1E1D7E64">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本溪市生态环境局</w:t>
      </w:r>
    </w:p>
    <w:p w14:paraId="0BC4C5C6">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年</w:t>
      </w:r>
      <w:r>
        <w:rPr>
          <w:rFonts w:hint="eastAsia"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月</w:t>
      </w:r>
      <w:r>
        <w:rPr>
          <w:rFonts w:hint="eastAsia" w:eastAsia="仿宋" w:cs="Times New Roman"/>
          <w:color w:val="auto"/>
          <w:sz w:val="32"/>
          <w:szCs w:val="32"/>
          <w:highlight w:val="none"/>
          <w:lang w:val="en-US" w:eastAsia="zh-CN"/>
        </w:rPr>
        <w:t>18</w:t>
      </w:r>
      <w:r>
        <w:rPr>
          <w:rFonts w:hint="default" w:ascii="Times New Roman" w:hAnsi="Times New Roman" w:eastAsia="仿宋" w:cs="Times New Roman"/>
          <w:color w:val="auto"/>
          <w:sz w:val="32"/>
          <w:szCs w:val="32"/>
          <w:highlight w:val="none"/>
        </w:rPr>
        <w:t>日</w:t>
      </w:r>
    </w:p>
    <w:p w14:paraId="58A7F9BB">
      <w:pPr>
        <w:keepNext w:val="0"/>
        <w:keepLines w:val="0"/>
        <w:pageBreakBefore w:val="0"/>
        <w:kinsoku/>
        <w:wordWrap/>
        <w:overflowPunct/>
        <w:topLinePunct w:val="0"/>
        <w:bidi w:val="0"/>
        <w:snapToGrid w:val="0"/>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此件公开发布</w:t>
      </w:r>
      <w:r>
        <w:rPr>
          <w:rFonts w:hint="default" w:ascii="Times New Roman" w:hAnsi="Times New Roman" w:eastAsia="仿宋" w:cs="Times New Roman"/>
          <w:color w:val="auto"/>
          <w:sz w:val="32"/>
          <w:szCs w:val="32"/>
          <w:highlight w:val="none"/>
          <w:lang w:eastAsia="zh-CN"/>
        </w:rPr>
        <w:t>)</w:t>
      </w:r>
    </w:p>
    <w:p w14:paraId="0C7B9CBE">
      <w:pPr>
        <w:keepNext w:val="0"/>
        <w:keepLines w:val="0"/>
        <w:pageBreakBefore w:val="0"/>
        <w:kinsoku/>
        <w:wordWrap/>
        <w:overflowPunct/>
        <w:topLinePunct w:val="0"/>
        <w:bidi w:val="0"/>
        <w:snapToGrid w:val="0"/>
        <w:spacing w:line="360" w:lineRule="auto"/>
        <w:ind w:left="1105" w:leftChars="0" w:hanging="1105" w:hangingChars="325"/>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rPr>
        <w:t>抄送：本溪市生态环境保护综合行政执法队、</w:t>
      </w:r>
      <w:r>
        <w:rPr>
          <w:rFonts w:hint="default" w:ascii="Times New Roman" w:hAnsi="Times New Roman" w:eastAsia="仿宋" w:cs="Times New Roman"/>
          <w:color w:val="auto"/>
          <w:sz w:val="32"/>
          <w:szCs w:val="32"/>
          <w:highlight w:val="none"/>
          <w:lang w:val="en-US" w:eastAsia="zh-CN"/>
        </w:rPr>
        <w:t>本溪市生态环境服务中心、辽宁加业生态科技有限公司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17E9D">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922E3">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BF922E3">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E3A6F">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D938B">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2D938B">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03F39"/>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96EE6"/>
    <w:rsid w:val="009F517A"/>
    <w:rsid w:val="00A00642"/>
    <w:rsid w:val="00B406C6"/>
    <w:rsid w:val="00B513B6"/>
    <w:rsid w:val="00B5544D"/>
    <w:rsid w:val="00B82B10"/>
    <w:rsid w:val="00BF399E"/>
    <w:rsid w:val="00C212FE"/>
    <w:rsid w:val="00C27F5D"/>
    <w:rsid w:val="00C65306"/>
    <w:rsid w:val="00CE1454"/>
    <w:rsid w:val="00D04025"/>
    <w:rsid w:val="00D10361"/>
    <w:rsid w:val="00D21309"/>
    <w:rsid w:val="00DB20F7"/>
    <w:rsid w:val="00E14769"/>
    <w:rsid w:val="00E72B00"/>
    <w:rsid w:val="00E919E4"/>
    <w:rsid w:val="00EA7BA7"/>
    <w:rsid w:val="00EB577A"/>
    <w:rsid w:val="00ED515A"/>
    <w:rsid w:val="00F77E0F"/>
    <w:rsid w:val="00F907CF"/>
    <w:rsid w:val="00FE4037"/>
    <w:rsid w:val="01415CD2"/>
    <w:rsid w:val="018402E7"/>
    <w:rsid w:val="018502B5"/>
    <w:rsid w:val="01853E11"/>
    <w:rsid w:val="01A43D0E"/>
    <w:rsid w:val="01CC1A40"/>
    <w:rsid w:val="01F307D6"/>
    <w:rsid w:val="02112401"/>
    <w:rsid w:val="023326FA"/>
    <w:rsid w:val="02435241"/>
    <w:rsid w:val="02EB73E1"/>
    <w:rsid w:val="02EC2C31"/>
    <w:rsid w:val="03033A8D"/>
    <w:rsid w:val="032E7B21"/>
    <w:rsid w:val="03577A2F"/>
    <w:rsid w:val="03873BFC"/>
    <w:rsid w:val="03DB240E"/>
    <w:rsid w:val="03F874F3"/>
    <w:rsid w:val="043C314F"/>
    <w:rsid w:val="04567CE7"/>
    <w:rsid w:val="04BC7BAF"/>
    <w:rsid w:val="04DB5D92"/>
    <w:rsid w:val="059C2AE4"/>
    <w:rsid w:val="05D35D57"/>
    <w:rsid w:val="06FF24E5"/>
    <w:rsid w:val="0712113E"/>
    <w:rsid w:val="07131B19"/>
    <w:rsid w:val="076063E3"/>
    <w:rsid w:val="0764271A"/>
    <w:rsid w:val="076B441E"/>
    <w:rsid w:val="07DC6755"/>
    <w:rsid w:val="082C33D6"/>
    <w:rsid w:val="083D4AEB"/>
    <w:rsid w:val="08583943"/>
    <w:rsid w:val="08744BDF"/>
    <w:rsid w:val="089963F4"/>
    <w:rsid w:val="08B72D2E"/>
    <w:rsid w:val="08BC4217"/>
    <w:rsid w:val="08F301FA"/>
    <w:rsid w:val="09540C99"/>
    <w:rsid w:val="096A420C"/>
    <w:rsid w:val="09D73678"/>
    <w:rsid w:val="09F41F94"/>
    <w:rsid w:val="0A051C47"/>
    <w:rsid w:val="0A5A1C12"/>
    <w:rsid w:val="0A723503"/>
    <w:rsid w:val="0AA02A98"/>
    <w:rsid w:val="0AE636BA"/>
    <w:rsid w:val="0B362BA8"/>
    <w:rsid w:val="0B675FDC"/>
    <w:rsid w:val="0B7413C6"/>
    <w:rsid w:val="0B8B050F"/>
    <w:rsid w:val="0BC775EF"/>
    <w:rsid w:val="0BE831B5"/>
    <w:rsid w:val="0BEA2C0B"/>
    <w:rsid w:val="0BF24799"/>
    <w:rsid w:val="0BF73EE3"/>
    <w:rsid w:val="0C1B0C94"/>
    <w:rsid w:val="0C205E58"/>
    <w:rsid w:val="0C27068D"/>
    <w:rsid w:val="0C4548C9"/>
    <w:rsid w:val="0C5E598A"/>
    <w:rsid w:val="0C6E7A55"/>
    <w:rsid w:val="0D1129FD"/>
    <w:rsid w:val="0D295F98"/>
    <w:rsid w:val="0D3D0438"/>
    <w:rsid w:val="0D8D297C"/>
    <w:rsid w:val="0DA40281"/>
    <w:rsid w:val="0DBA0D48"/>
    <w:rsid w:val="0DE54E65"/>
    <w:rsid w:val="0E032C8D"/>
    <w:rsid w:val="0E2D331F"/>
    <w:rsid w:val="0E341099"/>
    <w:rsid w:val="0E3A4191"/>
    <w:rsid w:val="0EA47C31"/>
    <w:rsid w:val="0EB31E80"/>
    <w:rsid w:val="0EBC7420"/>
    <w:rsid w:val="0EC51FB8"/>
    <w:rsid w:val="0F36663F"/>
    <w:rsid w:val="0F403D21"/>
    <w:rsid w:val="0F451083"/>
    <w:rsid w:val="0F5C6279"/>
    <w:rsid w:val="0F917E25"/>
    <w:rsid w:val="0FEA3127"/>
    <w:rsid w:val="100E5690"/>
    <w:rsid w:val="10820EE8"/>
    <w:rsid w:val="10B12ACA"/>
    <w:rsid w:val="10E41D25"/>
    <w:rsid w:val="10EC5351"/>
    <w:rsid w:val="10F57E48"/>
    <w:rsid w:val="114E421F"/>
    <w:rsid w:val="115E01DA"/>
    <w:rsid w:val="11803F9C"/>
    <w:rsid w:val="119B4F8B"/>
    <w:rsid w:val="11A7594D"/>
    <w:rsid w:val="11AC0F46"/>
    <w:rsid w:val="11F23CD4"/>
    <w:rsid w:val="12394F79"/>
    <w:rsid w:val="12704669"/>
    <w:rsid w:val="129E02B8"/>
    <w:rsid w:val="12BC340B"/>
    <w:rsid w:val="130C1D8B"/>
    <w:rsid w:val="136F66CF"/>
    <w:rsid w:val="13BF1404"/>
    <w:rsid w:val="13C10435"/>
    <w:rsid w:val="13C14AF5"/>
    <w:rsid w:val="13C20DC8"/>
    <w:rsid w:val="13E405F4"/>
    <w:rsid w:val="13FA463A"/>
    <w:rsid w:val="141540DE"/>
    <w:rsid w:val="14411E19"/>
    <w:rsid w:val="144C07BE"/>
    <w:rsid w:val="144C3DF9"/>
    <w:rsid w:val="148B5FBC"/>
    <w:rsid w:val="148E3042"/>
    <w:rsid w:val="14AB3737"/>
    <w:rsid w:val="14B90B7D"/>
    <w:rsid w:val="14E44445"/>
    <w:rsid w:val="15187863"/>
    <w:rsid w:val="15D062BE"/>
    <w:rsid w:val="15EF0DCB"/>
    <w:rsid w:val="16816734"/>
    <w:rsid w:val="16897AA8"/>
    <w:rsid w:val="17116A77"/>
    <w:rsid w:val="172B0B5F"/>
    <w:rsid w:val="172B374B"/>
    <w:rsid w:val="173C7F33"/>
    <w:rsid w:val="17487070"/>
    <w:rsid w:val="1791130A"/>
    <w:rsid w:val="1796435B"/>
    <w:rsid w:val="179A692D"/>
    <w:rsid w:val="18027CCB"/>
    <w:rsid w:val="1806146D"/>
    <w:rsid w:val="182D164E"/>
    <w:rsid w:val="1864257A"/>
    <w:rsid w:val="19201A4E"/>
    <w:rsid w:val="192D5062"/>
    <w:rsid w:val="1934019F"/>
    <w:rsid w:val="196447A9"/>
    <w:rsid w:val="19EC5D2C"/>
    <w:rsid w:val="19F0117F"/>
    <w:rsid w:val="1A1E63CF"/>
    <w:rsid w:val="1AFB7C4D"/>
    <w:rsid w:val="1B010714"/>
    <w:rsid w:val="1B0A19BB"/>
    <w:rsid w:val="1B252495"/>
    <w:rsid w:val="1B9E5DA3"/>
    <w:rsid w:val="1BAB226E"/>
    <w:rsid w:val="1BAD248A"/>
    <w:rsid w:val="1BCD288A"/>
    <w:rsid w:val="1BEB45CE"/>
    <w:rsid w:val="1C1222ED"/>
    <w:rsid w:val="1C8C6418"/>
    <w:rsid w:val="1C99656B"/>
    <w:rsid w:val="1CBF2475"/>
    <w:rsid w:val="1CC46D5E"/>
    <w:rsid w:val="1D267DE3"/>
    <w:rsid w:val="1D983B4C"/>
    <w:rsid w:val="1DD928A8"/>
    <w:rsid w:val="1DEE2BDF"/>
    <w:rsid w:val="1E1975C7"/>
    <w:rsid w:val="1E272038"/>
    <w:rsid w:val="1E49784A"/>
    <w:rsid w:val="1E625D79"/>
    <w:rsid w:val="1E655C76"/>
    <w:rsid w:val="1E7352C5"/>
    <w:rsid w:val="1EE933EB"/>
    <w:rsid w:val="1EF60D65"/>
    <w:rsid w:val="1F333E85"/>
    <w:rsid w:val="1FA140B4"/>
    <w:rsid w:val="1FCB08A1"/>
    <w:rsid w:val="1FDC6D7A"/>
    <w:rsid w:val="1FFE5062"/>
    <w:rsid w:val="20277593"/>
    <w:rsid w:val="204B786A"/>
    <w:rsid w:val="206770AC"/>
    <w:rsid w:val="20E23C78"/>
    <w:rsid w:val="20E64474"/>
    <w:rsid w:val="2101752F"/>
    <w:rsid w:val="21352D06"/>
    <w:rsid w:val="214E2B5A"/>
    <w:rsid w:val="216F2DE6"/>
    <w:rsid w:val="219F6246"/>
    <w:rsid w:val="21B07057"/>
    <w:rsid w:val="21C66054"/>
    <w:rsid w:val="21F10161"/>
    <w:rsid w:val="22460008"/>
    <w:rsid w:val="22983C4D"/>
    <w:rsid w:val="22ED6098"/>
    <w:rsid w:val="233521D5"/>
    <w:rsid w:val="23A5288A"/>
    <w:rsid w:val="240F3F5B"/>
    <w:rsid w:val="241B24EC"/>
    <w:rsid w:val="24622072"/>
    <w:rsid w:val="24883A94"/>
    <w:rsid w:val="24FA1ECF"/>
    <w:rsid w:val="251C0943"/>
    <w:rsid w:val="252B11E9"/>
    <w:rsid w:val="252F5CBE"/>
    <w:rsid w:val="259B0AB8"/>
    <w:rsid w:val="25E00B77"/>
    <w:rsid w:val="25F91D3B"/>
    <w:rsid w:val="26062970"/>
    <w:rsid w:val="26A821CC"/>
    <w:rsid w:val="26C17FC8"/>
    <w:rsid w:val="26DA3B12"/>
    <w:rsid w:val="26E16DB9"/>
    <w:rsid w:val="27036581"/>
    <w:rsid w:val="270F6A91"/>
    <w:rsid w:val="273121C1"/>
    <w:rsid w:val="275360B2"/>
    <w:rsid w:val="275A1718"/>
    <w:rsid w:val="2779341F"/>
    <w:rsid w:val="27913884"/>
    <w:rsid w:val="27DB626A"/>
    <w:rsid w:val="27E64D5A"/>
    <w:rsid w:val="28060F58"/>
    <w:rsid w:val="28423656"/>
    <w:rsid w:val="28A569C3"/>
    <w:rsid w:val="28A71F0D"/>
    <w:rsid w:val="28B46187"/>
    <w:rsid w:val="28E55E8C"/>
    <w:rsid w:val="28EA0DA1"/>
    <w:rsid w:val="290F1950"/>
    <w:rsid w:val="29257339"/>
    <w:rsid w:val="29673C78"/>
    <w:rsid w:val="296E76E6"/>
    <w:rsid w:val="29AD18A3"/>
    <w:rsid w:val="2A0F2D3A"/>
    <w:rsid w:val="2A261057"/>
    <w:rsid w:val="2A6B7798"/>
    <w:rsid w:val="2B6C1593"/>
    <w:rsid w:val="2B8A1DF5"/>
    <w:rsid w:val="2BAC62BA"/>
    <w:rsid w:val="2BB138D1"/>
    <w:rsid w:val="2BD13068"/>
    <w:rsid w:val="2BF821DF"/>
    <w:rsid w:val="2C0C4FAB"/>
    <w:rsid w:val="2C144A20"/>
    <w:rsid w:val="2C316584"/>
    <w:rsid w:val="2CBF28F0"/>
    <w:rsid w:val="2CD47877"/>
    <w:rsid w:val="2CDC2BCF"/>
    <w:rsid w:val="2CE518FD"/>
    <w:rsid w:val="2CF9552F"/>
    <w:rsid w:val="2CFE05A2"/>
    <w:rsid w:val="2D236108"/>
    <w:rsid w:val="2D2A665D"/>
    <w:rsid w:val="2D7678C5"/>
    <w:rsid w:val="2DA52FC1"/>
    <w:rsid w:val="2DAD00C8"/>
    <w:rsid w:val="2DC14CC4"/>
    <w:rsid w:val="2DE61A6C"/>
    <w:rsid w:val="2E2E0D4A"/>
    <w:rsid w:val="2E80471D"/>
    <w:rsid w:val="2EB227E3"/>
    <w:rsid w:val="2EE01229"/>
    <w:rsid w:val="2F195A15"/>
    <w:rsid w:val="2F565C05"/>
    <w:rsid w:val="2F6A55B8"/>
    <w:rsid w:val="2F782B54"/>
    <w:rsid w:val="2FBB4E44"/>
    <w:rsid w:val="2FC52717"/>
    <w:rsid w:val="2FD91648"/>
    <w:rsid w:val="2FFB5400"/>
    <w:rsid w:val="3064235D"/>
    <w:rsid w:val="309E6E18"/>
    <w:rsid w:val="30EF5F72"/>
    <w:rsid w:val="30F72AF3"/>
    <w:rsid w:val="315E0057"/>
    <w:rsid w:val="3166515D"/>
    <w:rsid w:val="316A07AA"/>
    <w:rsid w:val="316F4012"/>
    <w:rsid w:val="317653A0"/>
    <w:rsid w:val="32922F50"/>
    <w:rsid w:val="32B36180"/>
    <w:rsid w:val="32D372B0"/>
    <w:rsid w:val="32E77BD8"/>
    <w:rsid w:val="32EE0F67"/>
    <w:rsid w:val="32F32A21"/>
    <w:rsid w:val="32FF4F22"/>
    <w:rsid w:val="331C0B79"/>
    <w:rsid w:val="3363011D"/>
    <w:rsid w:val="33634ED9"/>
    <w:rsid w:val="33A1422B"/>
    <w:rsid w:val="33BC72B7"/>
    <w:rsid w:val="33FD3A7A"/>
    <w:rsid w:val="34385779"/>
    <w:rsid w:val="34552F55"/>
    <w:rsid w:val="34657EA4"/>
    <w:rsid w:val="34733E19"/>
    <w:rsid w:val="349B511E"/>
    <w:rsid w:val="34C25A6D"/>
    <w:rsid w:val="34DB6452"/>
    <w:rsid w:val="352769B2"/>
    <w:rsid w:val="354B444E"/>
    <w:rsid w:val="354E5931"/>
    <w:rsid w:val="356E0B85"/>
    <w:rsid w:val="35C64E84"/>
    <w:rsid w:val="35D95EFE"/>
    <w:rsid w:val="35ED0490"/>
    <w:rsid w:val="360D412F"/>
    <w:rsid w:val="3632641D"/>
    <w:rsid w:val="364D2448"/>
    <w:rsid w:val="367B7967"/>
    <w:rsid w:val="36E7716E"/>
    <w:rsid w:val="37DE3C9F"/>
    <w:rsid w:val="37EA0C97"/>
    <w:rsid w:val="38141050"/>
    <w:rsid w:val="381A5280"/>
    <w:rsid w:val="3829737E"/>
    <w:rsid w:val="382D2531"/>
    <w:rsid w:val="384016A7"/>
    <w:rsid w:val="387D7E92"/>
    <w:rsid w:val="38B642D4"/>
    <w:rsid w:val="3901123D"/>
    <w:rsid w:val="390153E5"/>
    <w:rsid w:val="397B0459"/>
    <w:rsid w:val="398C5B0A"/>
    <w:rsid w:val="39E7009F"/>
    <w:rsid w:val="39FB720A"/>
    <w:rsid w:val="3A087A14"/>
    <w:rsid w:val="3A3C6A5B"/>
    <w:rsid w:val="3A40479E"/>
    <w:rsid w:val="3A95280D"/>
    <w:rsid w:val="3B2075C0"/>
    <w:rsid w:val="3BA3206B"/>
    <w:rsid w:val="3BCE402B"/>
    <w:rsid w:val="3BEE647B"/>
    <w:rsid w:val="3BF17763"/>
    <w:rsid w:val="3C162A79"/>
    <w:rsid w:val="3C1A7270"/>
    <w:rsid w:val="3C213BF5"/>
    <w:rsid w:val="3C477FB1"/>
    <w:rsid w:val="3C4E2A76"/>
    <w:rsid w:val="3C8B7826"/>
    <w:rsid w:val="3C9A5CBB"/>
    <w:rsid w:val="3CF90C34"/>
    <w:rsid w:val="3D2E4C07"/>
    <w:rsid w:val="3D513EB5"/>
    <w:rsid w:val="3DBB0A2E"/>
    <w:rsid w:val="3DC47D28"/>
    <w:rsid w:val="3DC64D6D"/>
    <w:rsid w:val="3DD6559A"/>
    <w:rsid w:val="3E0D68B8"/>
    <w:rsid w:val="3E1D0952"/>
    <w:rsid w:val="3E2E36AF"/>
    <w:rsid w:val="3E300685"/>
    <w:rsid w:val="3E326604"/>
    <w:rsid w:val="3E4573F0"/>
    <w:rsid w:val="3EA67CD0"/>
    <w:rsid w:val="3EA94EFD"/>
    <w:rsid w:val="3ED41958"/>
    <w:rsid w:val="3EDE4585"/>
    <w:rsid w:val="3F19586A"/>
    <w:rsid w:val="3F9159FA"/>
    <w:rsid w:val="3FC05C56"/>
    <w:rsid w:val="40046CA8"/>
    <w:rsid w:val="4010076E"/>
    <w:rsid w:val="40296F4A"/>
    <w:rsid w:val="403D64A9"/>
    <w:rsid w:val="405E3BCF"/>
    <w:rsid w:val="40721429"/>
    <w:rsid w:val="41175B2C"/>
    <w:rsid w:val="411D0671"/>
    <w:rsid w:val="414D090F"/>
    <w:rsid w:val="419B050B"/>
    <w:rsid w:val="41B76CB4"/>
    <w:rsid w:val="41F73FFF"/>
    <w:rsid w:val="424E557E"/>
    <w:rsid w:val="427435CE"/>
    <w:rsid w:val="42A033BF"/>
    <w:rsid w:val="42D9753D"/>
    <w:rsid w:val="42EA4E42"/>
    <w:rsid w:val="432B6695"/>
    <w:rsid w:val="435272F0"/>
    <w:rsid w:val="435979DC"/>
    <w:rsid w:val="43754D8C"/>
    <w:rsid w:val="437F119F"/>
    <w:rsid w:val="43AA411E"/>
    <w:rsid w:val="43B2156B"/>
    <w:rsid w:val="4413747D"/>
    <w:rsid w:val="444E57F2"/>
    <w:rsid w:val="44AF3E5C"/>
    <w:rsid w:val="45147450"/>
    <w:rsid w:val="453F0CD6"/>
    <w:rsid w:val="456D21BF"/>
    <w:rsid w:val="45A24D25"/>
    <w:rsid w:val="45AC718B"/>
    <w:rsid w:val="45C02133"/>
    <w:rsid w:val="45D37EC6"/>
    <w:rsid w:val="464078D3"/>
    <w:rsid w:val="46543FB6"/>
    <w:rsid w:val="46A368AE"/>
    <w:rsid w:val="46C626A7"/>
    <w:rsid w:val="46DD15C6"/>
    <w:rsid w:val="46EB7B00"/>
    <w:rsid w:val="47044DA5"/>
    <w:rsid w:val="473016F6"/>
    <w:rsid w:val="474F4E44"/>
    <w:rsid w:val="47A520E4"/>
    <w:rsid w:val="47FD3CCE"/>
    <w:rsid w:val="482E528F"/>
    <w:rsid w:val="4837717F"/>
    <w:rsid w:val="485711CD"/>
    <w:rsid w:val="48694BF1"/>
    <w:rsid w:val="486F752A"/>
    <w:rsid w:val="487703B1"/>
    <w:rsid w:val="489B2349"/>
    <w:rsid w:val="48CB0CFF"/>
    <w:rsid w:val="491004AC"/>
    <w:rsid w:val="49125027"/>
    <w:rsid w:val="492D6ED1"/>
    <w:rsid w:val="49301E81"/>
    <w:rsid w:val="494565CC"/>
    <w:rsid w:val="495C5EEE"/>
    <w:rsid w:val="49796130"/>
    <w:rsid w:val="49952D80"/>
    <w:rsid w:val="49C550C7"/>
    <w:rsid w:val="49DA1036"/>
    <w:rsid w:val="4A061107"/>
    <w:rsid w:val="4A45195C"/>
    <w:rsid w:val="4A6B1E80"/>
    <w:rsid w:val="4A784A78"/>
    <w:rsid w:val="4AA243B5"/>
    <w:rsid w:val="4AAF15AA"/>
    <w:rsid w:val="4B325411"/>
    <w:rsid w:val="4B3C64FF"/>
    <w:rsid w:val="4BEA65BC"/>
    <w:rsid w:val="4BF70576"/>
    <w:rsid w:val="4C1F0361"/>
    <w:rsid w:val="4C303F46"/>
    <w:rsid w:val="4C31567B"/>
    <w:rsid w:val="4C8233D1"/>
    <w:rsid w:val="4C916512"/>
    <w:rsid w:val="4CB66B41"/>
    <w:rsid w:val="4CD07C03"/>
    <w:rsid w:val="4CED0B60"/>
    <w:rsid w:val="4CF95FDB"/>
    <w:rsid w:val="4D106251"/>
    <w:rsid w:val="4D2D51CD"/>
    <w:rsid w:val="4D4A5F5E"/>
    <w:rsid w:val="4D565C2E"/>
    <w:rsid w:val="4D9A5B1B"/>
    <w:rsid w:val="4DBE3E5E"/>
    <w:rsid w:val="4DCF7234"/>
    <w:rsid w:val="4E5008D0"/>
    <w:rsid w:val="4E704ACE"/>
    <w:rsid w:val="4E7A212F"/>
    <w:rsid w:val="4E847A59"/>
    <w:rsid w:val="4F027E1C"/>
    <w:rsid w:val="4F284A1F"/>
    <w:rsid w:val="4F583EE0"/>
    <w:rsid w:val="4F6C4EA5"/>
    <w:rsid w:val="4FC37BA8"/>
    <w:rsid w:val="50000D7C"/>
    <w:rsid w:val="502E5634"/>
    <w:rsid w:val="504F45A9"/>
    <w:rsid w:val="50711030"/>
    <w:rsid w:val="50760BB0"/>
    <w:rsid w:val="5088591F"/>
    <w:rsid w:val="50B93970"/>
    <w:rsid w:val="51037E7B"/>
    <w:rsid w:val="516205C2"/>
    <w:rsid w:val="517E6B14"/>
    <w:rsid w:val="51B86EB8"/>
    <w:rsid w:val="51F85506"/>
    <w:rsid w:val="520F3B0B"/>
    <w:rsid w:val="521F78DE"/>
    <w:rsid w:val="52302EF2"/>
    <w:rsid w:val="52366141"/>
    <w:rsid w:val="52654E30"/>
    <w:rsid w:val="528F6CDB"/>
    <w:rsid w:val="52957EF4"/>
    <w:rsid w:val="52A631B4"/>
    <w:rsid w:val="52B15FA1"/>
    <w:rsid w:val="52C5188C"/>
    <w:rsid w:val="52F61F59"/>
    <w:rsid w:val="54031DFA"/>
    <w:rsid w:val="54040192"/>
    <w:rsid w:val="541741D6"/>
    <w:rsid w:val="54460748"/>
    <w:rsid w:val="54722B28"/>
    <w:rsid w:val="547814E5"/>
    <w:rsid w:val="549A28A4"/>
    <w:rsid w:val="54A668B4"/>
    <w:rsid w:val="54A8633F"/>
    <w:rsid w:val="54ED079A"/>
    <w:rsid w:val="550D751A"/>
    <w:rsid w:val="5528771B"/>
    <w:rsid w:val="552A3826"/>
    <w:rsid w:val="555770FA"/>
    <w:rsid w:val="55632085"/>
    <w:rsid w:val="55663A0C"/>
    <w:rsid w:val="55967510"/>
    <w:rsid w:val="55CF7191"/>
    <w:rsid w:val="55DB72FA"/>
    <w:rsid w:val="55F04E72"/>
    <w:rsid w:val="5611428B"/>
    <w:rsid w:val="56186177"/>
    <w:rsid w:val="56597161"/>
    <w:rsid w:val="56912749"/>
    <w:rsid w:val="56E61DD1"/>
    <w:rsid w:val="574855E8"/>
    <w:rsid w:val="576552F4"/>
    <w:rsid w:val="57A5314F"/>
    <w:rsid w:val="57B63E99"/>
    <w:rsid w:val="57D764AF"/>
    <w:rsid w:val="57E645FA"/>
    <w:rsid w:val="58164938"/>
    <w:rsid w:val="58521FC4"/>
    <w:rsid w:val="58771241"/>
    <w:rsid w:val="58935F89"/>
    <w:rsid w:val="58B101BD"/>
    <w:rsid w:val="591F15CA"/>
    <w:rsid w:val="594352B9"/>
    <w:rsid w:val="599C0E6D"/>
    <w:rsid w:val="59C53F20"/>
    <w:rsid w:val="59D023B0"/>
    <w:rsid w:val="59D81EA5"/>
    <w:rsid w:val="5A0E4489"/>
    <w:rsid w:val="5A160B46"/>
    <w:rsid w:val="5A4968FF"/>
    <w:rsid w:val="5A4E5A2A"/>
    <w:rsid w:val="5A8011D0"/>
    <w:rsid w:val="5A822A56"/>
    <w:rsid w:val="5AA0450D"/>
    <w:rsid w:val="5AA65CD3"/>
    <w:rsid w:val="5ACD48CC"/>
    <w:rsid w:val="5B0311A3"/>
    <w:rsid w:val="5B1533D9"/>
    <w:rsid w:val="5B1E5BCC"/>
    <w:rsid w:val="5B3764C4"/>
    <w:rsid w:val="5B5A241E"/>
    <w:rsid w:val="5B7C4AB2"/>
    <w:rsid w:val="5BA8319C"/>
    <w:rsid w:val="5BAD274A"/>
    <w:rsid w:val="5BD74C6E"/>
    <w:rsid w:val="5BE50BA6"/>
    <w:rsid w:val="5C2E0695"/>
    <w:rsid w:val="5C981DBF"/>
    <w:rsid w:val="5CA02A22"/>
    <w:rsid w:val="5CBC6E4B"/>
    <w:rsid w:val="5CE15514"/>
    <w:rsid w:val="5D105DFA"/>
    <w:rsid w:val="5D1E45B7"/>
    <w:rsid w:val="5D5061F6"/>
    <w:rsid w:val="5D767C22"/>
    <w:rsid w:val="5DC539D3"/>
    <w:rsid w:val="5DCB3ACF"/>
    <w:rsid w:val="5DE4494F"/>
    <w:rsid w:val="5DF70D68"/>
    <w:rsid w:val="5E1F43E2"/>
    <w:rsid w:val="5ED03A93"/>
    <w:rsid w:val="5F0D013B"/>
    <w:rsid w:val="5FA9324C"/>
    <w:rsid w:val="5FB96CF3"/>
    <w:rsid w:val="604C539B"/>
    <w:rsid w:val="60943284"/>
    <w:rsid w:val="60A429B1"/>
    <w:rsid w:val="60F8107F"/>
    <w:rsid w:val="60FF240D"/>
    <w:rsid w:val="6116474A"/>
    <w:rsid w:val="613134C6"/>
    <w:rsid w:val="61A145BC"/>
    <w:rsid w:val="61AB5CF3"/>
    <w:rsid w:val="61B551C2"/>
    <w:rsid w:val="61E5788F"/>
    <w:rsid w:val="62204A3D"/>
    <w:rsid w:val="6234166D"/>
    <w:rsid w:val="6241266D"/>
    <w:rsid w:val="62424B4F"/>
    <w:rsid w:val="62984579"/>
    <w:rsid w:val="629B7F14"/>
    <w:rsid w:val="62C007E7"/>
    <w:rsid w:val="630B680E"/>
    <w:rsid w:val="63606675"/>
    <w:rsid w:val="636228EB"/>
    <w:rsid w:val="638210D3"/>
    <w:rsid w:val="63822E81"/>
    <w:rsid w:val="63CC467B"/>
    <w:rsid w:val="645F01E2"/>
    <w:rsid w:val="646A5DEF"/>
    <w:rsid w:val="64837B5B"/>
    <w:rsid w:val="649B5961"/>
    <w:rsid w:val="64C216F4"/>
    <w:rsid w:val="64C920EF"/>
    <w:rsid w:val="64D846F3"/>
    <w:rsid w:val="64DF4A2F"/>
    <w:rsid w:val="64E92302"/>
    <w:rsid w:val="64FF22EB"/>
    <w:rsid w:val="65644F35"/>
    <w:rsid w:val="656568E6"/>
    <w:rsid w:val="656B62C3"/>
    <w:rsid w:val="65E322FD"/>
    <w:rsid w:val="65FB68D0"/>
    <w:rsid w:val="666D1130"/>
    <w:rsid w:val="66DB5070"/>
    <w:rsid w:val="66E53E53"/>
    <w:rsid w:val="674865FC"/>
    <w:rsid w:val="677B5F6C"/>
    <w:rsid w:val="67A01CFD"/>
    <w:rsid w:val="67F7525A"/>
    <w:rsid w:val="680262E9"/>
    <w:rsid w:val="68150768"/>
    <w:rsid w:val="685748DD"/>
    <w:rsid w:val="68CA1553"/>
    <w:rsid w:val="68DB72BC"/>
    <w:rsid w:val="68EB7E6E"/>
    <w:rsid w:val="691B69B6"/>
    <w:rsid w:val="691F232A"/>
    <w:rsid w:val="693B7D5A"/>
    <w:rsid w:val="69551708"/>
    <w:rsid w:val="69F10D61"/>
    <w:rsid w:val="6A1178C7"/>
    <w:rsid w:val="6ADE6F38"/>
    <w:rsid w:val="6AE0311F"/>
    <w:rsid w:val="6AFD7857"/>
    <w:rsid w:val="6B3A6A4D"/>
    <w:rsid w:val="6B881251"/>
    <w:rsid w:val="6C026FBD"/>
    <w:rsid w:val="6C046B37"/>
    <w:rsid w:val="6C146412"/>
    <w:rsid w:val="6C1A2788"/>
    <w:rsid w:val="6C1A6167"/>
    <w:rsid w:val="6C3118E9"/>
    <w:rsid w:val="6C46674A"/>
    <w:rsid w:val="6C53360D"/>
    <w:rsid w:val="6C6104BC"/>
    <w:rsid w:val="6CA24CCE"/>
    <w:rsid w:val="6CCE55B8"/>
    <w:rsid w:val="6D110A00"/>
    <w:rsid w:val="6D61634E"/>
    <w:rsid w:val="6D6F2F8C"/>
    <w:rsid w:val="6DA73A96"/>
    <w:rsid w:val="6DF43783"/>
    <w:rsid w:val="6E0355E0"/>
    <w:rsid w:val="6EDF2BD2"/>
    <w:rsid w:val="6EEA0E9F"/>
    <w:rsid w:val="6EF74724"/>
    <w:rsid w:val="6FAE190D"/>
    <w:rsid w:val="700B75C7"/>
    <w:rsid w:val="703A5210"/>
    <w:rsid w:val="70453BB5"/>
    <w:rsid w:val="70DE688A"/>
    <w:rsid w:val="710234E6"/>
    <w:rsid w:val="710423F0"/>
    <w:rsid w:val="7148130E"/>
    <w:rsid w:val="71804EA4"/>
    <w:rsid w:val="718B55F7"/>
    <w:rsid w:val="71B11502"/>
    <w:rsid w:val="720C2BDC"/>
    <w:rsid w:val="72122136"/>
    <w:rsid w:val="72411EE6"/>
    <w:rsid w:val="729444F1"/>
    <w:rsid w:val="72A90315"/>
    <w:rsid w:val="72F5541E"/>
    <w:rsid w:val="72F64917"/>
    <w:rsid w:val="73075151"/>
    <w:rsid w:val="73143AAC"/>
    <w:rsid w:val="734D6776"/>
    <w:rsid w:val="7377440F"/>
    <w:rsid w:val="73C44722"/>
    <w:rsid w:val="73C848E1"/>
    <w:rsid w:val="74116287"/>
    <w:rsid w:val="74155FFE"/>
    <w:rsid w:val="7460720F"/>
    <w:rsid w:val="74B113BF"/>
    <w:rsid w:val="74C841A4"/>
    <w:rsid w:val="74EB1043"/>
    <w:rsid w:val="7515476D"/>
    <w:rsid w:val="75214D75"/>
    <w:rsid w:val="75460511"/>
    <w:rsid w:val="754D1541"/>
    <w:rsid w:val="75674200"/>
    <w:rsid w:val="75886832"/>
    <w:rsid w:val="75CB0E09"/>
    <w:rsid w:val="75CE1F56"/>
    <w:rsid w:val="75F307DE"/>
    <w:rsid w:val="768C2AEF"/>
    <w:rsid w:val="768C42EB"/>
    <w:rsid w:val="76A50F09"/>
    <w:rsid w:val="76C41A5E"/>
    <w:rsid w:val="77024CEA"/>
    <w:rsid w:val="77587BF9"/>
    <w:rsid w:val="777D6539"/>
    <w:rsid w:val="77A14A92"/>
    <w:rsid w:val="77B21B30"/>
    <w:rsid w:val="77FF51B6"/>
    <w:rsid w:val="78306CA6"/>
    <w:rsid w:val="78542BE7"/>
    <w:rsid w:val="78743289"/>
    <w:rsid w:val="78BD69DE"/>
    <w:rsid w:val="78D67AA0"/>
    <w:rsid w:val="78E72B68"/>
    <w:rsid w:val="792702FB"/>
    <w:rsid w:val="79733540"/>
    <w:rsid w:val="797F560A"/>
    <w:rsid w:val="79870D9A"/>
    <w:rsid w:val="79AC07A9"/>
    <w:rsid w:val="79C478F8"/>
    <w:rsid w:val="79FE72AE"/>
    <w:rsid w:val="7A3A29FC"/>
    <w:rsid w:val="7A4D63F4"/>
    <w:rsid w:val="7A5D2F51"/>
    <w:rsid w:val="7A5F3547"/>
    <w:rsid w:val="7A6608C9"/>
    <w:rsid w:val="7AA02113"/>
    <w:rsid w:val="7AA55685"/>
    <w:rsid w:val="7AD95625"/>
    <w:rsid w:val="7B164183"/>
    <w:rsid w:val="7B5442B6"/>
    <w:rsid w:val="7B5A1BAF"/>
    <w:rsid w:val="7BCD76C7"/>
    <w:rsid w:val="7C0B180E"/>
    <w:rsid w:val="7C120DEF"/>
    <w:rsid w:val="7C1D1542"/>
    <w:rsid w:val="7C6D4277"/>
    <w:rsid w:val="7CB4284F"/>
    <w:rsid w:val="7D124E1E"/>
    <w:rsid w:val="7D40373A"/>
    <w:rsid w:val="7D414890"/>
    <w:rsid w:val="7D605B8A"/>
    <w:rsid w:val="7D746944"/>
    <w:rsid w:val="7DCC76C3"/>
    <w:rsid w:val="7E135D43"/>
    <w:rsid w:val="7E3239CA"/>
    <w:rsid w:val="7E553215"/>
    <w:rsid w:val="7E6D4936"/>
    <w:rsid w:val="7E7D27A3"/>
    <w:rsid w:val="7E863FE4"/>
    <w:rsid w:val="7EAA3560"/>
    <w:rsid w:val="7EBA2597"/>
    <w:rsid w:val="7F086945"/>
    <w:rsid w:val="7FAD2C5D"/>
    <w:rsid w:val="7FBB0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autoRedefine/>
    <w:qFormat/>
    <w:uiPriority w:val="0"/>
    <w:pPr>
      <w:keepNext/>
      <w:keepLines/>
      <w:spacing w:before="260" w:after="260" w:line="416" w:lineRule="auto"/>
      <w:outlineLvl w:val="2"/>
    </w:pPr>
    <w:rPr>
      <w:b/>
      <w:sz w:val="32"/>
      <w:szCs w:val="32"/>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4">
    <w:name w:val="List 3"/>
    <w:basedOn w:val="1"/>
    <w:next w:val="1"/>
    <w:autoRedefine/>
    <w:qFormat/>
    <w:uiPriority w:val="0"/>
    <w:pPr>
      <w:ind w:left="100" w:leftChars="400" w:hanging="200" w:hangingChars="200"/>
    </w:pPr>
  </w:style>
  <w:style w:type="paragraph" w:styleId="5">
    <w:name w:val="Normal Indent"/>
    <w:basedOn w:val="1"/>
    <w:next w:val="1"/>
    <w:autoRedefine/>
    <w:qFormat/>
    <w:uiPriority w:val="0"/>
    <w:pPr>
      <w:ind w:firstLine="420" w:firstLineChars="200"/>
    </w:pPr>
    <w:rPr>
      <w:rFonts w:ascii="Arial" w:hAnsi="Arial" w:cs="Arial"/>
      <w:sz w:val="21"/>
    </w:rPr>
  </w:style>
  <w:style w:type="paragraph" w:styleId="6">
    <w:name w:val="annotation text"/>
    <w:basedOn w:val="1"/>
    <w:autoRedefine/>
    <w:qFormat/>
    <w:uiPriority w:val="0"/>
    <w:pPr>
      <w:jc w:val="left"/>
    </w:pPr>
  </w:style>
  <w:style w:type="paragraph" w:styleId="7">
    <w:name w:val="Body Text"/>
    <w:basedOn w:val="1"/>
    <w:next w:val="8"/>
    <w:autoRedefine/>
    <w:qFormat/>
    <w:uiPriority w:val="0"/>
    <w:pPr>
      <w:widowControl/>
      <w:snapToGrid w:val="0"/>
      <w:spacing w:before="60" w:after="160" w:line="259" w:lineRule="auto"/>
      <w:ind w:right="113"/>
    </w:pPr>
    <w:rPr>
      <w:sz w:val="18"/>
      <w:szCs w:val="20"/>
    </w:rPr>
  </w:style>
  <w:style w:type="paragraph" w:customStyle="1" w:styleId="8">
    <w:name w:val="Default"/>
    <w:basedOn w:val="9"/>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9">
    <w:name w:val="表头"/>
    <w:basedOn w:val="10"/>
    <w:next w:val="1"/>
    <w:autoRedefine/>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styleId="10">
    <w:name w:val="toc 2"/>
    <w:basedOn w:val="1"/>
    <w:next w:val="1"/>
    <w:semiHidden/>
    <w:qFormat/>
    <w:uiPriority w:val="0"/>
    <w:pPr>
      <w:ind w:left="210"/>
      <w:jc w:val="left"/>
    </w:pPr>
    <w:rPr>
      <w:smallCaps/>
      <w:sz w:val="20"/>
      <w:szCs w:val="20"/>
    </w:rPr>
  </w:style>
  <w:style w:type="paragraph" w:styleId="11">
    <w:name w:val="Body Text Indent"/>
    <w:basedOn w:val="1"/>
    <w:next w:val="12"/>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2">
    <w:name w:val="header"/>
    <w:basedOn w:val="1"/>
    <w:next w:val="1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5"/>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4">
    <w:name w:val="Plain Text"/>
    <w:basedOn w:val="1"/>
    <w:next w:val="15"/>
    <w:autoRedefine/>
    <w:qFormat/>
    <w:uiPriority w:val="0"/>
    <w:rPr>
      <w:rFonts w:ascii="宋体" w:hAnsi="Courier New" w:cs="Courier New"/>
      <w:sz w:val="21"/>
      <w:szCs w:val="21"/>
    </w:rPr>
  </w:style>
  <w:style w:type="paragraph" w:styleId="15">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6">
    <w:name w:val="Body Text Indent 2"/>
    <w:basedOn w:val="1"/>
    <w:next w:val="1"/>
    <w:autoRedefine/>
    <w:qFormat/>
    <w:uiPriority w:val="0"/>
    <w:pPr>
      <w:spacing w:line="500" w:lineRule="exact"/>
      <w:ind w:left="72" w:hanging="72" w:hangingChars="30"/>
      <w:jc w:val="left"/>
    </w:pPr>
    <w:rPr>
      <w:rFonts w:ascii="宋体" w:hAnsi="宋体"/>
      <w:sz w:val="24"/>
    </w:rPr>
  </w:style>
  <w:style w:type="paragraph" w:styleId="17">
    <w:name w:val="footer"/>
    <w:basedOn w:val="1"/>
    <w:next w:val="1"/>
    <w:autoRedefine/>
    <w:qFormat/>
    <w:uiPriority w:val="99"/>
    <w:pPr>
      <w:tabs>
        <w:tab w:val="center" w:pos="4153"/>
        <w:tab w:val="right" w:pos="8306"/>
      </w:tabs>
      <w:snapToGrid w:val="0"/>
      <w:jc w:val="left"/>
    </w:pPr>
    <w:rPr>
      <w:sz w:val="18"/>
      <w:szCs w:val="18"/>
    </w:rPr>
  </w:style>
  <w:style w:type="paragraph" w:styleId="18">
    <w:name w:val="table of figures"/>
    <w:basedOn w:val="1"/>
    <w:next w:val="1"/>
    <w:autoRedefine/>
    <w:unhideWhenUsed/>
    <w:qFormat/>
    <w:uiPriority w:val="99"/>
    <w:pPr>
      <w:ind w:left="200" w:leftChars="200" w:hanging="200" w:hangingChars="200"/>
    </w:pPr>
  </w:style>
  <w:style w:type="paragraph" w:styleId="19">
    <w:name w:val="Normal (Web)"/>
    <w:basedOn w:val="1"/>
    <w:autoRedefine/>
    <w:qFormat/>
    <w:uiPriority w:val="0"/>
    <w:rPr>
      <w:sz w:val="24"/>
    </w:rPr>
  </w:style>
  <w:style w:type="paragraph" w:styleId="20">
    <w:name w:val="Body Text First Indent"/>
    <w:basedOn w:val="7"/>
    <w:next w:val="2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1">
    <w:name w:val="样式 正文首行缩进 + 首行缩进:  2 字符1"/>
    <w:basedOn w:val="20"/>
    <w:next w:val="15"/>
    <w:autoRedefine/>
    <w:qFormat/>
    <w:uiPriority w:val="0"/>
    <w:pPr>
      <w:spacing w:after="0" w:line="360" w:lineRule="auto"/>
      <w:ind w:firstLine="480" w:firstLineChars="200"/>
    </w:pPr>
    <w:rPr>
      <w:sz w:val="24"/>
    </w:rPr>
  </w:style>
  <w:style w:type="paragraph" w:styleId="22">
    <w:name w:val="Body Text First Indent 2"/>
    <w:basedOn w:val="11"/>
    <w:next w:val="20"/>
    <w:autoRedefine/>
    <w:unhideWhenUsed/>
    <w:qFormat/>
    <w:uiPriority w:val="0"/>
    <w:pPr>
      <w:spacing w:line="240" w:lineRule="auto"/>
      <w:ind w:firstLine="561"/>
    </w:pPr>
    <w:rPr>
      <w:b/>
      <w:iCs/>
      <w:sz w:val="28"/>
      <w:szCs w:val="28"/>
    </w:rPr>
  </w:style>
  <w:style w:type="table" w:styleId="24">
    <w:name w:val="Table Grid"/>
    <w:basedOn w:val="23"/>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FollowedHyperlink"/>
    <w:basedOn w:val="25"/>
    <w:autoRedefine/>
    <w:qFormat/>
    <w:uiPriority w:val="0"/>
    <w:rPr>
      <w:color w:val="800080"/>
      <w:u w:val="none"/>
    </w:rPr>
  </w:style>
  <w:style w:type="character" w:styleId="28">
    <w:name w:val="Emphasis"/>
    <w:basedOn w:val="25"/>
    <w:autoRedefine/>
    <w:qFormat/>
    <w:uiPriority w:val="0"/>
    <w:rPr>
      <w:i/>
    </w:rPr>
  </w:style>
  <w:style w:type="character" w:styleId="29">
    <w:name w:val="Hyperlink"/>
    <w:basedOn w:val="25"/>
    <w:autoRedefine/>
    <w:qFormat/>
    <w:uiPriority w:val="0"/>
    <w:rPr>
      <w:color w:val="0000FF"/>
      <w:u w:val="none"/>
    </w:rPr>
  </w:style>
  <w:style w:type="paragraph" w:customStyle="1" w:styleId="30">
    <w:name w:val="纯文本1"/>
    <w:basedOn w:val="1"/>
    <w:next w:val="14"/>
    <w:autoRedefine/>
    <w:qFormat/>
    <w:uiPriority w:val="0"/>
    <w:rPr>
      <w:rFonts w:ascii="宋体" w:hAnsi="Courier New" w:cs="Courier New"/>
      <w:sz w:val="21"/>
      <w:szCs w:val="21"/>
    </w:rPr>
  </w:style>
  <w:style w:type="paragraph" w:customStyle="1" w:styleId="31">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2">
    <w:name w:val="正文（缩进）"/>
    <w:basedOn w:val="1"/>
    <w:autoRedefine/>
    <w:qFormat/>
    <w:uiPriority w:val="99"/>
    <w:pPr>
      <w:spacing w:line="360" w:lineRule="auto"/>
      <w:ind w:firstLine="480" w:firstLineChars="200"/>
    </w:pPr>
    <w:rPr>
      <w:sz w:val="24"/>
    </w:rPr>
  </w:style>
  <w:style w:type="paragraph" w:customStyle="1" w:styleId="33">
    <w:name w:val="0正文"/>
    <w:basedOn w:val="11"/>
    <w:next w:val="22"/>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4">
    <w:name w:val="Normal (Web)1"/>
    <w:basedOn w:val="1"/>
    <w:next w:val="35"/>
    <w:autoRedefine/>
    <w:qFormat/>
    <w:uiPriority w:val="0"/>
    <w:pPr>
      <w:widowControl/>
    </w:pPr>
    <w:rPr>
      <w:rFonts w:ascii="宋体" w:eastAsia="宋体" w:cs="Times New Roman"/>
      <w:sz w:val="24"/>
      <w:szCs w:val="21"/>
    </w:rPr>
  </w:style>
  <w:style w:type="paragraph" w:customStyle="1" w:styleId="35">
    <w:name w:val="Date1"/>
    <w:basedOn w:val="1"/>
    <w:next w:val="1"/>
    <w:autoRedefine/>
    <w:qFormat/>
    <w:uiPriority w:val="0"/>
    <w:pPr>
      <w:adjustRightInd w:val="0"/>
      <w:spacing w:line="240" w:lineRule="auto"/>
    </w:pPr>
    <w:rPr>
      <w:sz w:val="21"/>
      <w:szCs w:val="20"/>
    </w:rPr>
  </w:style>
  <w:style w:type="paragraph" w:customStyle="1" w:styleId="36">
    <w:name w:val="_Style 4"/>
    <w:next w:val="1"/>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7">
    <w:name w:val="样式 标题 1一级标题 + 段前: 0.5 行 段后: 0.5 行"/>
    <w:basedOn w:val="2"/>
    <w:autoRedefine/>
    <w:qFormat/>
    <w:uiPriority w:val="0"/>
    <w:pPr>
      <w:spacing w:line="320" w:lineRule="exact"/>
      <w:outlineLvl w:val="9"/>
    </w:pPr>
    <w:rPr>
      <w:rFonts w:eastAsia="宋体"/>
      <w:spacing w:val="-6"/>
      <w:sz w:val="21"/>
      <w:szCs w:val="21"/>
    </w:rPr>
  </w:style>
  <w:style w:type="paragraph" w:customStyle="1" w:styleId="38">
    <w:name w:val="报告正文"/>
    <w:basedOn w:val="1"/>
    <w:next w:val="1"/>
    <w:autoRedefine/>
    <w:qFormat/>
    <w:uiPriority w:val="0"/>
    <w:pPr>
      <w:numPr>
        <w:ilvl w:val="0"/>
        <w:numId w:val="1"/>
      </w:numPr>
      <w:spacing w:line="360" w:lineRule="auto"/>
      <w:ind w:firstLine="720" w:firstLineChars="200"/>
    </w:pPr>
  </w:style>
  <w:style w:type="paragraph" w:customStyle="1" w:styleId="3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5"/>
    <w:autoRedefine/>
    <w:qFormat/>
    <w:uiPriority w:val="0"/>
  </w:style>
  <w:style w:type="character" w:customStyle="1" w:styleId="41">
    <w:name w:val="last-child"/>
    <w:basedOn w:val="25"/>
    <w:autoRedefine/>
    <w:qFormat/>
    <w:uiPriority w:val="0"/>
  </w:style>
  <w:style w:type="character" w:customStyle="1" w:styleId="42">
    <w:name w:val="before"/>
    <w:basedOn w:val="25"/>
    <w:autoRedefine/>
    <w:qFormat/>
    <w:uiPriority w:val="0"/>
    <w:rPr>
      <w:rFonts w:hint="default" w:ascii="iconfont" w:hAnsi="iconfont" w:eastAsia="iconfont" w:cs="iconfont"/>
      <w:color w:val="CCCCCC"/>
    </w:rPr>
  </w:style>
  <w:style w:type="character" w:customStyle="1" w:styleId="43">
    <w:name w:val="before1"/>
    <w:basedOn w:val="25"/>
    <w:autoRedefine/>
    <w:qFormat/>
    <w:uiPriority w:val="0"/>
    <w:rPr>
      <w:shd w:val="clear" w:color="auto" w:fill="39548B"/>
    </w:rPr>
  </w:style>
  <w:style w:type="character" w:customStyle="1" w:styleId="44">
    <w:name w:val="on"/>
    <w:basedOn w:val="25"/>
    <w:autoRedefine/>
    <w:qFormat/>
    <w:uiPriority w:val="0"/>
  </w:style>
  <w:style w:type="paragraph" w:customStyle="1" w:styleId="45">
    <w:name w:val="p0"/>
    <w:basedOn w:val="1"/>
    <w:autoRedefine/>
    <w:qFormat/>
    <w:uiPriority w:val="0"/>
    <w:pPr>
      <w:widowControl/>
    </w:pPr>
    <w:rPr>
      <w:szCs w:val="21"/>
    </w:rPr>
  </w:style>
  <w:style w:type="paragraph" w:customStyle="1" w:styleId="46">
    <w:name w:val="样式1"/>
    <w:basedOn w:val="47"/>
    <w:autoRedefine/>
    <w:qFormat/>
    <w:uiPriority w:val="0"/>
    <w:pPr>
      <w:widowControl/>
      <w:spacing w:before="80" w:after="80" w:line="540" w:lineRule="exact"/>
      <w:ind w:left="-2"/>
    </w:pPr>
    <w:rPr>
      <w:rFonts w:ascii="Arial" w:hAnsi="Arial"/>
      <w:bCs/>
      <w:kern w:val="0"/>
      <w:szCs w:val="48"/>
    </w:rPr>
  </w:style>
  <w:style w:type="paragraph" w:customStyle="1" w:styleId="47">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9">
    <w:name w:val="fontstyle01"/>
    <w:basedOn w:val="25"/>
    <w:autoRedefine/>
    <w:qFormat/>
    <w:uiPriority w:val="0"/>
    <w:rPr>
      <w:rFonts w:hint="eastAsia" w:ascii="宋体" w:hAnsi="宋体" w:eastAsia="宋体"/>
      <w:color w:val="000000"/>
      <w:sz w:val="24"/>
      <w:szCs w:val="24"/>
    </w:rPr>
  </w:style>
  <w:style w:type="paragraph" w:customStyle="1" w:styleId="50">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51">
    <w:name w:val="3博创正文"/>
    <w:basedOn w:val="1"/>
    <w:autoRedefine/>
    <w:unhideWhenUsed/>
    <w:qFormat/>
    <w:uiPriority w:val="0"/>
    <w:pPr>
      <w:adjustRightInd w:val="0"/>
      <w:snapToGrid w:val="0"/>
      <w:ind w:firstLine="72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1988</Words>
  <Characters>2169</Characters>
  <Lines>18</Lines>
  <Paragraphs>5</Paragraphs>
  <TotalTime>1</TotalTime>
  <ScaleCrop>false</ScaleCrop>
  <LinksUpToDate>false</LinksUpToDate>
  <CharactersWithSpaces>2169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2022-08-13T07:15:00Z</dcterms:created>
  <dc:creator>海霞</dc:creator>
  <cp:lastModifiedBy>李冬月</cp:lastModifiedBy>
  <cp:lastPrinted>2025-05-29T07:40:00Z</cp:lastPrinted>
  <dcterms:modified xsi:type="dcterms:W3CDTF">2025-06-18T06:55:06Z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F804846D92DD4512B7791F7C82F6DC65_13</vt:lpwstr>
  </property>
  <property fmtid="{D5CDD505-2E9C-101B-9397-08002B2CF9AE}" pid="4" name="KSOTemplateDocerSaveRecord">
    <vt:lpwstr>eyJoZGlkIjoiZThiMDYxMWRhZWM2MTUzZjFhYTI5MTE2MDI0Y2MxYjUiLCJ1c2VySWQiOiIzNDA2OTIyOTkifQ==</vt:lpwstr>
  </property>
</Properties>
</file>