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CD2BB6">
      <w:pPr>
        <w:pStyle w:val="2"/>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eastAsia="宋体" w:cs="Times New Roman"/>
          <w:color w:val="auto"/>
          <w:highlight w:val="yellow"/>
          <w:lang w:val="en-US" w:eastAsia="zh-CN"/>
        </w:rPr>
      </w:pPr>
    </w:p>
    <w:p w14:paraId="6E74916B">
      <w:pPr>
        <w:pStyle w:val="17"/>
        <w:rPr>
          <w:rFonts w:hint="default" w:ascii="Times New Roman" w:hAnsi="Times New Roman" w:eastAsia="宋体" w:cs="Times New Roman"/>
          <w:color w:val="auto"/>
          <w:highlight w:val="yellow"/>
          <w:lang w:val="en-US" w:eastAsia="zh-CN"/>
        </w:rPr>
      </w:pPr>
    </w:p>
    <w:p w14:paraId="4DB9687A">
      <w:pPr>
        <w:pStyle w:val="17"/>
        <w:rPr>
          <w:rFonts w:hint="default" w:ascii="Times New Roman" w:hAnsi="Times New Roman" w:eastAsia="宋体" w:cs="Times New Roman"/>
          <w:color w:val="auto"/>
          <w:highlight w:val="yellow"/>
          <w:lang w:val="en-US" w:eastAsia="zh-CN"/>
        </w:rPr>
      </w:pPr>
    </w:p>
    <w:p w14:paraId="353D3E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line="360" w:lineRule="auto"/>
        <w:ind w:left="0" w:right="0" w:firstLine="0" w:firstLineChars="0"/>
        <w:jc w:val="center"/>
        <w:textAlignment w:val="auto"/>
        <w:rPr>
          <w:rFonts w:hint="eastAsia" w:cs="Times New Roman"/>
          <w:b/>
          <w:bCs/>
          <w:snapToGrid/>
          <w:color w:val="auto"/>
          <w:kern w:val="0"/>
          <w:sz w:val="48"/>
          <w:szCs w:val="48"/>
          <w:highlight w:val="none"/>
          <w:lang w:val="en-US" w:eastAsia="zh-CN" w:bidi="ar"/>
        </w:rPr>
      </w:pPr>
      <w:r>
        <w:rPr>
          <w:rFonts w:hint="eastAsia" w:cs="Times New Roman"/>
          <w:b/>
          <w:bCs/>
          <w:snapToGrid/>
          <w:color w:val="auto"/>
          <w:kern w:val="0"/>
          <w:sz w:val="48"/>
          <w:szCs w:val="48"/>
          <w:highlight w:val="none"/>
          <w:lang w:val="en-US" w:eastAsia="zh-CN" w:bidi="ar"/>
        </w:rPr>
        <w:t>本溪众诚顺合新建生产线项目</w:t>
      </w:r>
    </w:p>
    <w:p w14:paraId="30483E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line="360" w:lineRule="auto"/>
        <w:ind w:left="0" w:right="0" w:firstLine="0" w:firstLineChars="0"/>
        <w:jc w:val="center"/>
        <w:textAlignment w:val="auto"/>
        <w:rPr>
          <w:rFonts w:hint="default" w:ascii="Times New Roman" w:hAnsi="Times New Roman" w:eastAsia="宋体" w:cs="Times New Roman"/>
          <w:b/>
          <w:bCs/>
          <w:color w:val="auto"/>
          <w:sz w:val="48"/>
          <w:szCs w:val="48"/>
          <w:highlight w:val="none"/>
          <w:lang w:val="en-US"/>
        </w:rPr>
      </w:pPr>
      <w:r>
        <w:rPr>
          <w:rFonts w:hint="default" w:ascii="Times New Roman" w:hAnsi="Times New Roman" w:eastAsia="宋体" w:cs="Times New Roman"/>
          <w:b/>
          <w:bCs/>
          <w:snapToGrid/>
          <w:color w:val="auto"/>
          <w:kern w:val="0"/>
          <w:sz w:val="48"/>
          <w:szCs w:val="48"/>
          <w:highlight w:val="none"/>
          <w:lang w:val="en-US" w:eastAsia="zh-CN" w:bidi="ar"/>
        </w:rPr>
        <w:t>竣工环境保护验收监测报告表</w:t>
      </w:r>
    </w:p>
    <w:p w14:paraId="22EC7FC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line="360" w:lineRule="auto"/>
        <w:ind w:left="0" w:right="0" w:firstLine="0" w:firstLineChars="0"/>
        <w:jc w:val="center"/>
        <w:textAlignment w:val="auto"/>
        <w:rPr>
          <w:rFonts w:hint="default" w:ascii="Times New Roman" w:hAnsi="Times New Roman" w:eastAsia="宋体" w:cs="Times New Roman"/>
          <w:color w:val="auto"/>
          <w:sz w:val="28"/>
          <w:szCs w:val="22"/>
          <w:highlight w:val="yellow"/>
          <w:lang w:val="en-US"/>
        </w:rPr>
      </w:pPr>
    </w:p>
    <w:p w14:paraId="7F63F3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ind w:left="0" w:right="0" w:firstLine="0" w:firstLineChars="0"/>
        <w:jc w:val="left"/>
        <w:textAlignment w:val="auto"/>
        <w:rPr>
          <w:rFonts w:hint="default" w:ascii="Times New Roman" w:hAnsi="Times New Roman" w:eastAsia="宋体" w:cs="Times New Roman"/>
          <w:color w:val="auto"/>
          <w:sz w:val="28"/>
          <w:szCs w:val="22"/>
          <w:highlight w:val="yellow"/>
          <w:lang w:val="en-US"/>
        </w:rPr>
      </w:pPr>
    </w:p>
    <w:p w14:paraId="444B394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ind w:left="0" w:right="0" w:firstLine="0" w:firstLineChars="0"/>
        <w:jc w:val="left"/>
        <w:textAlignment w:val="auto"/>
        <w:rPr>
          <w:rFonts w:hint="default" w:ascii="Times New Roman" w:hAnsi="Times New Roman" w:eastAsia="宋体" w:cs="Times New Roman"/>
          <w:color w:val="auto"/>
          <w:sz w:val="28"/>
          <w:szCs w:val="22"/>
          <w:highlight w:val="yellow"/>
          <w:lang w:val="en-US"/>
        </w:rPr>
      </w:pPr>
    </w:p>
    <w:p w14:paraId="7FC4A5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ind w:left="0" w:right="0" w:firstLine="0" w:firstLineChars="0"/>
        <w:jc w:val="left"/>
        <w:textAlignment w:val="auto"/>
        <w:rPr>
          <w:rFonts w:hint="default" w:ascii="Times New Roman" w:hAnsi="Times New Roman" w:eastAsia="宋体" w:cs="Times New Roman"/>
          <w:color w:val="auto"/>
          <w:sz w:val="28"/>
          <w:szCs w:val="22"/>
          <w:highlight w:val="yellow"/>
          <w:lang w:val="en-US"/>
        </w:rPr>
      </w:pPr>
    </w:p>
    <w:p w14:paraId="007DEE9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ind w:left="0" w:right="0" w:firstLine="0" w:firstLineChars="0"/>
        <w:jc w:val="left"/>
        <w:textAlignment w:val="auto"/>
        <w:rPr>
          <w:rFonts w:hint="default" w:ascii="Times New Roman" w:hAnsi="Times New Roman" w:eastAsia="宋体" w:cs="Times New Roman"/>
          <w:color w:val="auto"/>
          <w:sz w:val="28"/>
          <w:szCs w:val="22"/>
          <w:highlight w:val="yellow"/>
          <w:lang w:val="en-US"/>
        </w:rPr>
      </w:pPr>
    </w:p>
    <w:p w14:paraId="4CCE24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ind w:left="0" w:right="0" w:firstLine="0" w:firstLineChars="0"/>
        <w:jc w:val="left"/>
        <w:textAlignment w:val="auto"/>
        <w:rPr>
          <w:rFonts w:hint="default" w:ascii="Times New Roman" w:hAnsi="Times New Roman" w:eastAsia="宋体" w:cs="Times New Roman"/>
          <w:color w:val="auto"/>
          <w:sz w:val="28"/>
          <w:szCs w:val="22"/>
          <w:highlight w:val="yellow"/>
          <w:lang w:val="en-US"/>
        </w:rPr>
      </w:pPr>
    </w:p>
    <w:p w14:paraId="3AC71B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ind w:right="0" w:firstLine="0" w:firstLineChars="0"/>
        <w:jc w:val="center"/>
        <w:textAlignment w:val="auto"/>
        <w:rPr>
          <w:rFonts w:hint="default" w:ascii="Times New Roman" w:hAnsi="Times New Roman" w:eastAsia="宋体" w:cs="Times New Roman"/>
          <w:b/>
          <w:bCs/>
          <w:color w:val="auto"/>
          <w:sz w:val="28"/>
          <w:szCs w:val="28"/>
          <w:highlight w:val="none"/>
          <w:u w:val="none"/>
          <w:lang w:val="en-US"/>
        </w:rPr>
      </w:pPr>
      <w:r>
        <w:rPr>
          <w:rFonts w:hint="default" w:ascii="Times New Roman" w:hAnsi="Times New Roman" w:eastAsia="宋体" w:cs="Times New Roman"/>
          <w:b/>
          <w:bCs/>
          <w:snapToGrid/>
          <w:color w:val="auto"/>
          <w:kern w:val="0"/>
          <w:sz w:val="28"/>
          <w:szCs w:val="28"/>
          <w:highlight w:val="none"/>
          <w:lang w:val="en-US" w:eastAsia="zh-CN" w:bidi="ar"/>
        </w:rPr>
        <w:t>建设单位：</w:t>
      </w:r>
      <w:r>
        <w:rPr>
          <w:rFonts w:hint="eastAsia" w:cs="Times New Roman"/>
          <w:b/>
          <w:bCs/>
          <w:snapToGrid/>
          <w:color w:val="auto"/>
          <w:kern w:val="0"/>
          <w:sz w:val="28"/>
          <w:szCs w:val="28"/>
          <w:highlight w:val="none"/>
          <w:u w:val="none"/>
          <w:lang w:val="en-US" w:eastAsia="zh-CN" w:bidi="ar"/>
        </w:rPr>
        <w:t>本溪众诚顺合建材有限公司</w:t>
      </w:r>
    </w:p>
    <w:p w14:paraId="111BE3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200" w:afterAutospacing="0" w:line="360" w:lineRule="auto"/>
        <w:ind w:right="0" w:firstLine="0" w:firstLineChars="0"/>
        <w:jc w:val="center"/>
        <w:textAlignment w:val="auto"/>
        <w:rPr>
          <w:rFonts w:hint="default" w:ascii="Times New Roman" w:hAnsi="Times New Roman" w:eastAsia="宋体" w:cs="Times New Roman"/>
          <w:b/>
          <w:bCs/>
          <w:color w:val="auto"/>
          <w:sz w:val="28"/>
          <w:szCs w:val="28"/>
          <w:highlight w:val="none"/>
          <w:u w:val="none"/>
          <w:lang w:val="en-US"/>
        </w:rPr>
      </w:pPr>
      <w:r>
        <w:rPr>
          <w:rFonts w:hint="default" w:ascii="Times New Roman" w:hAnsi="Times New Roman" w:eastAsia="宋体" w:cs="Times New Roman"/>
          <w:b/>
          <w:bCs/>
          <w:snapToGrid/>
          <w:color w:val="auto"/>
          <w:kern w:val="0"/>
          <w:sz w:val="28"/>
          <w:szCs w:val="28"/>
          <w:highlight w:val="none"/>
          <w:lang w:val="en-US" w:eastAsia="zh-CN" w:bidi="ar"/>
        </w:rPr>
        <w:t>编制单位：</w:t>
      </w:r>
      <w:r>
        <w:rPr>
          <w:rFonts w:hint="eastAsia" w:cs="Times New Roman"/>
          <w:b/>
          <w:bCs/>
          <w:snapToGrid/>
          <w:color w:val="auto"/>
          <w:kern w:val="0"/>
          <w:sz w:val="28"/>
          <w:szCs w:val="28"/>
          <w:highlight w:val="none"/>
          <w:u w:val="none"/>
          <w:lang w:val="en-US" w:eastAsia="zh-CN" w:bidi="ar"/>
        </w:rPr>
        <w:t>本溪众诚顺合建材有限公司</w:t>
      </w:r>
    </w:p>
    <w:p w14:paraId="09899409">
      <w:pPr>
        <w:keepNext w:val="0"/>
        <w:keepLines w:val="0"/>
        <w:widowControl/>
        <w:suppressLineNumbers w:val="0"/>
        <w:adjustRightInd w:val="0"/>
        <w:snapToGrid w:val="0"/>
        <w:spacing w:before="0" w:beforeAutospacing="0" w:after="200" w:afterAutospacing="0"/>
        <w:ind w:left="0" w:right="0"/>
        <w:jc w:val="center"/>
        <w:rPr>
          <w:rFonts w:hint="default" w:ascii="Times New Roman" w:hAnsi="Times New Roman" w:eastAsia="宋体" w:cs="Times New Roman"/>
          <w:b/>
          <w:bCs/>
          <w:snapToGrid/>
          <w:color w:val="auto"/>
          <w:kern w:val="0"/>
          <w:sz w:val="28"/>
          <w:szCs w:val="28"/>
          <w:highlight w:val="none"/>
          <w:lang w:val="en-US" w:eastAsia="zh-CN" w:bidi="ar"/>
        </w:rPr>
      </w:pPr>
    </w:p>
    <w:p w14:paraId="25BD527D">
      <w:pPr>
        <w:keepNext w:val="0"/>
        <w:keepLines w:val="0"/>
        <w:widowControl/>
        <w:suppressLineNumbers w:val="0"/>
        <w:adjustRightInd w:val="0"/>
        <w:snapToGrid w:val="0"/>
        <w:spacing w:before="0" w:beforeAutospacing="0" w:after="200" w:afterAutospacing="0"/>
        <w:ind w:left="0" w:leftChars="0" w:right="0" w:firstLine="0" w:firstLineChars="0"/>
        <w:jc w:val="center"/>
        <w:rPr>
          <w:rFonts w:hint="default" w:ascii="Times New Roman" w:hAnsi="Times New Roman" w:eastAsia="宋体" w:cs="Times New Roman"/>
          <w:b/>
          <w:bCs/>
          <w:snapToGrid/>
          <w:color w:val="auto"/>
          <w:kern w:val="0"/>
          <w:sz w:val="28"/>
          <w:szCs w:val="28"/>
          <w:highlight w:val="none"/>
          <w:lang w:val="en-US" w:eastAsia="zh-CN" w:bidi="ar"/>
        </w:rPr>
        <w:sectPr>
          <w:headerReference r:id="rId5" w:type="default"/>
          <w:footerReference r:id="rId6" w:type="default"/>
          <w:pgSz w:w="11906" w:h="16838"/>
          <w:pgMar w:top="1440" w:right="1800" w:bottom="1440" w:left="1800" w:header="708" w:footer="708"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b/>
          <w:bCs/>
          <w:snapToGrid/>
          <w:color w:val="auto"/>
          <w:kern w:val="0"/>
          <w:sz w:val="28"/>
          <w:szCs w:val="28"/>
          <w:highlight w:val="none"/>
          <w:lang w:val="en-US" w:eastAsia="zh-CN" w:bidi="ar"/>
        </w:rPr>
        <w:t>202</w:t>
      </w:r>
      <w:r>
        <w:rPr>
          <w:rFonts w:hint="eastAsia" w:cs="Times New Roman"/>
          <w:b/>
          <w:bCs/>
          <w:snapToGrid/>
          <w:color w:val="auto"/>
          <w:kern w:val="0"/>
          <w:sz w:val="28"/>
          <w:szCs w:val="28"/>
          <w:highlight w:val="none"/>
          <w:lang w:val="en-US" w:eastAsia="zh-CN" w:bidi="ar"/>
        </w:rPr>
        <w:t>5</w:t>
      </w:r>
      <w:r>
        <w:rPr>
          <w:rFonts w:hint="default" w:ascii="Times New Roman" w:hAnsi="Times New Roman" w:eastAsia="宋体" w:cs="Times New Roman"/>
          <w:b/>
          <w:bCs/>
          <w:snapToGrid/>
          <w:color w:val="auto"/>
          <w:kern w:val="0"/>
          <w:sz w:val="28"/>
          <w:szCs w:val="28"/>
          <w:highlight w:val="none"/>
          <w:lang w:val="en-US" w:eastAsia="zh-CN" w:bidi="ar"/>
        </w:rPr>
        <w:t xml:space="preserve"> 年</w:t>
      </w:r>
      <w:r>
        <w:rPr>
          <w:rFonts w:hint="eastAsia" w:cs="Times New Roman"/>
          <w:b/>
          <w:bCs/>
          <w:snapToGrid/>
          <w:color w:val="auto"/>
          <w:kern w:val="0"/>
          <w:sz w:val="28"/>
          <w:szCs w:val="28"/>
          <w:highlight w:val="none"/>
          <w:lang w:val="en-US" w:eastAsia="zh-CN" w:bidi="ar"/>
        </w:rPr>
        <w:t>4</w:t>
      </w:r>
      <w:r>
        <w:rPr>
          <w:rFonts w:hint="default" w:ascii="Times New Roman" w:hAnsi="Times New Roman" w:eastAsia="宋体" w:cs="Times New Roman"/>
          <w:b/>
          <w:bCs/>
          <w:snapToGrid/>
          <w:color w:val="auto"/>
          <w:kern w:val="0"/>
          <w:sz w:val="28"/>
          <w:szCs w:val="28"/>
          <w:highlight w:val="none"/>
          <w:lang w:val="en-US" w:eastAsia="zh-CN" w:bidi="ar"/>
        </w:rPr>
        <w:t>月</w:t>
      </w:r>
    </w:p>
    <w:p w14:paraId="7587447B">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8"/>
          <w:szCs w:val="28"/>
          <w:highlight w:val="none"/>
          <w:lang w:val="en-US"/>
        </w:rPr>
      </w:pPr>
      <w:r>
        <w:rPr>
          <w:rFonts w:hint="default" w:ascii="Times New Roman" w:hAnsi="Times New Roman" w:eastAsia="宋体" w:cs="Times New Roman"/>
          <w:color w:val="auto"/>
          <w:sz w:val="28"/>
          <w:szCs w:val="28"/>
          <w:highlight w:val="none"/>
          <w:lang w:val="en-US" w:eastAsia="zh-CN"/>
        </w:rPr>
        <w:t>建设单位法人代表：           （签字）</w:t>
      </w:r>
    </w:p>
    <w:p w14:paraId="0B46655A">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8"/>
          <w:szCs w:val="28"/>
          <w:highlight w:val="none"/>
          <w:lang w:val="en-US"/>
        </w:rPr>
      </w:pPr>
      <w:r>
        <w:rPr>
          <w:rFonts w:hint="default" w:ascii="Times New Roman" w:hAnsi="Times New Roman" w:eastAsia="宋体" w:cs="Times New Roman"/>
          <w:color w:val="auto"/>
          <w:sz w:val="28"/>
          <w:szCs w:val="28"/>
          <w:highlight w:val="none"/>
          <w:lang w:val="en-US" w:eastAsia="zh-CN"/>
        </w:rPr>
        <w:t>编制单位法人代表：           （签字）</w:t>
      </w:r>
    </w:p>
    <w:p w14:paraId="39C27B3F">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8"/>
          <w:szCs w:val="28"/>
          <w:highlight w:val="none"/>
          <w:lang w:val="en-US"/>
        </w:rPr>
      </w:pPr>
      <w:r>
        <w:rPr>
          <w:rFonts w:hint="default" w:ascii="Times New Roman" w:hAnsi="Times New Roman" w:eastAsia="宋体" w:cs="Times New Roman"/>
          <w:color w:val="auto"/>
          <w:sz w:val="28"/>
          <w:szCs w:val="28"/>
          <w:highlight w:val="none"/>
          <w:lang w:val="en-US" w:eastAsia="zh-CN"/>
        </w:rPr>
        <w:t>项 目 负 责 人：</w:t>
      </w:r>
    </w:p>
    <w:p w14:paraId="167EB8D0">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8"/>
          <w:szCs w:val="28"/>
          <w:highlight w:val="none"/>
          <w:lang w:val="en-US"/>
        </w:rPr>
      </w:pPr>
      <w:r>
        <w:rPr>
          <w:rFonts w:hint="default" w:ascii="Times New Roman" w:hAnsi="Times New Roman" w:eastAsia="宋体" w:cs="Times New Roman"/>
          <w:color w:val="auto"/>
          <w:sz w:val="28"/>
          <w:szCs w:val="28"/>
          <w:highlight w:val="none"/>
          <w:lang w:val="en-US" w:eastAsia="zh-CN"/>
        </w:rPr>
        <w:t>填  表  人：</w:t>
      </w:r>
    </w:p>
    <w:p w14:paraId="66CD4755">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宋体" w:cs="Times New Roman"/>
          <w:color w:val="auto"/>
          <w:highlight w:val="yellow"/>
          <w:lang w:val="en-US"/>
        </w:rPr>
      </w:pPr>
    </w:p>
    <w:p w14:paraId="4DDE98ED">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rPr>
      </w:pPr>
    </w:p>
    <w:p w14:paraId="157194EF">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rPr>
      </w:pPr>
    </w:p>
    <w:p w14:paraId="4568D41B">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rPr>
      </w:pPr>
    </w:p>
    <w:p w14:paraId="21C10AC5">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rPr>
      </w:pPr>
    </w:p>
    <w:p w14:paraId="330F20D1">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eastAsia="zh-CN"/>
        </w:rPr>
      </w:pPr>
    </w:p>
    <w:p w14:paraId="5E75832A">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eastAsia="zh-CN"/>
        </w:rPr>
      </w:pPr>
    </w:p>
    <w:p w14:paraId="0FF813D6">
      <w:pPr>
        <w:pStyle w:val="19"/>
        <w:rPr>
          <w:rFonts w:hint="default" w:ascii="Times New Roman" w:hAnsi="Times New Roman" w:eastAsia="宋体" w:cs="Times New Roman"/>
          <w:color w:val="auto"/>
          <w:highlight w:val="yellow"/>
          <w:lang w:val="en-US" w:eastAsia="zh-CN"/>
        </w:rPr>
      </w:pPr>
    </w:p>
    <w:p w14:paraId="70F8C28A">
      <w:pPr>
        <w:rPr>
          <w:rFonts w:hint="default" w:ascii="Times New Roman" w:hAnsi="Times New Roman" w:eastAsia="宋体" w:cs="Times New Roman"/>
          <w:color w:val="auto"/>
          <w:highlight w:val="yellow"/>
          <w:lang w:val="en-US" w:eastAsia="zh-CN"/>
        </w:rPr>
      </w:pPr>
    </w:p>
    <w:p w14:paraId="2A3CBB38">
      <w:pPr>
        <w:pStyle w:val="19"/>
        <w:rPr>
          <w:rFonts w:hint="default" w:ascii="Times New Roman" w:hAnsi="Times New Roman" w:eastAsia="宋体" w:cs="Times New Roman"/>
          <w:color w:val="auto"/>
          <w:highlight w:val="yellow"/>
          <w:lang w:val="en-US" w:eastAsia="zh-CN"/>
        </w:rPr>
      </w:pPr>
    </w:p>
    <w:p w14:paraId="46CA2849">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eastAsia="zh-CN"/>
        </w:rPr>
      </w:pPr>
    </w:p>
    <w:p w14:paraId="223B1AF6">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eastAsia="zh-CN"/>
        </w:rPr>
      </w:pPr>
    </w:p>
    <w:p w14:paraId="12F9A35C">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eastAsia="zh-CN"/>
        </w:rPr>
      </w:pPr>
    </w:p>
    <w:p w14:paraId="7E672350">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eastAsia="zh-CN"/>
        </w:rPr>
      </w:pPr>
    </w:p>
    <w:p w14:paraId="272A93A0">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eastAsia="zh-CN"/>
        </w:rPr>
      </w:pPr>
    </w:p>
    <w:p w14:paraId="363B48E2">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highlight w:val="yellow"/>
          <w:lang w:val="en-US" w:eastAsia="zh-CN"/>
        </w:rPr>
      </w:pPr>
    </w:p>
    <w:tbl>
      <w:tblPr>
        <w:tblStyle w:val="21"/>
        <w:tblW w:w="888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47"/>
        <w:gridCol w:w="4442"/>
      </w:tblGrid>
      <w:tr w14:paraId="2E58B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47" w:type="dxa"/>
          </w:tcPr>
          <w:p w14:paraId="4D04DD48">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rPr>
            </w:pPr>
            <w:r>
              <w:rPr>
                <w:rFonts w:hint="default" w:ascii="Times New Roman" w:hAnsi="Times New Roman" w:eastAsia="宋体" w:cs="Times New Roman"/>
                <w:color w:val="auto"/>
                <w:sz w:val="24"/>
                <w:szCs w:val="24"/>
                <w:highlight w:val="none"/>
                <w:lang w:val="en-US" w:eastAsia="zh-CN"/>
              </w:rPr>
              <w:t>建设单位：</w:t>
            </w:r>
            <w:r>
              <w:rPr>
                <w:rFonts w:hint="eastAsia" w:cs="Times New Roman"/>
                <w:color w:val="auto"/>
                <w:sz w:val="24"/>
                <w:szCs w:val="24"/>
                <w:highlight w:val="none"/>
                <w:lang w:val="en-US" w:eastAsia="zh-CN"/>
              </w:rPr>
              <w:t>本溪众诚顺合建材有限公司</w:t>
            </w:r>
            <w:r>
              <w:rPr>
                <w:rFonts w:hint="default" w:ascii="Times New Roman" w:hAnsi="Times New Roman" w:eastAsia="宋体" w:cs="Times New Roman"/>
                <w:color w:val="auto"/>
                <w:sz w:val="24"/>
                <w:szCs w:val="24"/>
                <w:highlight w:val="none"/>
                <w:lang w:val="en-US" w:eastAsia="zh-CN"/>
              </w:rPr>
              <w:t>（盖章）</w:t>
            </w:r>
          </w:p>
        </w:tc>
        <w:tc>
          <w:tcPr>
            <w:tcW w:w="4442" w:type="dxa"/>
          </w:tcPr>
          <w:p w14:paraId="01A1CC89">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rPr>
            </w:pPr>
            <w:r>
              <w:rPr>
                <w:rFonts w:hint="default" w:ascii="Times New Roman" w:hAnsi="Times New Roman" w:eastAsia="宋体" w:cs="Times New Roman"/>
                <w:color w:val="auto"/>
                <w:sz w:val="24"/>
                <w:szCs w:val="24"/>
                <w:highlight w:val="none"/>
                <w:lang w:val="en-US" w:eastAsia="zh-CN"/>
              </w:rPr>
              <w:t>编制单位：</w:t>
            </w:r>
            <w:r>
              <w:rPr>
                <w:rFonts w:hint="eastAsia" w:cs="Times New Roman"/>
                <w:color w:val="auto"/>
                <w:sz w:val="24"/>
                <w:szCs w:val="24"/>
                <w:highlight w:val="none"/>
                <w:lang w:val="en-US" w:eastAsia="zh-CN"/>
              </w:rPr>
              <w:t>本溪众诚顺合建材有限公司</w:t>
            </w:r>
            <w:r>
              <w:rPr>
                <w:rFonts w:hint="default" w:ascii="Times New Roman" w:hAnsi="Times New Roman" w:eastAsia="宋体" w:cs="Times New Roman"/>
                <w:color w:val="auto"/>
                <w:sz w:val="24"/>
                <w:szCs w:val="24"/>
                <w:highlight w:val="none"/>
                <w:lang w:val="en-US" w:eastAsia="zh-CN"/>
              </w:rPr>
              <w:t>（盖章）</w:t>
            </w:r>
          </w:p>
        </w:tc>
      </w:tr>
      <w:tr w14:paraId="569DFE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47" w:type="dxa"/>
          </w:tcPr>
          <w:p w14:paraId="02794851">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rPr>
            </w:pPr>
            <w:r>
              <w:rPr>
                <w:rFonts w:hint="default" w:ascii="Times New Roman" w:hAnsi="Times New Roman" w:eastAsia="宋体" w:cs="Times New Roman"/>
                <w:color w:val="auto"/>
                <w:sz w:val="24"/>
                <w:szCs w:val="24"/>
                <w:highlight w:val="none"/>
                <w:vertAlign w:val="baseline"/>
                <w:lang w:val="en-US" w:eastAsia="zh-CN"/>
              </w:rPr>
              <w:t>电话：</w:t>
            </w:r>
            <w:r>
              <w:rPr>
                <w:rFonts w:hint="eastAsia" w:cs="Times New Roman"/>
                <w:color w:val="auto"/>
                <w:sz w:val="24"/>
                <w:szCs w:val="24"/>
                <w:highlight w:val="none"/>
                <w:vertAlign w:val="baseline"/>
                <w:lang w:val="en-US" w:eastAsia="zh-CN"/>
              </w:rPr>
              <w:t>13841456666</w:t>
            </w:r>
          </w:p>
        </w:tc>
        <w:tc>
          <w:tcPr>
            <w:tcW w:w="4442" w:type="dxa"/>
          </w:tcPr>
          <w:p w14:paraId="2D3B9A5D">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rPr>
            </w:pPr>
            <w:r>
              <w:rPr>
                <w:rFonts w:hint="default" w:ascii="Times New Roman" w:hAnsi="Times New Roman" w:eastAsia="宋体" w:cs="Times New Roman"/>
                <w:color w:val="auto"/>
                <w:sz w:val="24"/>
                <w:szCs w:val="24"/>
                <w:highlight w:val="none"/>
                <w:vertAlign w:val="baseline"/>
                <w:lang w:val="en-US" w:eastAsia="zh-CN"/>
              </w:rPr>
              <w:t>电话：</w:t>
            </w:r>
            <w:r>
              <w:rPr>
                <w:rFonts w:hint="eastAsia" w:cs="Times New Roman"/>
                <w:color w:val="auto"/>
                <w:sz w:val="24"/>
                <w:szCs w:val="24"/>
                <w:highlight w:val="none"/>
                <w:vertAlign w:val="baseline"/>
                <w:lang w:val="en-US" w:eastAsia="zh-CN"/>
              </w:rPr>
              <w:t>13841456666</w:t>
            </w:r>
          </w:p>
        </w:tc>
      </w:tr>
      <w:tr w14:paraId="617D5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47" w:type="dxa"/>
          </w:tcPr>
          <w:p w14:paraId="055ABF8B">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传真：</w:t>
            </w:r>
          </w:p>
        </w:tc>
        <w:tc>
          <w:tcPr>
            <w:tcW w:w="4442" w:type="dxa"/>
          </w:tcPr>
          <w:p w14:paraId="3DF05D11">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rPr>
            </w:pPr>
            <w:r>
              <w:rPr>
                <w:rFonts w:hint="default" w:ascii="Times New Roman" w:hAnsi="Times New Roman" w:eastAsia="宋体" w:cs="Times New Roman"/>
                <w:color w:val="auto"/>
                <w:sz w:val="24"/>
                <w:szCs w:val="24"/>
                <w:highlight w:val="none"/>
                <w:vertAlign w:val="baseline"/>
                <w:lang w:val="en-US" w:eastAsia="zh-CN"/>
              </w:rPr>
              <w:t>传真：</w:t>
            </w:r>
          </w:p>
        </w:tc>
      </w:tr>
      <w:tr w14:paraId="388A05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47" w:type="dxa"/>
          </w:tcPr>
          <w:p w14:paraId="7558A146">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rPr>
            </w:pPr>
            <w:r>
              <w:rPr>
                <w:rFonts w:hint="default" w:ascii="Times New Roman" w:hAnsi="Times New Roman" w:eastAsia="宋体" w:cs="Times New Roman"/>
                <w:color w:val="auto"/>
                <w:sz w:val="24"/>
                <w:szCs w:val="24"/>
                <w:highlight w:val="none"/>
                <w:vertAlign w:val="baseline"/>
                <w:lang w:val="en-US" w:eastAsia="zh-CN"/>
              </w:rPr>
              <w:t>邮编：113001</w:t>
            </w:r>
          </w:p>
        </w:tc>
        <w:tc>
          <w:tcPr>
            <w:tcW w:w="4442" w:type="dxa"/>
          </w:tcPr>
          <w:p w14:paraId="51ACB8BA">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rPr>
            </w:pPr>
            <w:r>
              <w:rPr>
                <w:rFonts w:hint="default" w:ascii="Times New Roman" w:hAnsi="Times New Roman" w:eastAsia="宋体" w:cs="Times New Roman"/>
                <w:color w:val="auto"/>
                <w:sz w:val="24"/>
                <w:szCs w:val="24"/>
                <w:highlight w:val="none"/>
                <w:vertAlign w:val="baseline"/>
                <w:lang w:val="en-US" w:eastAsia="zh-CN"/>
              </w:rPr>
              <w:t>邮编：113001</w:t>
            </w:r>
          </w:p>
        </w:tc>
      </w:tr>
      <w:tr w14:paraId="4443D4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47" w:type="dxa"/>
          </w:tcPr>
          <w:p w14:paraId="2E08D5DC">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rPr>
            </w:pPr>
            <w:r>
              <w:rPr>
                <w:rFonts w:hint="default" w:ascii="Times New Roman" w:hAnsi="Times New Roman" w:eastAsia="宋体" w:cs="Times New Roman"/>
                <w:color w:val="auto"/>
                <w:sz w:val="24"/>
                <w:szCs w:val="24"/>
                <w:highlight w:val="none"/>
                <w:vertAlign w:val="baseline"/>
                <w:lang w:val="en-US" w:eastAsia="zh-CN"/>
              </w:rPr>
              <w:t>地址：</w:t>
            </w:r>
            <w:r>
              <w:rPr>
                <w:rFonts w:hint="eastAsia" w:cs="Times New Roman"/>
                <w:color w:val="auto"/>
                <w:sz w:val="24"/>
                <w:szCs w:val="24"/>
                <w:highlight w:val="none"/>
                <w:vertAlign w:val="baseline"/>
                <w:lang w:val="en-US" w:eastAsia="zh-CN"/>
              </w:rPr>
              <w:t>辽宁省本溪市溪湖区石桥子街道上石村</w:t>
            </w:r>
          </w:p>
        </w:tc>
        <w:tc>
          <w:tcPr>
            <w:tcW w:w="4442" w:type="dxa"/>
          </w:tcPr>
          <w:p w14:paraId="57F3AE02">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24"/>
                <w:szCs w:val="24"/>
                <w:highlight w:val="none"/>
                <w:vertAlign w:val="baseline"/>
                <w:lang w:val="en-US"/>
              </w:rPr>
            </w:pPr>
            <w:r>
              <w:rPr>
                <w:rFonts w:hint="default" w:ascii="Times New Roman" w:hAnsi="Times New Roman" w:eastAsia="宋体" w:cs="Times New Roman"/>
                <w:color w:val="auto"/>
                <w:sz w:val="24"/>
                <w:szCs w:val="24"/>
                <w:highlight w:val="none"/>
                <w:vertAlign w:val="baseline"/>
                <w:lang w:val="en-US" w:eastAsia="zh-CN"/>
              </w:rPr>
              <w:t>地址：</w:t>
            </w:r>
            <w:r>
              <w:rPr>
                <w:rFonts w:hint="eastAsia" w:cs="Times New Roman"/>
                <w:color w:val="auto"/>
                <w:sz w:val="24"/>
                <w:szCs w:val="24"/>
                <w:highlight w:val="none"/>
                <w:vertAlign w:val="baseline"/>
                <w:lang w:val="en-US" w:eastAsia="zh-CN"/>
              </w:rPr>
              <w:t>辽宁省本溪市溪湖区石桥子街道上石村</w:t>
            </w:r>
          </w:p>
        </w:tc>
      </w:tr>
    </w:tbl>
    <w:p w14:paraId="73EF6291">
      <w:pPr>
        <w:rPr>
          <w:rFonts w:hint="default" w:ascii="Times New Roman" w:hAnsi="Times New Roman" w:eastAsia="宋体" w:cs="Times New Roman"/>
          <w:b/>
          <w:bCs/>
          <w:color w:val="auto"/>
          <w:sz w:val="24"/>
          <w:szCs w:val="24"/>
          <w:highlight w:val="yellow"/>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475ECE38">
      <w:pPr>
        <w:spacing w:line="480" w:lineRule="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项目背景情况</w:t>
      </w:r>
    </w:p>
    <w:p w14:paraId="46F1285E">
      <w:pPr>
        <w:keepNext w:val="0"/>
        <w:keepLines w:val="0"/>
        <w:pageBreakBefore w:val="0"/>
        <w:kinsoku/>
        <w:wordWrap/>
        <w:overflowPunct/>
        <w:topLinePunct w:val="0"/>
        <w:autoSpaceDE w:val="0"/>
        <w:autoSpaceDN w:val="0"/>
        <w:bidi w:val="0"/>
        <w:adjustRightInd w:val="0"/>
        <w:snapToGrid w:val="0"/>
        <w:spacing w:beforeLines="0" w:line="360" w:lineRule="auto"/>
        <w:ind w:left="0" w:leftChars="0" w:firstLine="480" w:firstLineChars="200"/>
        <w:textAlignment w:val="auto"/>
        <w:rPr>
          <w:rFonts w:hint="default" w:ascii="Times New Roman" w:hAnsi="Times New Roman" w:eastAsia="宋体" w:cs="Times New Roman"/>
          <w:color w:val="auto"/>
          <w:spacing w:val="6"/>
          <w:sz w:val="24"/>
          <w:szCs w:val="24"/>
          <w:highlight w:val="none"/>
          <w:lang w:eastAsia="zh-CN"/>
        </w:rPr>
      </w:pPr>
      <w:r>
        <w:rPr>
          <w:rFonts w:hint="default" w:ascii="Times New Roman" w:hAnsi="Times New Roman" w:eastAsia="宋体" w:cs="Times New Roman"/>
          <w:color w:val="auto"/>
          <w:sz w:val="24"/>
          <w:szCs w:val="24"/>
          <w:highlight w:val="none"/>
        </w:rPr>
        <w:t>20</w:t>
      </w:r>
      <w:r>
        <w:rPr>
          <w:rFonts w:hint="eastAsia"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w:t>
      </w:r>
      <w:r>
        <w:rPr>
          <w:rFonts w:hint="eastAsia"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月，</w:t>
      </w:r>
      <w:r>
        <w:rPr>
          <w:rFonts w:hint="eastAsia" w:cs="Times New Roman"/>
          <w:color w:val="auto"/>
          <w:sz w:val="24"/>
          <w:szCs w:val="32"/>
          <w:highlight w:val="none"/>
          <w:vertAlign w:val="baseline"/>
          <w:lang w:val="en-US" w:eastAsia="zh-CN"/>
        </w:rPr>
        <w:t>辽宁隆昇咨询管理服务有限公司</w:t>
      </w:r>
      <w:r>
        <w:rPr>
          <w:rFonts w:hint="default" w:ascii="Times New Roman" w:hAnsi="Times New Roman" w:eastAsia="宋体" w:cs="Times New Roman"/>
          <w:color w:val="auto"/>
          <w:sz w:val="24"/>
          <w:szCs w:val="32"/>
          <w:highlight w:val="none"/>
          <w:vertAlign w:val="baseline"/>
          <w:lang w:val="en-US" w:eastAsia="zh-CN"/>
        </w:rPr>
        <w:t>编制</w:t>
      </w:r>
      <w:r>
        <w:rPr>
          <w:rFonts w:hint="default" w:ascii="Times New Roman" w:hAnsi="Times New Roman" w:eastAsia="宋体" w:cs="Times New Roman"/>
          <w:color w:val="auto"/>
          <w:sz w:val="24"/>
          <w:szCs w:val="24"/>
          <w:highlight w:val="none"/>
        </w:rPr>
        <w:t>完成了《</w:t>
      </w:r>
      <w:r>
        <w:rPr>
          <w:rFonts w:hint="eastAsia" w:cs="Times New Roman"/>
          <w:color w:val="auto"/>
          <w:sz w:val="24"/>
          <w:szCs w:val="24"/>
          <w:highlight w:val="none"/>
          <w:lang w:val="zh-CN"/>
        </w:rPr>
        <w:t>本溪众诚顺合新建生产线项目</w:t>
      </w:r>
      <w:r>
        <w:rPr>
          <w:rFonts w:hint="default" w:ascii="Times New Roman" w:hAnsi="Times New Roman" w:eastAsia="宋体" w:cs="Times New Roman"/>
          <w:color w:val="auto"/>
          <w:sz w:val="24"/>
          <w:szCs w:val="24"/>
          <w:highlight w:val="none"/>
          <w:lang w:val="zh-CN"/>
        </w:rPr>
        <w:t>环境影响报告表</w:t>
      </w:r>
      <w:r>
        <w:rPr>
          <w:rFonts w:hint="default" w:ascii="Times New Roman" w:hAnsi="Times New Roman" w:eastAsia="宋体" w:cs="Times New Roman"/>
          <w:color w:val="auto"/>
          <w:sz w:val="24"/>
          <w:szCs w:val="24"/>
          <w:highlight w:val="none"/>
        </w:rPr>
        <w:t>》的编制，20</w:t>
      </w:r>
      <w:r>
        <w:rPr>
          <w:rFonts w:hint="eastAsia"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rPr>
        <w:t>年</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月</w:t>
      </w:r>
      <w:r>
        <w:rPr>
          <w:rFonts w:hint="eastAsia" w:cs="Times New Roman"/>
          <w:color w:val="auto"/>
          <w:sz w:val="24"/>
          <w:szCs w:val="24"/>
          <w:highlight w:val="none"/>
          <w:lang w:val="en-US" w:eastAsia="zh-CN"/>
        </w:rPr>
        <w:t>19</w:t>
      </w:r>
      <w:r>
        <w:rPr>
          <w:rFonts w:hint="default" w:ascii="Times New Roman" w:hAnsi="Times New Roman" w:eastAsia="宋体" w:cs="Times New Roman"/>
          <w:color w:val="auto"/>
          <w:sz w:val="24"/>
          <w:szCs w:val="24"/>
          <w:highlight w:val="none"/>
        </w:rPr>
        <w:t>日</w:t>
      </w:r>
      <w:r>
        <w:rPr>
          <w:rFonts w:hint="eastAsia" w:cs="Times New Roman"/>
          <w:color w:val="auto"/>
          <w:sz w:val="24"/>
          <w:szCs w:val="24"/>
          <w:highlight w:val="none"/>
          <w:lang w:eastAsia="zh-CN"/>
        </w:rPr>
        <w:t>本溪市生态环境局</w:t>
      </w:r>
      <w:r>
        <w:rPr>
          <w:rFonts w:hint="default" w:ascii="Times New Roman" w:hAnsi="Times New Roman" w:eastAsia="宋体" w:cs="Times New Roman"/>
          <w:color w:val="auto"/>
          <w:sz w:val="24"/>
          <w:szCs w:val="24"/>
          <w:highlight w:val="none"/>
        </w:rPr>
        <w:t>以“</w:t>
      </w:r>
      <w:r>
        <w:rPr>
          <w:rFonts w:hint="eastAsia" w:cs="Times New Roman"/>
          <w:color w:val="auto"/>
          <w:sz w:val="24"/>
          <w:szCs w:val="24"/>
          <w:highlight w:val="none"/>
          <w:lang w:eastAsia="zh-CN"/>
        </w:rPr>
        <w:t>本环建表字[202</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10</w:t>
      </w:r>
      <w:r>
        <w:rPr>
          <w:rFonts w:hint="eastAsia" w:cs="Times New Roman"/>
          <w:color w:val="auto"/>
          <w:sz w:val="24"/>
          <w:szCs w:val="24"/>
          <w:highlight w:val="none"/>
          <w:lang w:eastAsia="zh-CN"/>
        </w:rPr>
        <w:t>号</w:t>
      </w:r>
      <w:r>
        <w:rPr>
          <w:rFonts w:hint="default" w:ascii="Times New Roman" w:hAnsi="Times New Roman" w:eastAsia="宋体" w:cs="Times New Roman"/>
          <w:color w:val="auto"/>
          <w:sz w:val="24"/>
          <w:szCs w:val="24"/>
          <w:highlight w:val="none"/>
        </w:rPr>
        <w:t>”文对该项目环境影响报告表予以批复</w:t>
      </w:r>
      <w:r>
        <w:rPr>
          <w:rFonts w:hint="default" w:ascii="Times New Roman" w:hAnsi="Times New Roman" w:eastAsia="宋体" w:cs="Times New Roman"/>
          <w:color w:val="auto"/>
          <w:sz w:val="24"/>
          <w:szCs w:val="24"/>
          <w:highlight w:val="none"/>
          <w:lang w:eastAsia="zh-CN"/>
        </w:rPr>
        <w:t>，项目于</w:t>
      </w:r>
      <w:r>
        <w:rPr>
          <w:rFonts w:hint="default" w:ascii="Times New Roman" w:hAnsi="Times New Roman" w:eastAsia="宋体" w:cs="Times New Roman"/>
          <w:color w:val="auto"/>
          <w:sz w:val="24"/>
          <w:szCs w:val="24"/>
          <w:highlight w:val="none"/>
          <w:lang w:val="en-US" w:eastAsia="zh-CN"/>
        </w:rPr>
        <w:t>20</w:t>
      </w:r>
      <w:r>
        <w:rPr>
          <w:rFonts w:hint="eastAsia"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lang w:val="en-US" w:eastAsia="zh-CN"/>
        </w:rPr>
        <w:t>年开始建设，</w:t>
      </w:r>
      <w:r>
        <w:rPr>
          <w:rFonts w:hint="eastAsia" w:cs="Times New Roman"/>
          <w:color w:val="auto"/>
          <w:sz w:val="24"/>
          <w:szCs w:val="24"/>
          <w:highlight w:val="none"/>
          <w:lang w:val="en-US" w:eastAsia="zh-CN"/>
        </w:rPr>
        <w:t>2025年2月建设完成，排污许可证申领时间为</w:t>
      </w:r>
      <w:r>
        <w:rPr>
          <w:rFonts w:hint="default" w:ascii="Times New Roman" w:hAnsi="Times New Roman" w:eastAsia="宋体" w:cs="Times New Roman"/>
          <w:color w:val="auto"/>
          <w:sz w:val="24"/>
          <w:szCs w:val="32"/>
          <w:highlight w:val="none"/>
          <w:lang w:val="en-US" w:eastAsia="zh-CN"/>
        </w:rPr>
        <w:t>202</w:t>
      </w:r>
      <w:r>
        <w:rPr>
          <w:rFonts w:hint="eastAsia" w:cs="Times New Roman"/>
          <w:color w:val="auto"/>
          <w:sz w:val="24"/>
          <w:szCs w:val="32"/>
          <w:highlight w:val="none"/>
          <w:lang w:val="en-US" w:eastAsia="zh-CN"/>
        </w:rPr>
        <w:t>5</w:t>
      </w:r>
      <w:r>
        <w:rPr>
          <w:rFonts w:hint="default" w:ascii="Times New Roman" w:hAnsi="Times New Roman" w:eastAsia="宋体" w:cs="Times New Roman"/>
          <w:color w:val="auto"/>
          <w:sz w:val="24"/>
          <w:szCs w:val="32"/>
          <w:highlight w:val="none"/>
          <w:lang w:val="en-US" w:eastAsia="zh-CN"/>
        </w:rPr>
        <w:t>年</w:t>
      </w:r>
      <w:r>
        <w:rPr>
          <w:rFonts w:hint="eastAsia" w:cs="Times New Roman"/>
          <w:color w:val="auto"/>
          <w:sz w:val="24"/>
          <w:szCs w:val="32"/>
          <w:highlight w:val="none"/>
          <w:lang w:val="en-US" w:eastAsia="zh-CN"/>
        </w:rPr>
        <w:t>2</w:t>
      </w:r>
      <w:r>
        <w:rPr>
          <w:rFonts w:hint="default" w:ascii="Times New Roman" w:hAnsi="Times New Roman" w:eastAsia="宋体" w:cs="Times New Roman"/>
          <w:color w:val="auto"/>
          <w:sz w:val="24"/>
          <w:szCs w:val="32"/>
          <w:highlight w:val="none"/>
          <w:lang w:val="en-US" w:eastAsia="zh-CN"/>
        </w:rPr>
        <w:t>月</w:t>
      </w:r>
      <w:r>
        <w:rPr>
          <w:rFonts w:hint="eastAsia" w:cs="Times New Roman"/>
          <w:color w:val="auto"/>
          <w:sz w:val="24"/>
          <w:szCs w:val="32"/>
          <w:highlight w:val="none"/>
          <w:lang w:val="en-US" w:eastAsia="zh-CN"/>
        </w:rPr>
        <w:t>19</w:t>
      </w:r>
      <w:r>
        <w:rPr>
          <w:rFonts w:hint="default" w:ascii="Times New Roman" w:hAnsi="Times New Roman" w:eastAsia="宋体" w:cs="Times New Roman"/>
          <w:color w:val="auto"/>
          <w:sz w:val="24"/>
          <w:szCs w:val="32"/>
          <w:highlight w:val="none"/>
          <w:lang w:val="en-US" w:eastAsia="zh-CN"/>
        </w:rPr>
        <w:t>日</w:t>
      </w:r>
      <w:r>
        <w:rPr>
          <w:rFonts w:hint="eastAsia" w:cs="Times New Roman"/>
          <w:color w:val="auto"/>
          <w:sz w:val="24"/>
          <w:szCs w:val="32"/>
          <w:highlight w:val="none"/>
          <w:lang w:val="en-US" w:eastAsia="zh-CN"/>
        </w:rPr>
        <w:t>，调试时间为2025年2月，</w:t>
      </w:r>
      <w:r>
        <w:rPr>
          <w:rFonts w:hint="eastAsia" w:cs="Times New Roman"/>
          <w:color w:val="auto"/>
          <w:sz w:val="24"/>
          <w:szCs w:val="24"/>
          <w:highlight w:val="none"/>
          <w:lang w:val="en-US" w:eastAsia="zh-CN"/>
        </w:rPr>
        <w:t>建设调试完成</w:t>
      </w:r>
      <w:r>
        <w:rPr>
          <w:rFonts w:hint="default" w:ascii="Times New Roman" w:hAnsi="Times New Roman" w:eastAsia="宋体" w:cs="Times New Roman"/>
          <w:color w:val="auto"/>
          <w:sz w:val="24"/>
          <w:szCs w:val="24"/>
          <w:highlight w:val="none"/>
          <w:lang w:val="en-US" w:eastAsia="zh-CN"/>
        </w:rPr>
        <w:t>准备</w:t>
      </w:r>
      <w:r>
        <w:rPr>
          <w:rFonts w:hint="eastAsia" w:cs="Times New Roman"/>
          <w:color w:val="auto"/>
          <w:sz w:val="24"/>
          <w:szCs w:val="24"/>
          <w:highlight w:val="none"/>
          <w:lang w:val="en-US" w:eastAsia="zh-CN"/>
        </w:rPr>
        <w:t>开展</w:t>
      </w:r>
      <w:r>
        <w:rPr>
          <w:rFonts w:hint="default" w:ascii="Times New Roman" w:hAnsi="Times New Roman" w:eastAsia="宋体" w:cs="Times New Roman"/>
          <w:color w:val="auto"/>
          <w:sz w:val="24"/>
          <w:szCs w:val="24"/>
          <w:highlight w:val="none"/>
          <w:lang w:val="en-US" w:eastAsia="zh-CN"/>
        </w:rPr>
        <w:t>竣工环境保护验收工作</w:t>
      </w:r>
      <w:r>
        <w:rPr>
          <w:rFonts w:hint="eastAsia" w:cs="Times New Roman"/>
          <w:color w:val="auto"/>
          <w:sz w:val="24"/>
          <w:szCs w:val="24"/>
          <w:highlight w:val="none"/>
          <w:lang w:val="en-US" w:eastAsia="zh-CN"/>
        </w:rPr>
        <w:t>，本次</w:t>
      </w:r>
      <w:r>
        <w:rPr>
          <w:rFonts w:hint="default" w:ascii="Times New Roman" w:hAnsi="Times New Roman" w:eastAsia="宋体" w:cs="Times New Roman"/>
          <w:color w:val="auto"/>
          <w:sz w:val="24"/>
          <w:szCs w:val="24"/>
          <w:highlight w:val="none"/>
          <w:lang w:val="en-US" w:eastAsia="zh-CN"/>
        </w:rPr>
        <w:t>验收范围为对</w:t>
      </w:r>
      <w:r>
        <w:rPr>
          <w:rFonts w:hint="eastAsia" w:cs="Times New Roman"/>
          <w:color w:val="auto"/>
          <w:sz w:val="24"/>
          <w:szCs w:val="24"/>
          <w:highlight w:val="none"/>
          <w:lang w:val="zh-CN"/>
        </w:rPr>
        <w:t>本溪众诚顺合新建生产线项目</w:t>
      </w:r>
      <w:r>
        <w:rPr>
          <w:rFonts w:hint="default" w:ascii="Times New Roman" w:hAnsi="Times New Roman" w:eastAsia="宋体" w:cs="Times New Roman"/>
          <w:color w:val="auto"/>
          <w:sz w:val="24"/>
          <w:szCs w:val="24"/>
          <w:highlight w:val="none"/>
          <w:lang w:val="en-US" w:eastAsia="zh-CN"/>
        </w:rPr>
        <w:t>进行整体验收。</w:t>
      </w:r>
    </w:p>
    <w:p w14:paraId="416740A0">
      <w:pPr>
        <w:rPr>
          <w:rFonts w:hint="default" w:ascii="Times New Roman" w:hAnsi="Times New Roman" w:eastAsia="宋体" w:cs="Times New Roman"/>
          <w:b/>
          <w:bCs/>
          <w:color w:val="auto"/>
          <w:sz w:val="24"/>
          <w:szCs w:val="24"/>
          <w:highlight w:val="none"/>
          <w:lang w:eastAsia="zh-CN"/>
        </w:rPr>
      </w:pPr>
    </w:p>
    <w:p w14:paraId="0D649B3C">
      <w:pPr>
        <w:rPr>
          <w:rFonts w:hint="default" w:ascii="Times New Roman" w:hAnsi="Times New Roman" w:eastAsia="宋体" w:cs="Times New Roman"/>
          <w:b/>
          <w:bCs/>
          <w:color w:val="auto"/>
          <w:sz w:val="24"/>
          <w:szCs w:val="24"/>
          <w:highlight w:val="yellow"/>
          <w:lang w:eastAsia="zh-CN"/>
        </w:rPr>
      </w:pPr>
    </w:p>
    <w:p w14:paraId="3A4D4B5D">
      <w:pPr>
        <w:rPr>
          <w:rFonts w:hint="default" w:ascii="Times New Roman" w:hAnsi="Times New Roman" w:eastAsia="宋体" w:cs="Times New Roman"/>
          <w:b/>
          <w:bCs/>
          <w:color w:val="auto"/>
          <w:sz w:val="24"/>
          <w:szCs w:val="24"/>
          <w:highlight w:val="yellow"/>
          <w:lang w:eastAsia="zh-CN"/>
        </w:rPr>
      </w:pPr>
    </w:p>
    <w:p w14:paraId="3C55D76E">
      <w:pPr>
        <w:rPr>
          <w:rFonts w:hint="default" w:ascii="Times New Roman" w:hAnsi="Times New Roman" w:eastAsia="宋体" w:cs="Times New Roman"/>
          <w:b/>
          <w:bCs/>
          <w:color w:val="auto"/>
          <w:sz w:val="24"/>
          <w:szCs w:val="24"/>
          <w:highlight w:val="yellow"/>
          <w:lang w:eastAsia="zh-CN"/>
        </w:rPr>
      </w:pPr>
    </w:p>
    <w:p w14:paraId="4E28AE9C">
      <w:pPr>
        <w:rPr>
          <w:rFonts w:hint="default" w:ascii="Times New Roman" w:hAnsi="Times New Roman" w:eastAsia="宋体" w:cs="Times New Roman"/>
          <w:b/>
          <w:bCs/>
          <w:color w:val="auto"/>
          <w:sz w:val="24"/>
          <w:szCs w:val="24"/>
          <w:highlight w:val="yellow"/>
          <w:lang w:eastAsia="zh-CN"/>
        </w:rPr>
      </w:pPr>
    </w:p>
    <w:p w14:paraId="001B545B">
      <w:pPr>
        <w:rPr>
          <w:rFonts w:hint="default" w:ascii="Times New Roman" w:hAnsi="Times New Roman" w:eastAsia="宋体" w:cs="Times New Roman"/>
          <w:b/>
          <w:bCs/>
          <w:color w:val="auto"/>
          <w:sz w:val="24"/>
          <w:szCs w:val="24"/>
          <w:highlight w:val="yellow"/>
          <w:lang w:eastAsia="zh-CN"/>
        </w:rPr>
      </w:pPr>
    </w:p>
    <w:p w14:paraId="25A5FFF0">
      <w:pPr>
        <w:rPr>
          <w:rFonts w:hint="default" w:ascii="Times New Roman" w:hAnsi="Times New Roman" w:eastAsia="宋体" w:cs="Times New Roman"/>
          <w:b/>
          <w:bCs/>
          <w:color w:val="auto"/>
          <w:sz w:val="24"/>
          <w:szCs w:val="24"/>
          <w:highlight w:val="yellow"/>
          <w:lang w:eastAsia="zh-CN"/>
        </w:rPr>
      </w:pPr>
    </w:p>
    <w:p w14:paraId="0CE9578B">
      <w:pPr>
        <w:rPr>
          <w:rFonts w:hint="default" w:ascii="Times New Roman" w:hAnsi="Times New Roman" w:eastAsia="宋体" w:cs="Times New Roman"/>
          <w:b/>
          <w:bCs/>
          <w:color w:val="auto"/>
          <w:sz w:val="24"/>
          <w:szCs w:val="24"/>
          <w:highlight w:val="yellow"/>
          <w:lang w:eastAsia="zh-CN"/>
        </w:rPr>
      </w:pPr>
    </w:p>
    <w:p w14:paraId="213E5CC1">
      <w:pPr>
        <w:rPr>
          <w:rFonts w:hint="default" w:ascii="Times New Roman" w:hAnsi="Times New Roman" w:eastAsia="宋体" w:cs="Times New Roman"/>
          <w:b/>
          <w:bCs/>
          <w:color w:val="auto"/>
          <w:sz w:val="24"/>
          <w:szCs w:val="24"/>
          <w:highlight w:val="yellow"/>
          <w:lang w:eastAsia="zh-CN"/>
        </w:rPr>
      </w:pPr>
    </w:p>
    <w:p w14:paraId="6EA83491">
      <w:pPr>
        <w:rPr>
          <w:rFonts w:hint="default" w:ascii="Times New Roman" w:hAnsi="Times New Roman" w:eastAsia="宋体" w:cs="Times New Roman"/>
          <w:b/>
          <w:bCs/>
          <w:color w:val="auto"/>
          <w:sz w:val="24"/>
          <w:szCs w:val="24"/>
          <w:highlight w:val="yellow"/>
          <w:lang w:eastAsia="zh-CN"/>
        </w:rPr>
      </w:pPr>
    </w:p>
    <w:p w14:paraId="17E32AE8">
      <w:pPr>
        <w:rPr>
          <w:rFonts w:hint="default" w:ascii="Times New Roman" w:hAnsi="Times New Roman" w:eastAsia="宋体" w:cs="Times New Roman"/>
          <w:b/>
          <w:bCs/>
          <w:color w:val="auto"/>
          <w:sz w:val="24"/>
          <w:szCs w:val="24"/>
          <w:highlight w:val="yellow"/>
          <w:lang w:eastAsia="zh-CN"/>
        </w:rPr>
      </w:pPr>
    </w:p>
    <w:p w14:paraId="1A0000AD">
      <w:pPr>
        <w:rPr>
          <w:rFonts w:hint="default" w:ascii="Times New Roman" w:hAnsi="Times New Roman" w:eastAsia="宋体" w:cs="Times New Roman"/>
          <w:b/>
          <w:bCs/>
          <w:color w:val="auto"/>
          <w:sz w:val="24"/>
          <w:szCs w:val="24"/>
          <w:highlight w:val="yellow"/>
          <w:lang w:eastAsia="zh-CN"/>
        </w:rPr>
      </w:pPr>
    </w:p>
    <w:p w14:paraId="52A1333D">
      <w:pPr>
        <w:rPr>
          <w:rFonts w:hint="default" w:ascii="Times New Roman" w:hAnsi="Times New Roman" w:eastAsia="宋体" w:cs="Times New Roman"/>
          <w:b/>
          <w:bCs/>
          <w:color w:val="auto"/>
          <w:sz w:val="24"/>
          <w:szCs w:val="24"/>
          <w:highlight w:val="yellow"/>
          <w:lang w:eastAsia="zh-CN"/>
        </w:rPr>
      </w:pPr>
    </w:p>
    <w:p w14:paraId="7F8BFE2F">
      <w:pPr>
        <w:pStyle w:val="2"/>
        <w:rPr>
          <w:rFonts w:hint="default" w:ascii="Times New Roman" w:hAnsi="Times New Roman" w:eastAsia="宋体" w:cs="Times New Roman"/>
          <w:b/>
          <w:bCs/>
          <w:color w:val="auto"/>
          <w:sz w:val="24"/>
          <w:szCs w:val="24"/>
          <w:highlight w:val="yellow"/>
          <w:lang w:eastAsia="zh-CN"/>
        </w:rPr>
      </w:pPr>
    </w:p>
    <w:p w14:paraId="168541AF">
      <w:pPr>
        <w:pStyle w:val="17"/>
        <w:rPr>
          <w:rFonts w:hint="default" w:ascii="Times New Roman" w:hAnsi="Times New Roman" w:eastAsia="宋体" w:cs="Times New Roman"/>
          <w:b/>
          <w:bCs/>
          <w:color w:val="auto"/>
          <w:sz w:val="24"/>
          <w:szCs w:val="24"/>
          <w:highlight w:val="yellow"/>
          <w:lang w:eastAsia="zh-CN"/>
        </w:rPr>
      </w:pPr>
    </w:p>
    <w:p w14:paraId="5BAB9456">
      <w:pPr>
        <w:pStyle w:val="18"/>
        <w:rPr>
          <w:rFonts w:hint="default" w:ascii="Times New Roman" w:hAnsi="Times New Roman" w:eastAsia="宋体" w:cs="Times New Roman"/>
          <w:b/>
          <w:bCs/>
          <w:color w:val="auto"/>
          <w:sz w:val="24"/>
          <w:szCs w:val="24"/>
          <w:highlight w:val="yellow"/>
          <w:lang w:eastAsia="zh-CN"/>
        </w:rPr>
      </w:pPr>
    </w:p>
    <w:p w14:paraId="6F8D98E5">
      <w:pPr>
        <w:pStyle w:val="18"/>
        <w:rPr>
          <w:rFonts w:hint="default" w:ascii="Times New Roman" w:hAnsi="Times New Roman" w:eastAsia="宋体" w:cs="Times New Roman"/>
          <w:b/>
          <w:bCs/>
          <w:color w:val="auto"/>
          <w:sz w:val="24"/>
          <w:szCs w:val="24"/>
          <w:highlight w:val="yellow"/>
          <w:lang w:eastAsia="zh-CN"/>
        </w:rPr>
      </w:pPr>
    </w:p>
    <w:p w14:paraId="0413093B">
      <w:pPr>
        <w:pStyle w:val="18"/>
        <w:rPr>
          <w:rFonts w:hint="default" w:ascii="Times New Roman" w:hAnsi="Times New Roman" w:eastAsia="宋体" w:cs="Times New Roman"/>
          <w:b/>
          <w:bCs/>
          <w:color w:val="auto"/>
          <w:sz w:val="24"/>
          <w:szCs w:val="24"/>
          <w:highlight w:val="yellow"/>
          <w:lang w:eastAsia="zh-CN"/>
        </w:rPr>
      </w:pPr>
    </w:p>
    <w:p w14:paraId="52F068DD">
      <w:pPr>
        <w:pStyle w:val="18"/>
        <w:rPr>
          <w:rFonts w:hint="default" w:ascii="Times New Roman" w:hAnsi="Times New Roman" w:eastAsia="宋体" w:cs="Times New Roman"/>
          <w:b/>
          <w:bCs/>
          <w:color w:val="auto"/>
          <w:sz w:val="24"/>
          <w:szCs w:val="24"/>
          <w:highlight w:val="yellow"/>
          <w:lang w:eastAsia="zh-CN"/>
        </w:rPr>
      </w:pPr>
    </w:p>
    <w:p w14:paraId="6B04903E">
      <w:pPr>
        <w:rPr>
          <w:rFonts w:hint="default" w:ascii="Times New Roman" w:hAnsi="Times New Roman" w:eastAsia="宋体" w:cs="Times New Roman"/>
          <w:b/>
          <w:bCs/>
          <w:color w:val="auto"/>
          <w:sz w:val="24"/>
          <w:szCs w:val="24"/>
          <w:highlight w:val="yellow"/>
          <w:lang w:eastAsia="zh-CN"/>
        </w:rPr>
      </w:pPr>
    </w:p>
    <w:p w14:paraId="5A11E3D3">
      <w:pPr>
        <w:rPr>
          <w:rFonts w:hint="default" w:ascii="Times New Roman" w:hAnsi="Times New Roman" w:eastAsia="宋体" w:cs="Times New Roman"/>
          <w:b/>
          <w:bCs/>
          <w:color w:val="auto"/>
          <w:sz w:val="24"/>
          <w:szCs w:val="24"/>
          <w:highlight w:val="yellow"/>
          <w:lang w:eastAsia="zh-CN"/>
        </w:rPr>
      </w:pPr>
    </w:p>
    <w:p w14:paraId="09AB30D3">
      <w:pPr>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表一</w:t>
      </w:r>
    </w:p>
    <w:tbl>
      <w:tblPr>
        <w:tblStyle w:val="21"/>
        <w:tblW w:w="90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8"/>
        <w:gridCol w:w="1276"/>
        <w:gridCol w:w="1570"/>
        <w:gridCol w:w="1629"/>
        <w:gridCol w:w="1170"/>
        <w:gridCol w:w="1865"/>
      </w:tblGrid>
      <w:tr w14:paraId="6EECB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08903EA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建设项目名称</w:t>
            </w:r>
          </w:p>
        </w:tc>
        <w:tc>
          <w:tcPr>
            <w:tcW w:w="7510" w:type="dxa"/>
            <w:gridSpan w:val="5"/>
            <w:vAlign w:val="center"/>
          </w:tcPr>
          <w:p w14:paraId="35C5EC7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eastAsia="zh-CN"/>
              </w:rPr>
              <w:t>本溪众诚顺合新建生产线项目</w:t>
            </w:r>
          </w:p>
        </w:tc>
      </w:tr>
      <w:tr w14:paraId="3A5B2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0FB39D8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建设单位名称</w:t>
            </w:r>
          </w:p>
        </w:tc>
        <w:tc>
          <w:tcPr>
            <w:tcW w:w="7510" w:type="dxa"/>
            <w:gridSpan w:val="5"/>
            <w:vAlign w:val="center"/>
          </w:tcPr>
          <w:p w14:paraId="54B3134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eastAsia" w:cs="Times New Roman"/>
                <w:color w:val="auto"/>
                <w:sz w:val="21"/>
                <w:szCs w:val="21"/>
                <w:highlight w:val="none"/>
                <w:lang w:val="en-US" w:eastAsia="zh-CN"/>
              </w:rPr>
              <w:t>本溪众诚顺合建材有限公司</w:t>
            </w:r>
          </w:p>
        </w:tc>
      </w:tr>
      <w:tr w14:paraId="5A219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38A927B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建设项目性质</w:t>
            </w:r>
          </w:p>
        </w:tc>
        <w:tc>
          <w:tcPr>
            <w:tcW w:w="7510" w:type="dxa"/>
            <w:gridSpan w:val="5"/>
            <w:vAlign w:val="center"/>
          </w:tcPr>
          <w:p w14:paraId="176E0DD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新建</w:t>
            </w:r>
            <w:r>
              <w:rPr>
                <w:rFonts w:hint="default" w:ascii="Arial" w:hAnsi="Arial" w:eastAsia="宋体" w:cs="Arial"/>
                <w:snapToGrid/>
                <w:color w:val="auto"/>
                <w:kern w:val="0"/>
                <w:sz w:val="21"/>
                <w:szCs w:val="21"/>
                <w:highlight w:val="none"/>
                <w:lang w:val="en-US" w:eastAsia="zh-CN" w:bidi="ar"/>
              </w:rPr>
              <w:t>√</w:t>
            </w:r>
            <w:r>
              <w:rPr>
                <w:rFonts w:hint="default" w:ascii="Times New Roman" w:hAnsi="Times New Roman" w:eastAsia="宋体" w:cs="Times New Roman"/>
                <w:snapToGrid/>
                <w:color w:val="auto"/>
                <w:kern w:val="0"/>
                <w:sz w:val="21"/>
                <w:szCs w:val="21"/>
                <w:highlight w:val="none"/>
                <w:lang w:val="en-US" w:eastAsia="zh-CN" w:bidi="ar"/>
              </w:rPr>
              <w:t xml:space="preserve">    改扩建    技改    迁建</w:t>
            </w:r>
          </w:p>
        </w:tc>
      </w:tr>
      <w:tr w14:paraId="04714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5476E51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建设地点</w:t>
            </w:r>
          </w:p>
        </w:tc>
        <w:tc>
          <w:tcPr>
            <w:tcW w:w="7510" w:type="dxa"/>
            <w:gridSpan w:val="5"/>
            <w:vAlign w:val="center"/>
          </w:tcPr>
          <w:p w14:paraId="7C822E1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eastAsia" w:cs="Times New Roman"/>
                <w:color w:val="auto"/>
                <w:sz w:val="21"/>
                <w:szCs w:val="21"/>
                <w:highlight w:val="none"/>
                <w:lang w:val="en-US" w:eastAsia="zh-CN"/>
              </w:rPr>
              <w:t>辽宁省本溪市溪湖区石桥子街道上石村</w:t>
            </w:r>
          </w:p>
        </w:tc>
      </w:tr>
      <w:tr w14:paraId="2CF15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05A5364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主要产品名称</w:t>
            </w:r>
          </w:p>
        </w:tc>
        <w:tc>
          <w:tcPr>
            <w:tcW w:w="7510" w:type="dxa"/>
            <w:gridSpan w:val="5"/>
            <w:vAlign w:val="center"/>
          </w:tcPr>
          <w:p w14:paraId="10DE515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建筑用砂</w:t>
            </w:r>
          </w:p>
        </w:tc>
      </w:tr>
      <w:tr w14:paraId="44058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7E2A502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设计生产能力</w:t>
            </w:r>
          </w:p>
        </w:tc>
        <w:tc>
          <w:tcPr>
            <w:tcW w:w="7510" w:type="dxa"/>
            <w:gridSpan w:val="5"/>
            <w:vAlign w:val="center"/>
          </w:tcPr>
          <w:p w14:paraId="7DBC9F9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lang w:val="en-US" w:eastAsia="zh-CN"/>
              </w:rPr>
              <w:t>25万t</w:t>
            </w:r>
            <w:r>
              <w:rPr>
                <w:rFonts w:hint="default" w:ascii="Times New Roman" w:hAnsi="Times New Roman" w:eastAsia="宋体" w:cs="Times New Roman"/>
                <w:color w:val="auto"/>
                <w:szCs w:val="21"/>
                <w:highlight w:val="none"/>
              </w:rPr>
              <w:t>/</w:t>
            </w:r>
            <w:r>
              <w:rPr>
                <w:rFonts w:hint="eastAsia" w:cs="Times New Roman"/>
                <w:color w:val="auto"/>
                <w:szCs w:val="21"/>
                <w:highlight w:val="none"/>
                <w:lang w:val="en-US" w:eastAsia="zh-CN"/>
              </w:rPr>
              <w:t>a</w:t>
            </w:r>
          </w:p>
        </w:tc>
      </w:tr>
      <w:tr w14:paraId="2235F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09E0085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实际生产能力</w:t>
            </w:r>
          </w:p>
        </w:tc>
        <w:tc>
          <w:tcPr>
            <w:tcW w:w="7510" w:type="dxa"/>
            <w:gridSpan w:val="5"/>
            <w:vAlign w:val="center"/>
          </w:tcPr>
          <w:p w14:paraId="6274FC3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lang w:val="en-US" w:eastAsia="zh-CN"/>
              </w:rPr>
              <w:t>25万t</w:t>
            </w:r>
            <w:r>
              <w:rPr>
                <w:rFonts w:hint="default" w:ascii="Times New Roman" w:hAnsi="Times New Roman" w:eastAsia="宋体" w:cs="Times New Roman"/>
                <w:color w:val="auto"/>
                <w:szCs w:val="21"/>
                <w:highlight w:val="none"/>
              </w:rPr>
              <w:t>/</w:t>
            </w:r>
            <w:r>
              <w:rPr>
                <w:rFonts w:hint="eastAsia" w:cs="Times New Roman"/>
                <w:color w:val="auto"/>
                <w:szCs w:val="21"/>
                <w:highlight w:val="none"/>
                <w:lang w:val="en-US" w:eastAsia="zh-CN"/>
              </w:rPr>
              <w:t>a</w:t>
            </w:r>
          </w:p>
        </w:tc>
      </w:tr>
      <w:tr w14:paraId="0DFE6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52C139F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建设项目环评时间</w:t>
            </w:r>
          </w:p>
        </w:tc>
        <w:tc>
          <w:tcPr>
            <w:tcW w:w="1276" w:type="dxa"/>
            <w:vAlign w:val="center"/>
          </w:tcPr>
          <w:p w14:paraId="08464E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20</w:t>
            </w:r>
            <w:r>
              <w:rPr>
                <w:rFonts w:hint="eastAsia"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月</w:t>
            </w:r>
          </w:p>
        </w:tc>
        <w:tc>
          <w:tcPr>
            <w:tcW w:w="1570" w:type="dxa"/>
            <w:vAlign w:val="center"/>
          </w:tcPr>
          <w:p w14:paraId="75C2FF5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开工建设时间</w:t>
            </w:r>
          </w:p>
        </w:tc>
        <w:tc>
          <w:tcPr>
            <w:tcW w:w="4664" w:type="dxa"/>
            <w:gridSpan w:val="3"/>
            <w:vAlign w:val="center"/>
          </w:tcPr>
          <w:p w14:paraId="5203408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20</w:t>
            </w:r>
            <w:r>
              <w:rPr>
                <w:rFonts w:hint="eastAsia"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月</w:t>
            </w:r>
          </w:p>
        </w:tc>
      </w:tr>
      <w:tr w14:paraId="0BE79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7EA0688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调试时间</w:t>
            </w:r>
          </w:p>
        </w:tc>
        <w:tc>
          <w:tcPr>
            <w:tcW w:w="1276" w:type="dxa"/>
            <w:vAlign w:val="center"/>
          </w:tcPr>
          <w:p w14:paraId="512D451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202</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月</w:t>
            </w:r>
          </w:p>
        </w:tc>
        <w:tc>
          <w:tcPr>
            <w:tcW w:w="1570" w:type="dxa"/>
            <w:vAlign w:val="center"/>
          </w:tcPr>
          <w:p w14:paraId="163F5CF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验收现场监测时间</w:t>
            </w:r>
          </w:p>
        </w:tc>
        <w:tc>
          <w:tcPr>
            <w:tcW w:w="4664" w:type="dxa"/>
            <w:gridSpan w:val="3"/>
            <w:vAlign w:val="center"/>
          </w:tcPr>
          <w:p w14:paraId="5BBDA99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年</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24日-</w:t>
            </w:r>
          </w:p>
          <w:p w14:paraId="0973C01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年</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25日</w:t>
            </w:r>
          </w:p>
        </w:tc>
      </w:tr>
      <w:tr w14:paraId="387D5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4854271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环评报告表</w:t>
            </w:r>
          </w:p>
          <w:p w14:paraId="6F9802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val="en-US" w:eastAsia="zh-CN"/>
              </w:rPr>
              <w:t>审批部门</w:t>
            </w:r>
          </w:p>
        </w:tc>
        <w:tc>
          <w:tcPr>
            <w:tcW w:w="1276" w:type="dxa"/>
            <w:vAlign w:val="center"/>
          </w:tcPr>
          <w:p w14:paraId="1666A06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本溪市生态环境局</w:t>
            </w:r>
          </w:p>
        </w:tc>
        <w:tc>
          <w:tcPr>
            <w:tcW w:w="1570" w:type="dxa"/>
            <w:vAlign w:val="center"/>
          </w:tcPr>
          <w:p w14:paraId="6554C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snapToGrid/>
                <w:color w:val="auto"/>
                <w:kern w:val="0"/>
                <w:sz w:val="21"/>
                <w:szCs w:val="21"/>
                <w:highlight w:val="none"/>
                <w:lang w:val="en-US" w:eastAsia="zh-CN" w:bidi="ar"/>
              </w:rPr>
              <w:t>环评报告表</w:t>
            </w:r>
          </w:p>
          <w:p w14:paraId="78F4A5D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编制单位</w:t>
            </w:r>
          </w:p>
        </w:tc>
        <w:tc>
          <w:tcPr>
            <w:tcW w:w="4664" w:type="dxa"/>
            <w:gridSpan w:val="3"/>
            <w:vAlign w:val="center"/>
          </w:tcPr>
          <w:p w14:paraId="4AC98B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辽宁隆昇咨询管理服务有限公司</w:t>
            </w:r>
          </w:p>
        </w:tc>
      </w:tr>
      <w:tr w14:paraId="445B7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0F93987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环保设施设计单位</w:t>
            </w:r>
          </w:p>
        </w:tc>
        <w:tc>
          <w:tcPr>
            <w:tcW w:w="1276" w:type="dxa"/>
            <w:vAlign w:val="center"/>
          </w:tcPr>
          <w:p w14:paraId="3C33FBC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c>
          <w:tcPr>
            <w:tcW w:w="1570" w:type="dxa"/>
            <w:vAlign w:val="center"/>
          </w:tcPr>
          <w:p w14:paraId="666A317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环保设施施工单位</w:t>
            </w:r>
          </w:p>
        </w:tc>
        <w:tc>
          <w:tcPr>
            <w:tcW w:w="4664" w:type="dxa"/>
            <w:gridSpan w:val="3"/>
            <w:vAlign w:val="center"/>
          </w:tcPr>
          <w:p w14:paraId="6EC608B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w:t>
            </w:r>
          </w:p>
        </w:tc>
      </w:tr>
      <w:tr w14:paraId="60D1E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77601EB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投资总概算</w:t>
            </w:r>
          </w:p>
        </w:tc>
        <w:tc>
          <w:tcPr>
            <w:tcW w:w="1276" w:type="dxa"/>
            <w:vAlign w:val="center"/>
          </w:tcPr>
          <w:p w14:paraId="46F4CDF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lang w:val="en-US" w:eastAsia="zh-CN"/>
              </w:rPr>
              <w:t>300</w:t>
            </w:r>
            <w:r>
              <w:rPr>
                <w:rFonts w:hint="default" w:ascii="Times New Roman" w:hAnsi="Times New Roman" w:eastAsia="宋体" w:cs="Times New Roman"/>
                <w:color w:val="auto"/>
                <w:sz w:val="21"/>
                <w:szCs w:val="21"/>
                <w:highlight w:val="none"/>
                <w:lang w:val="en-US" w:eastAsia="zh-CN"/>
              </w:rPr>
              <w:t>万</w:t>
            </w:r>
          </w:p>
        </w:tc>
        <w:tc>
          <w:tcPr>
            <w:tcW w:w="1570" w:type="dxa"/>
            <w:vAlign w:val="center"/>
          </w:tcPr>
          <w:p w14:paraId="42BAE94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环保投资总概算</w:t>
            </w:r>
          </w:p>
        </w:tc>
        <w:tc>
          <w:tcPr>
            <w:tcW w:w="1629" w:type="dxa"/>
            <w:vAlign w:val="center"/>
          </w:tcPr>
          <w:p w14:paraId="117B2A1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80</w:t>
            </w:r>
            <w:r>
              <w:rPr>
                <w:rFonts w:hint="default" w:ascii="Times New Roman" w:hAnsi="Times New Roman" w:eastAsia="宋体" w:cs="Times New Roman"/>
                <w:color w:val="auto"/>
                <w:highlight w:val="none"/>
                <w:vertAlign w:val="baseline"/>
                <w:lang w:val="en-US" w:eastAsia="zh-CN"/>
              </w:rPr>
              <w:t>万</w:t>
            </w:r>
          </w:p>
        </w:tc>
        <w:tc>
          <w:tcPr>
            <w:tcW w:w="1170" w:type="dxa"/>
            <w:vAlign w:val="center"/>
          </w:tcPr>
          <w:p w14:paraId="0E51B18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比例</w:t>
            </w:r>
          </w:p>
        </w:tc>
        <w:tc>
          <w:tcPr>
            <w:tcW w:w="1865" w:type="dxa"/>
            <w:vAlign w:val="center"/>
          </w:tcPr>
          <w:p w14:paraId="3001AF8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eastAsia"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lang w:val="en-US" w:eastAsia="zh-CN"/>
              </w:rPr>
              <w:t>%</w:t>
            </w:r>
          </w:p>
        </w:tc>
      </w:tr>
      <w:tr w14:paraId="421F6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vAlign w:val="center"/>
          </w:tcPr>
          <w:p w14:paraId="0C98ED7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实际总概算</w:t>
            </w:r>
          </w:p>
        </w:tc>
        <w:tc>
          <w:tcPr>
            <w:tcW w:w="1276" w:type="dxa"/>
            <w:vAlign w:val="center"/>
          </w:tcPr>
          <w:p w14:paraId="67642D8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lang w:val="en-US" w:eastAsia="zh-CN"/>
              </w:rPr>
              <w:t>317.5</w:t>
            </w:r>
            <w:r>
              <w:rPr>
                <w:rFonts w:hint="default" w:ascii="Times New Roman" w:hAnsi="Times New Roman" w:eastAsia="宋体" w:cs="Times New Roman"/>
                <w:color w:val="auto"/>
                <w:sz w:val="21"/>
                <w:szCs w:val="21"/>
                <w:highlight w:val="none"/>
                <w:lang w:val="en-US" w:eastAsia="zh-CN"/>
              </w:rPr>
              <w:t>万</w:t>
            </w:r>
          </w:p>
        </w:tc>
        <w:tc>
          <w:tcPr>
            <w:tcW w:w="1570" w:type="dxa"/>
            <w:vAlign w:val="center"/>
          </w:tcPr>
          <w:p w14:paraId="57CFD6A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环保投资</w:t>
            </w:r>
          </w:p>
        </w:tc>
        <w:tc>
          <w:tcPr>
            <w:tcW w:w="1629" w:type="dxa"/>
            <w:vAlign w:val="center"/>
          </w:tcPr>
          <w:p w14:paraId="234BA3E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87.5</w:t>
            </w:r>
            <w:r>
              <w:rPr>
                <w:rFonts w:hint="default" w:ascii="Times New Roman" w:hAnsi="Times New Roman" w:eastAsia="宋体" w:cs="Times New Roman"/>
                <w:color w:val="auto"/>
                <w:highlight w:val="none"/>
                <w:vertAlign w:val="baseline"/>
                <w:lang w:val="en-US" w:eastAsia="zh-CN"/>
              </w:rPr>
              <w:t>万</w:t>
            </w:r>
          </w:p>
        </w:tc>
        <w:tc>
          <w:tcPr>
            <w:tcW w:w="1170" w:type="dxa"/>
            <w:vAlign w:val="center"/>
          </w:tcPr>
          <w:p w14:paraId="2E3B09C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snapToGrid/>
                <w:color w:val="auto"/>
                <w:kern w:val="0"/>
                <w:sz w:val="21"/>
                <w:szCs w:val="21"/>
                <w:highlight w:val="none"/>
                <w:lang w:val="en-US" w:eastAsia="zh-CN" w:bidi="ar"/>
              </w:rPr>
              <w:t>比例</w:t>
            </w:r>
          </w:p>
        </w:tc>
        <w:tc>
          <w:tcPr>
            <w:tcW w:w="1865" w:type="dxa"/>
            <w:vAlign w:val="center"/>
          </w:tcPr>
          <w:p w14:paraId="1FFDCE1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vertAlign w:val="baseline"/>
                <w:lang w:eastAsia="zh-CN"/>
              </w:rPr>
            </w:pPr>
            <w:r>
              <w:rPr>
                <w:rFonts w:hint="eastAsia" w:cs="Times New Roman"/>
                <w:color w:val="auto"/>
                <w:sz w:val="21"/>
                <w:szCs w:val="21"/>
                <w:highlight w:val="none"/>
                <w:lang w:val="en-US" w:eastAsia="zh-CN"/>
              </w:rPr>
              <w:t>28</w:t>
            </w:r>
            <w:r>
              <w:rPr>
                <w:rFonts w:hint="default" w:ascii="Times New Roman" w:hAnsi="Times New Roman" w:eastAsia="宋体" w:cs="Times New Roman"/>
                <w:color w:val="auto"/>
                <w:sz w:val="21"/>
                <w:szCs w:val="21"/>
                <w:highlight w:val="none"/>
                <w:lang w:val="en-US" w:eastAsia="zh-CN"/>
              </w:rPr>
              <w:t>%</w:t>
            </w:r>
          </w:p>
        </w:tc>
      </w:tr>
      <w:tr w14:paraId="66126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8" w:type="dxa"/>
            <w:vAlign w:val="center"/>
          </w:tcPr>
          <w:p w14:paraId="37E184E4">
            <w:pPr>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val="en-US" w:eastAsia="zh-CN"/>
              </w:rPr>
              <w:t>验收监测依据</w:t>
            </w:r>
          </w:p>
        </w:tc>
        <w:tc>
          <w:tcPr>
            <w:tcW w:w="7510" w:type="dxa"/>
            <w:gridSpan w:val="5"/>
          </w:tcPr>
          <w:p w14:paraId="0217B33E">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（1）《中华人民共和国环境保护法》，2015年1月1日；</w:t>
            </w:r>
          </w:p>
          <w:p w14:paraId="4AE6C62B">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（2）《中华人民共和国环境影响评价法》（</w:t>
            </w:r>
            <w:r>
              <w:rPr>
                <w:rFonts w:hint="default" w:ascii="Times New Roman" w:hAnsi="Times New Roman" w:eastAsia="宋体" w:cs="Times New Roman"/>
                <w:color w:val="auto"/>
                <w:lang w:val="en-US" w:eastAsia="zh-CN"/>
              </w:rPr>
              <w:t>2018年12月29日修正并实施</w:t>
            </w:r>
            <w:r>
              <w:rPr>
                <w:rFonts w:hint="default" w:ascii="Times New Roman" w:hAnsi="Times New Roman" w:eastAsia="宋体" w:cs="Times New Roman"/>
                <w:color w:val="auto"/>
              </w:rPr>
              <w:t>）；</w:t>
            </w:r>
          </w:p>
          <w:p w14:paraId="1CD4F555">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（3）《中华人民共和国大气污染防治法》（</w:t>
            </w:r>
            <w:r>
              <w:rPr>
                <w:rFonts w:hint="default" w:ascii="Times New Roman" w:hAnsi="Times New Roman" w:eastAsia="宋体" w:cs="Times New Roman"/>
                <w:color w:val="auto"/>
                <w:lang w:val="en-US" w:eastAsia="zh-CN"/>
              </w:rPr>
              <w:t>2018年10月26日修订并实施</w:t>
            </w:r>
            <w:r>
              <w:rPr>
                <w:rFonts w:hint="default" w:ascii="Times New Roman" w:hAnsi="Times New Roman" w:eastAsia="宋体" w:cs="Times New Roman"/>
                <w:color w:val="auto"/>
              </w:rPr>
              <w:t>）；</w:t>
            </w:r>
          </w:p>
          <w:p w14:paraId="061DB740">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（4）《中华人民共和国水污染防治法》</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20</w:t>
            </w:r>
            <w:r>
              <w:rPr>
                <w:rFonts w:hint="default" w:ascii="Times New Roman" w:hAnsi="Times New Roman" w:eastAsia="宋体" w:cs="Times New Roman"/>
                <w:color w:val="auto"/>
                <w:lang w:val="en-US" w:eastAsia="zh-CN"/>
              </w:rPr>
              <w:t>17</w:t>
            </w:r>
            <w:r>
              <w:rPr>
                <w:rFonts w:hint="default" w:ascii="Times New Roman" w:hAnsi="Times New Roman" w:eastAsia="宋体" w:cs="Times New Roman"/>
                <w:color w:val="auto"/>
              </w:rPr>
              <w:t>年6月</w:t>
            </w:r>
            <w:r>
              <w:rPr>
                <w:rFonts w:hint="default" w:ascii="Times New Roman" w:hAnsi="Times New Roman" w:eastAsia="宋体" w:cs="Times New Roman"/>
                <w:color w:val="auto"/>
                <w:lang w:val="en-US" w:eastAsia="zh-CN"/>
              </w:rPr>
              <w:t>27</w:t>
            </w:r>
            <w:r>
              <w:rPr>
                <w:rFonts w:hint="default" w:ascii="Times New Roman" w:hAnsi="Times New Roman" w:eastAsia="宋体" w:cs="Times New Roman"/>
                <w:color w:val="auto"/>
              </w:rPr>
              <w:t>日</w:t>
            </w:r>
            <w:r>
              <w:rPr>
                <w:rFonts w:hint="default" w:ascii="Times New Roman" w:hAnsi="Times New Roman" w:eastAsia="宋体" w:cs="Times New Roman"/>
                <w:color w:val="auto"/>
                <w:lang w:eastAsia="zh-CN"/>
              </w:rPr>
              <w:t>第二次修正，</w:t>
            </w:r>
            <w:r>
              <w:rPr>
                <w:rFonts w:hint="default" w:ascii="Times New Roman" w:hAnsi="Times New Roman" w:eastAsia="宋体" w:cs="Times New Roman"/>
                <w:color w:val="auto"/>
                <w:lang w:val="en-US" w:eastAsia="zh-CN"/>
              </w:rPr>
              <w:t>于2018年1月1日实施</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w:t>
            </w:r>
          </w:p>
          <w:p w14:paraId="51204DD2">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（5）《中华人民共和国环境噪声污染防治法》（</w:t>
            </w:r>
            <w:r>
              <w:rPr>
                <w:rFonts w:hint="eastAsia" w:cs="Times New Roman"/>
                <w:color w:val="auto"/>
                <w:lang w:val="en-US" w:eastAsia="zh-CN"/>
              </w:rPr>
              <w:t>2022</w:t>
            </w:r>
            <w:r>
              <w:rPr>
                <w:rFonts w:hint="default" w:ascii="Times New Roman" w:hAnsi="Times New Roman" w:eastAsia="宋体" w:cs="Times New Roman"/>
                <w:color w:val="auto"/>
                <w:lang w:val="en-US" w:eastAsia="zh-CN"/>
              </w:rPr>
              <w:t>年</w:t>
            </w:r>
            <w:r>
              <w:rPr>
                <w:rFonts w:hint="eastAsia" w:cs="Times New Roman"/>
                <w:color w:val="auto"/>
                <w:lang w:val="en-US" w:eastAsia="zh-CN"/>
              </w:rPr>
              <w:t>6</w:t>
            </w:r>
            <w:r>
              <w:rPr>
                <w:rFonts w:hint="default" w:ascii="Times New Roman" w:hAnsi="Times New Roman" w:eastAsia="宋体" w:cs="Times New Roman"/>
                <w:color w:val="auto"/>
                <w:lang w:val="en-US" w:eastAsia="zh-CN"/>
              </w:rPr>
              <w:t>月</w:t>
            </w:r>
            <w:r>
              <w:rPr>
                <w:rFonts w:hint="eastAsia" w:cs="Times New Roman"/>
                <w:color w:val="auto"/>
                <w:lang w:val="en-US" w:eastAsia="zh-CN"/>
              </w:rPr>
              <w:t>5</w:t>
            </w:r>
            <w:r>
              <w:rPr>
                <w:rFonts w:hint="default" w:ascii="Times New Roman" w:hAnsi="Times New Roman" w:eastAsia="宋体" w:cs="Times New Roman"/>
                <w:color w:val="auto"/>
                <w:lang w:val="en-US" w:eastAsia="zh-CN"/>
              </w:rPr>
              <w:t>日</w:t>
            </w:r>
            <w:r>
              <w:rPr>
                <w:rFonts w:hint="default" w:ascii="Times New Roman" w:hAnsi="Times New Roman" w:eastAsia="宋体" w:cs="Times New Roman"/>
                <w:color w:val="auto"/>
              </w:rPr>
              <w:t>）；</w:t>
            </w:r>
          </w:p>
          <w:p w14:paraId="1161A74D">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（6）《中华人民共和国固体废物污染环境防治法》（2020年4月29日修订通过，自2020年9月1日起施行）</w:t>
            </w:r>
            <w:r>
              <w:rPr>
                <w:rFonts w:hint="default" w:ascii="Times New Roman" w:hAnsi="Times New Roman" w:eastAsia="宋体" w:cs="Times New Roman"/>
                <w:color w:val="auto"/>
                <w:lang w:eastAsia="zh-CN"/>
              </w:rPr>
              <w:t>；</w:t>
            </w:r>
          </w:p>
          <w:p w14:paraId="48DA3927">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7</w:t>
            </w:r>
            <w:r>
              <w:rPr>
                <w:rFonts w:hint="default" w:ascii="Times New Roman" w:hAnsi="Times New Roman" w:eastAsia="宋体" w:cs="Times New Roman"/>
                <w:color w:val="auto"/>
              </w:rPr>
              <w:t>）《建设项目环境保护管理条例》</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2017年国务院第6</w:t>
            </w:r>
            <w:r>
              <w:rPr>
                <w:rFonts w:hint="default" w:ascii="Times New Roman" w:hAnsi="Times New Roman" w:eastAsia="宋体" w:cs="Times New Roman"/>
                <w:color w:val="auto"/>
                <w:lang w:val="en-US" w:eastAsia="zh-CN"/>
              </w:rPr>
              <w:t>82</w:t>
            </w:r>
            <w:r>
              <w:rPr>
                <w:rFonts w:hint="default" w:ascii="Times New Roman" w:hAnsi="Times New Roman" w:eastAsia="宋体" w:cs="Times New Roman"/>
                <w:color w:val="auto"/>
              </w:rPr>
              <w:t>号令</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w:t>
            </w:r>
          </w:p>
          <w:p w14:paraId="7E6B1874">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）《建设项目竣工环境保护验收暂行办法》</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国环规环评[2017]4号</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w:t>
            </w:r>
          </w:p>
          <w:p w14:paraId="7BE92372">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9</w:t>
            </w: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关于印发《污染影响类建设项目重大变动清单》的通知</w:t>
            </w:r>
            <w:r>
              <w:rPr>
                <w:rFonts w:hint="default" w:ascii="Times New Roman" w:hAnsi="Times New Roman" w:eastAsia="宋体" w:cs="Times New Roman"/>
                <w:color w:val="auto"/>
                <w:lang w:val="en-US" w:eastAsia="zh-CN"/>
              </w:rPr>
              <w:t>（环办环评函〔2020〕688号）</w:t>
            </w:r>
          </w:p>
          <w:p w14:paraId="46FC3D86">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1</w:t>
            </w:r>
            <w:r>
              <w:rPr>
                <w:rFonts w:hint="eastAsia" w:cs="Times New Roman"/>
                <w:color w:val="auto"/>
                <w:lang w:val="en-US" w:eastAsia="zh-CN"/>
              </w:rPr>
              <w:t>0</w:t>
            </w:r>
            <w:r>
              <w:rPr>
                <w:rFonts w:hint="default" w:ascii="Times New Roman" w:hAnsi="Times New Roman" w:eastAsia="宋体" w:cs="Times New Roman"/>
                <w:color w:val="auto"/>
                <w:lang w:eastAsia="zh-CN"/>
              </w:rPr>
              <w:t>）关于发布《建设项目竣工环境保护验收技术指南</w:t>
            </w:r>
            <w:r>
              <w:rPr>
                <w:rFonts w:hint="default" w:ascii="Times New Roman" w:hAnsi="Times New Roman" w:eastAsia="宋体" w:cs="Times New Roman"/>
                <w:color w:val="auto"/>
                <w:lang w:val="en-US" w:eastAsia="zh-CN"/>
              </w:rPr>
              <w:t xml:space="preserve">  污染影响类</w:t>
            </w:r>
            <w:r>
              <w:rPr>
                <w:rFonts w:hint="default" w:ascii="Times New Roman" w:hAnsi="Times New Roman" w:eastAsia="宋体" w:cs="Times New Roman"/>
                <w:color w:val="auto"/>
                <w:lang w:eastAsia="zh-CN"/>
              </w:rPr>
              <w:t>》的公告（公告 2018年 第9号）</w:t>
            </w:r>
          </w:p>
          <w:p w14:paraId="014CBFA9">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1</w:t>
            </w:r>
            <w:r>
              <w:rPr>
                <w:rFonts w:hint="eastAsia" w:cs="Times New Roman"/>
                <w:color w:val="auto"/>
                <w:lang w:val="en-US" w:eastAsia="zh-CN"/>
              </w:rPr>
              <w:t>1</w:t>
            </w:r>
            <w:r>
              <w:rPr>
                <w:rFonts w:hint="default" w:ascii="Times New Roman" w:hAnsi="Times New Roman" w:eastAsia="宋体" w:cs="Times New Roman"/>
                <w:color w:val="auto"/>
                <w:lang w:eastAsia="zh-CN"/>
              </w:rPr>
              <w:t>）《辽宁省环境保护厅关于加强建设项目竣工环境保护验收工作的通知》（辽环发[2018]9号）</w:t>
            </w:r>
          </w:p>
          <w:p w14:paraId="04C40FAE">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1</w:t>
            </w:r>
            <w:r>
              <w:rPr>
                <w:rFonts w:hint="eastAsia" w:cs="Times New Roman"/>
                <w:color w:val="auto"/>
                <w:lang w:val="en-US" w:eastAsia="zh-CN"/>
              </w:rPr>
              <w:t>2</w:t>
            </w:r>
            <w:r>
              <w:rPr>
                <w:rFonts w:hint="default" w:ascii="Times New Roman" w:hAnsi="Times New Roman" w:eastAsia="宋体" w:cs="Times New Roman"/>
                <w:color w:val="auto"/>
                <w:lang w:eastAsia="zh-CN"/>
              </w:rPr>
              <w:t>）《关于印发建设项目竣工环境保护验收现场检查及审查要点的通知》（环办[201</w:t>
            </w: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lang w:eastAsia="zh-CN"/>
              </w:rPr>
              <w:t>]113号）</w:t>
            </w:r>
          </w:p>
          <w:p w14:paraId="77902BB7">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1</w:t>
            </w:r>
            <w:r>
              <w:rPr>
                <w:rFonts w:hint="eastAsia" w:cs="Times New Roman"/>
                <w:color w:val="auto"/>
                <w:lang w:val="en-US" w:eastAsia="zh-CN"/>
              </w:rPr>
              <w:t>3</w:t>
            </w:r>
            <w:r>
              <w:rPr>
                <w:rFonts w:hint="default" w:ascii="Times New Roman" w:hAnsi="Times New Roman" w:eastAsia="宋体" w:cs="Times New Roman"/>
                <w:color w:val="auto"/>
                <w:lang w:eastAsia="zh-CN"/>
              </w:rPr>
              <w:t>）《</w:t>
            </w:r>
            <w:r>
              <w:rPr>
                <w:rFonts w:hint="eastAsia" w:cs="Times New Roman"/>
                <w:color w:val="auto"/>
                <w:lang w:eastAsia="zh-CN"/>
              </w:rPr>
              <w:t>本溪众诚顺合新建生产线项目</w:t>
            </w:r>
            <w:r>
              <w:rPr>
                <w:rFonts w:hint="default" w:ascii="Times New Roman" w:hAnsi="Times New Roman" w:eastAsia="宋体" w:cs="Times New Roman"/>
                <w:color w:val="auto"/>
                <w:lang w:eastAsia="zh-CN"/>
              </w:rPr>
              <w:t>环境影响报告表》，</w:t>
            </w:r>
            <w:r>
              <w:rPr>
                <w:rFonts w:hint="eastAsia" w:cs="Times New Roman"/>
                <w:color w:val="auto"/>
                <w:lang w:eastAsia="zh-CN"/>
              </w:rPr>
              <w:t>辽宁隆昇咨询管理服务有限公司</w:t>
            </w:r>
            <w:r>
              <w:rPr>
                <w:rFonts w:hint="default" w:ascii="Times New Roman" w:hAnsi="Times New Roman" w:eastAsia="宋体" w:cs="Times New Roman"/>
                <w:color w:val="auto"/>
                <w:lang w:eastAsia="zh-CN"/>
              </w:rPr>
              <w:t>；</w:t>
            </w:r>
          </w:p>
          <w:p w14:paraId="0B3E3AEF">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1</w:t>
            </w:r>
            <w:r>
              <w:rPr>
                <w:rFonts w:hint="eastAsia" w:cs="Times New Roman"/>
                <w:color w:val="auto"/>
                <w:lang w:val="en-US" w:eastAsia="zh-CN"/>
              </w:rPr>
              <w:t>4</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关于对《</w:t>
            </w:r>
            <w:r>
              <w:rPr>
                <w:rFonts w:hint="eastAsia" w:cs="Times New Roman"/>
                <w:color w:val="auto"/>
                <w:lang w:val="en-US" w:eastAsia="zh-CN"/>
              </w:rPr>
              <w:t>本溪众诚顺合新建生产线项目</w:t>
            </w:r>
            <w:r>
              <w:rPr>
                <w:rFonts w:hint="default" w:ascii="Times New Roman" w:hAnsi="Times New Roman" w:eastAsia="宋体" w:cs="Times New Roman"/>
                <w:color w:val="auto"/>
                <w:lang w:eastAsia="zh-CN"/>
              </w:rPr>
              <w:t>环境影响报告</w:t>
            </w:r>
            <w:r>
              <w:rPr>
                <w:rFonts w:hint="default" w:ascii="Times New Roman" w:hAnsi="Times New Roman" w:eastAsia="宋体" w:cs="Times New Roman"/>
                <w:color w:val="auto"/>
                <w:lang w:val="en-US" w:eastAsia="zh-CN"/>
              </w:rPr>
              <w:t>表</w:t>
            </w:r>
            <w:r>
              <w:rPr>
                <w:rFonts w:hint="default" w:ascii="Times New Roman" w:hAnsi="Times New Roman" w:eastAsia="宋体" w:cs="Times New Roman"/>
                <w:color w:val="auto"/>
                <w:lang w:eastAsia="zh-CN"/>
              </w:rPr>
              <w:t>》的批复</w:t>
            </w:r>
            <w:r>
              <w:rPr>
                <w:rFonts w:hint="default" w:ascii="Times New Roman" w:hAnsi="Times New Roman" w:eastAsia="宋体" w:cs="Times New Roman"/>
                <w:color w:val="auto"/>
              </w:rPr>
              <w:t>（</w:t>
            </w:r>
            <w:r>
              <w:rPr>
                <w:rFonts w:hint="eastAsia" w:cs="Times New Roman"/>
                <w:color w:val="auto"/>
                <w:lang w:eastAsia="zh-CN"/>
              </w:rPr>
              <w:t>本环建表字[202</w:t>
            </w:r>
            <w:r>
              <w:rPr>
                <w:rFonts w:hint="eastAsia" w:cs="Times New Roman"/>
                <w:color w:val="auto"/>
                <w:lang w:val="en-US" w:eastAsia="zh-CN"/>
              </w:rPr>
              <w:t>5</w:t>
            </w:r>
            <w:r>
              <w:rPr>
                <w:rFonts w:hint="eastAsia" w:cs="Times New Roman"/>
                <w:color w:val="auto"/>
                <w:lang w:eastAsia="zh-CN"/>
              </w:rPr>
              <w:t>]</w:t>
            </w:r>
            <w:r>
              <w:rPr>
                <w:rFonts w:hint="eastAsia" w:cs="Times New Roman"/>
                <w:color w:val="auto"/>
                <w:lang w:val="en-US" w:eastAsia="zh-CN"/>
              </w:rPr>
              <w:t>10</w:t>
            </w:r>
            <w:r>
              <w:rPr>
                <w:rFonts w:hint="eastAsia" w:cs="Times New Roman"/>
                <w:color w:val="auto"/>
                <w:lang w:eastAsia="zh-CN"/>
              </w:rPr>
              <w:t>号</w:t>
            </w: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w:t>
            </w:r>
          </w:p>
          <w:p w14:paraId="7D58F105">
            <w:pPr>
              <w:keepNext w:val="0"/>
              <w:keepLines w:val="0"/>
              <w:widowControl/>
              <w:suppressLineNumbers w:val="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排污许可证证书编号“</w:t>
            </w:r>
            <w:r>
              <w:rPr>
                <w:rFonts w:hint="eastAsia" w:cs="Times New Roman"/>
                <w:color w:val="auto"/>
                <w:highlight w:val="none"/>
                <w:lang w:val="en-US" w:eastAsia="zh-CN"/>
              </w:rPr>
              <w:t>91210500MADQ874F5N001W</w:t>
            </w:r>
            <w:r>
              <w:rPr>
                <w:rFonts w:hint="default" w:ascii="Times New Roman" w:hAnsi="Times New Roman" w:eastAsia="宋体" w:cs="Times New Roman"/>
                <w:color w:val="auto"/>
                <w:highlight w:val="none"/>
                <w:lang w:val="en-US" w:eastAsia="zh-CN"/>
              </w:rPr>
              <w:t>”，有效期：202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年</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19</w:t>
            </w:r>
            <w:r>
              <w:rPr>
                <w:rFonts w:hint="default" w:ascii="Times New Roman" w:hAnsi="Times New Roman" w:eastAsia="宋体" w:cs="Times New Roman"/>
                <w:color w:val="auto"/>
                <w:highlight w:val="none"/>
                <w:lang w:val="en-US" w:eastAsia="zh-CN"/>
              </w:rPr>
              <w:t>日至20</w:t>
            </w:r>
            <w:r>
              <w:rPr>
                <w:rFonts w:hint="eastAsia" w:cs="Times New Roman"/>
                <w:color w:val="auto"/>
                <w:highlight w:val="none"/>
                <w:lang w:val="en-US" w:eastAsia="zh-CN"/>
              </w:rPr>
              <w:t>30</w:t>
            </w:r>
            <w:r>
              <w:rPr>
                <w:rFonts w:hint="default" w:ascii="Times New Roman" w:hAnsi="Times New Roman" w:eastAsia="宋体" w:cs="Times New Roman"/>
                <w:color w:val="auto"/>
                <w:highlight w:val="none"/>
                <w:lang w:val="en-US" w:eastAsia="zh-CN"/>
              </w:rPr>
              <w:t>年</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18</w:t>
            </w:r>
            <w:r>
              <w:rPr>
                <w:rFonts w:hint="default" w:ascii="Times New Roman" w:hAnsi="Times New Roman" w:eastAsia="宋体" w:cs="Times New Roman"/>
                <w:color w:val="auto"/>
                <w:highlight w:val="none"/>
                <w:lang w:val="en-US" w:eastAsia="zh-CN"/>
              </w:rPr>
              <w:t>日</w:t>
            </w:r>
          </w:p>
          <w:p w14:paraId="4134FB19">
            <w:pPr>
              <w:keepNext w:val="0"/>
              <w:keepLines w:val="0"/>
              <w:widowControl/>
              <w:suppressLineNumbers w:val="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lang w:val="en-US" w:eastAsia="zh-CN"/>
              </w:rPr>
              <w:t>《</w:t>
            </w:r>
            <w:r>
              <w:rPr>
                <w:rFonts w:hint="eastAsia" w:cs="Times New Roman"/>
                <w:color w:val="auto"/>
                <w:lang w:val="en-US" w:eastAsia="zh-CN"/>
              </w:rPr>
              <w:t>本溪众诚顺合新建生产线项目突发环境事件应急预案</w:t>
            </w:r>
            <w:r>
              <w:rPr>
                <w:rFonts w:hint="default" w:ascii="Times New Roman" w:hAnsi="Times New Roman" w:eastAsia="宋体" w:cs="Times New Roman"/>
                <w:color w:val="auto"/>
                <w:lang w:eastAsia="zh-CN"/>
              </w:rPr>
              <w:t>》</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有效期：202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年</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日至20</w:t>
            </w:r>
            <w:r>
              <w:rPr>
                <w:rFonts w:hint="eastAsia" w:cs="Times New Roman"/>
                <w:color w:val="auto"/>
                <w:highlight w:val="none"/>
                <w:lang w:val="en-US" w:eastAsia="zh-CN"/>
              </w:rPr>
              <w:t>28</w:t>
            </w:r>
            <w:r>
              <w:rPr>
                <w:rFonts w:hint="default" w:ascii="Times New Roman" w:hAnsi="Times New Roman" w:eastAsia="宋体" w:cs="Times New Roman"/>
                <w:color w:val="auto"/>
                <w:highlight w:val="none"/>
                <w:lang w:val="en-US" w:eastAsia="zh-CN"/>
              </w:rPr>
              <w:t>年</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日</w:t>
            </w:r>
          </w:p>
        </w:tc>
      </w:tr>
      <w:tr w14:paraId="65A7A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8" w:type="dxa"/>
            <w:vAlign w:val="center"/>
          </w:tcPr>
          <w:p w14:paraId="065B15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highlight w:val="yellow"/>
                <w:vertAlign w:val="baseline"/>
                <w:lang w:eastAsia="zh-CN"/>
              </w:rPr>
            </w:pPr>
            <w:r>
              <w:rPr>
                <w:rFonts w:hint="default" w:ascii="Times New Roman" w:hAnsi="Times New Roman" w:eastAsia="宋体" w:cs="Times New Roman"/>
                <w:color w:val="auto"/>
                <w:highlight w:val="none"/>
                <w:lang w:val="en-US" w:eastAsia="zh-CN"/>
              </w:rPr>
              <w:t>验收监测评价标准、标号、级别、限值</w:t>
            </w:r>
          </w:p>
        </w:tc>
        <w:tc>
          <w:tcPr>
            <w:tcW w:w="7510" w:type="dxa"/>
            <w:gridSpan w:val="5"/>
          </w:tcPr>
          <w:p w14:paraId="25E7DBF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本项目验收期间执行标准与环评要求一致，未有变动及更新。</w:t>
            </w:r>
          </w:p>
          <w:p w14:paraId="5468EA2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rPr>
              <w:t>（</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val="en-US"/>
              </w:rPr>
              <w:t>）大气污染物排放标准</w:t>
            </w:r>
          </w:p>
          <w:p w14:paraId="52F09DF4">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项目营运期废气排放执行《大气污染物综合排放标准》（GB16297-1996）表2排放标准浓度限值。</w:t>
            </w:r>
          </w:p>
          <w:p w14:paraId="7FF9434F">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val="0"/>
                <w:color w:val="auto"/>
                <w:sz w:val="21"/>
                <w:szCs w:val="24"/>
                <w:highlight w:val="none"/>
                <w:lang w:val="en-US" w:eastAsia="zh-CN"/>
              </w:rPr>
            </w:pPr>
            <w:r>
              <w:rPr>
                <w:rFonts w:hint="default" w:ascii="Times New Roman" w:hAnsi="Times New Roman" w:eastAsia="宋体" w:cs="Times New Roman"/>
                <w:b/>
                <w:bCs w:val="0"/>
                <w:color w:val="auto"/>
                <w:sz w:val="21"/>
                <w:szCs w:val="24"/>
                <w:highlight w:val="none"/>
                <w:lang w:val="en-US" w:eastAsia="zh-CN"/>
              </w:rPr>
              <w:t>表</w:t>
            </w:r>
            <w:r>
              <w:rPr>
                <w:rFonts w:hint="eastAsia" w:ascii="Times New Roman" w:hAnsi="Times New Roman" w:eastAsia="宋体" w:cs="Times New Roman"/>
                <w:b/>
                <w:bCs w:val="0"/>
                <w:color w:val="auto"/>
                <w:sz w:val="21"/>
                <w:szCs w:val="24"/>
                <w:highlight w:val="none"/>
                <w:lang w:val="en-US" w:eastAsia="zh-CN"/>
              </w:rPr>
              <w:t>1-1</w:t>
            </w:r>
            <w:r>
              <w:rPr>
                <w:rFonts w:hint="default" w:ascii="Times New Roman" w:hAnsi="Times New Roman" w:eastAsia="宋体" w:cs="Times New Roman"/>
                <w:b/>
                <w:bCs w:val="0"/>
                <w:color w:val="auto"/>
                <w:sz w:val="21"/>
                <w:szCs w:val="24"/>
                <w:highlight w:val="none"/>
                <w:lang w:val="en-US" w:eastAsia="zh-CN"/>
              </w:rPr>
              <w:t xml:space="preserve"> 《大气污染物综合排放标准》（GB16297-1996）  单位：mg/m</w:t>
            </w:r>
            <w:r>
              <w:rPr>
                <w:rFonts w:hint="default" w:ascii="Times New Roman" w:hAnsi="Times New Roman" w:eastAsia="宋体" w:cs="Times New Roman"/>
                <w:b/>
                <w:bCs w:val="0"/>
                <w:color w:val="auto"/>
                <w:sz w:val="21"/>
                <w:szCs w:val="24"/>
                <w:highlight w:val="none"/>
                <w:vertAlign w:val="superscript"/>
                <w:lang w:val="en-US" w:eastAsia="zh-CN"/>
              </w:rPr>
              <w:t>3</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1313"/>
              <w:gridCol w:w="1151"/>
              <w:gridCol w:w="1137"/>
              <w:gridCol w:w="1441"/>
              <w:gridCol w:w="1299"/>
            </w:tblGrid>
            <w:tr w14:paraId="45ABB9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653" w:type="pct"/>
                  <w:vMerge w:val="restart"/>
                  <w:tcBorders>
                    <w:top w:val="thinThickSmallGap" w:color="auto" w:sz="12" w:space="0"/>
                    <w:tl2br w:val="nil"/>
                    <w:tr2bl w:val="nil"/>
                  </w:tcBorders>
                  <w:noWrap w:val="0"/>
                  <w:vAlign w:val="center"/>
                </w:tcPr>
                <w:p w14:paraId="0EED96FC">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900" w:type="pct"/>
                  <w:vMerge w:val="restart"/>
                  <w:tcBorders>
                    <w:top w:val="thinThickSmallGap" w:color="auto" w:sz="12" w:space="0"/>
                    <w:tl2br w:val="nil"/>
                    <w:tr2bl w:val="nil"/>
                  </w:tcBorders>
                  <w:noWrap w:val="0"/>
                  <w:vAlign w:val="center"/>
                </w:tcPr>
                <w:p w14:paraId="5CFD2A2A">
                  <w:pPr>
                    <w:spacing w:line="24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最高允许排放浓度</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lang w:eastAsia="zh-CN"/>
                    </w:rPr>
                    <w:t>）</w:t>
                  </w:r>
                </w:p>
              </w:tc>
              <w:tc>
                <w:tcPr>
                  <w:tcW w:w="1568" w:type="pct"/>
                  <w:gridSpan w:val="2"/>
                  <w:tcBorders>
                    <w:top w:val="thinThickSmallGap" w:color="auto" w:sz="12" w:space="0"/>
                    <w:tl2br w:val="nil"/>
                    <w:tr2bl w:val="nil"/>
                  </w:tcBorders>
                  <w:noWrap w:val="0"/>
                  <w:vAlign w:val="center"/>
                </w:tcPr>
                <w:p w14:paraId="29ACC7D1">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最高允许排放速率</w:t>
                  </w:r>
                </w:p>
              </w:tc>
              <w:tc>
                <w:tcPr>
                  <w:tcW w:w="1878" w:type="pct"/>
                  <w:gridSpan w:val="2"/>
                  <w:tcBorders>
                    <w:top w:val="thinThickSmallGap" w:color="auto" w:sz="12" w:space="0"/>
                    <w:tl2br w:val="nil"/>
                    <w:tr2bl w:val="nil"/>
                  </w:tcBorders>
                  <w:noWrap w:val="0"/>
                  <w:vAlign w:val="center"/>
                </w:tcPr>
                <w:p w14:paraId="0022A4C3">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无组织排放监控浓度限值</w:t>
                  </w:r>
                </w:p>
              </w:tc>
            </w:tr>
            <w:tr w14:paraId="7CC663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653" w:type="pct"/>
                  <w:vMerge w:val="continue"/>
                  <w:tcBorders>
                    <w:tl2br w:val="nil"/>
                    <w:tr2bl w:val="nil"/>
                  </w:tcBorders>
                  <w:noWrap w:val="0"/>
                  <w:vAlign w:val="center"/>
                </w:tcPr>
                <w:p w14:paraId="6B4EB752">
                  <w:pPr>
                    <w:spacing w:line="240" w:lineRule="auto"/>
                    <w:jc w:val="center"/>
                    <w:rPr>
                      <w:rFonts w:hint="default" w:ascii="Times New Roman" w:hAnsi="Times New Roman" w:eastAsia="宋体" w:cs="Times New Roman"/>
                      <w:color w:val="auto"/>
                      <w:sz w:val="21"/>
                      <w:szCs w:val="21"/>
                    </w:rPr>
                  </w:pPr>
                </w:p>
              </w:tc>
              <w:tc>
                <w:tcPr>
                  <w:tcW w:w="900" w:type="pct"/>
                  <w:vMerge w:val="continue"/>
                  <w:tcBorders>
                    <w:tl2br w:val="nil"/>
                    <w:tr2bl w:val="nil"/>
                  </w:tcBorders>
                  <w:noWrap w:val="0"/>
                  <w:vAlign w:val="center"/>
                </w:tcPr>
                <w:p w14:paraId="12F7776A">
                  <w:pPr>
                    <w:spacing w:line="240" w:lineRule="auto"/>
                    <w:jc w:val="center"/>
                    <w:rPr>
                      <w:rFonts w:hint="default" w:ascii="Times New Roman" w:hAnsi="Times New Roman" w:eastAsia="宋体" w:cs="Times New Roman"/>
                      <w:color w:val="auto"/>
                      <w:sz w:val="21"/>
                      <w:szCs w:val="21"/>
                    </w:rPr>
                  </w:pPr>
                </w:p>
              </w:tc>
              <w:tc>
                <w:tcPr>
                  <w:tcW w:w="789" w:type="pct"/>
                  <w:tcBorders>
                    <w:tl2br w:val="nil"/>
                    <w:tr2bl w:val="nil"/>
                  </w:tcBorders>
                  <w:noWrap w:val="0"/>
                  <w:vAlign w:val="center"/>
                </w:tcPr>
                <w:p w14:paraId="4B6077B2">
                  <w:pPr>
                    <w:spacing w:line="24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排气筒</w:t>
                  </w:r>
                  <w:r>
                    <w:rPr>
                      <w:rFonts w:hint="default" w:ascii="Times New Roman" w:hAnsi="Times New Roman" w:eastAsia="宋体" w:cs="Times New Roman"/>
                      <w:color w:val="auto"/>
                      <w:sz w:val="21"/>
                      <w:szCs w:val="21"/>
                    </w:rPr>
                    <w:t>高度</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lang w:eastAsia="zh-CN"/>
                    </w:rPr>
                    <w:t>）</w:t>
                  </w:r>
                </w:p>
              </w:tc>
              <w:tc>
                <w:tcPr>
                  <w:tcW w:w="779" w:type="pct"/>
                  <w:tcBorders>
                    <w:tl2br w:val="nil"/>
                    <w:tr2bl w:val="nil"/>
                  </w:tcBorders>
                  <w:noWrap w:val="0"/>
                  <w:vAlign w:val="center"/>
                </w:tcPr>
                <w:p w14:paraId="695E313E">
                  <w:pPr>
                    <w:spacing w:line="24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二级标准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kg/h</w:t>
                  </w:r>
                  <w:r>
                    <w:rPr>
                      <w:rFonts w:hint="default" w:ascii="Times New Roman" w:hAnsi="Times New Roman" w:eastAsia="宋体" w:cs="Times New Roman"/>
                      <w:color w:val="auto"/>
                      <w:sz w:val="21"/>
                      <w:szCs w:val="21"/>
                      <w:lang w:eastAsia="zh-CN"/>
                    </w:rPr>
                    <w:t>）</w:t>
                  </w:r>
                </w:p>
              </w:tc>
              <w:tc>
                <w:tcPr>
                  <w:tcW w:w="988" w:type="pct"/>
                  <w:tcBorders>
                    <w:tl2br w:val="nil"/>
                    <w:tr2bl w:val="nil"/>
                  </w:tcBorders>
                  <w:noWrap w:val="0"/>
                  <w:vAlign w:val="center"/>
                </w:tcPr>
                <w:p w14:paraId="04CC4A78">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监控点</w:t>
                  </w:r>
                </w:p>
              </w:tc>
              <w:tc>
                <w:tcPr>
                  <w:tcW w:w="889" w:type="pct"/>
                  <w:tcBorders>
                    <w:tl2br w:val="nil"/>
                    <w:tr2bl w:val="nil"/>
                  </w:tcBorders>
                  <w:noWrap w:val="0"/>
                  <w:vAlign w:val="center"/>
                </w:tcPr>
                <w:p w14:paraId="3CFC8FEC">
                  <w:pPr>
                    <w:spacing w:line="24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浓度</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lang w:eastAsia="zh-CN"/>
                    </w:rPr>
                    <w:t>）</w:t>
                  </w:r>
                </w:p>
              </w:tc>
            </w:tr>
            <w:tr w14:paraId="609E9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653" w:type="pct"/>
                  <w:tcBorders>
                    <w:bottom w:val="thickThinSmallGap" w:color="auto" w:sz="12" w:space="0"/>
                    <w:tl2br w:val="nil"/>
                    <w:tr2bl w:val="nil"/>
                  </w:tcBorders>
                  <w:noWrap w:val="0"/>
                  <w:vAlign w:val="center"/>
                </w:tcPr>
                <w:p w14:paraId="3B253AF8">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900" w:type="pct"/>
                  <w:tcBorders>
                    <w:bottom w:val="thickThinSmallGap" w:color="auto" w:sz="12" w:space="0"/>
                    <w:tl2br w:val="nil"/>
                    <w:tr2bl w:val="nil"/>
                  </w:tcBorders>
                  <w:noWrap w:val="0"/>
                  <w:vAlign w:val="center"/>
                </w:tcPr>
                <w:p w14:paraId="0F2963F2">
                  <w:pPr>
                    <w:spacing w:line="240" w:lineRule="auto"/>
                    <w:ind w:left="0" w:leftChars="0" w:firstLine="0" w:firstLineChars="0"/>
                    <w:jc w:val="center"/>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120</w:t>
                  </w:r>
                </w:p>
              </w:tc>
              <w:tc>
                <w:tcPr>
                  <w:tcW w:w="789" w:type="pct"/>
                  <w:tcBorders>
                    <w:bottom w:val="thickThinSmallGap" w:color="auto" w:sz="12" w:space="0"/>
                    <w:tl2br w:val="nil"/>
                    <w:tr2bl w:val="nil"/>
                  </w:tcBorders>
                  <w:noWrap w:val="0"/>
                  <w:vAlign w:val="center"/>
                </w:tcPr>
                <w:p w14:paraId="72005EA9">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779" w:type="pct"/>
                  <w:tcBorders>
                    <w:bottom w:val="thickThinSmallGap" w:color="auto" w:sz="12" w:space="0"/>
                    <w:tl2br w:val="nil"/>
                    <w:tr2bl w:val="nil"/>
                  </w:tcBorders>
                  <w:noWrap w:val="0"/>
                  <w:vAlign w:val="center"/>
                </w:tcPr>
                <w:p w14:paraId="201E9F0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988" w:type="pct"/>
                  <w:tcBorders>
                    <w:bottom w:val="thickThinSmallGap" w:color="auto" w:sz="12" w:space="0"/>
                    <w:tl2br w:val="nil"/>
                    <w:tr2bl w:val="nil"/>
                  </w:tcBorders>
                  <w:noWrap w:val="0"/>
                  <w:vAlign w:val="center"/>
                </w:tcPr>
                <w:p w14:paraId="1B7DF314">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周界外浓度最高点</w:t>
                  </w:r>
                </w:p>
              </w:tc>
              <w:tc>
                <w:tcPr>
                  <w:tcW w:w="889" w:type="pct"/>
                  <w:tcBorders>
                    <w:bottom w:val="thickThinSmallGap" w:color="auto" w:sz="12" w:space="0"/>
                    <w:tl2br w:val="nil"/>
                    <w:tr2bl w:val="nil"/>
                  </w:tcBorders>
                  <w:noWrap w:val="0"/>
                  <w:vAlign w:val="center"/>
                </w:tcPr>
                <w:p w14:paraId="2DC5B179">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r>
          </w:tbl>
          <w:p w14:paraId="3FEA7E8B">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rPr>
              <w:t>）噪声排放标准</w:t>
            </w:r>
          </w:p>
          <w:p w14:paraId="5ADB231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运营期噪声执行《工业企业厂界环境噪声排放标准》（GB12348-2008）中</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rPr>
              <w:t>类</w:t>
            </w:r>
            <w:r>
              <w:rPr>
                <w:rFonts w:hint="default" w:ascii="Times New Roman" w:hAnsi="Times New Roman" w:eastAsia="宋体" w:cs="Times New Roman"/>
                <w:color w:val="auto"/>
                <w:highlight w:val="none"/>
                <w:lang w:val="en-US" w:eastAsia="zh-CN"/>
              </w:rPr>
              <w:t>标准要求</w:t>
            </w:r>
            <w:r>
              <w:rPr>
                <w:rFonts w:hint="default" w:ascii="Times New Roman" w:hAnsi="Times New Roman" w:eastAsia="宋体" w:cs="Times New Roman"/>
                <w:color w:val="auto"/>
                <w:highlight w:val="none"/>
                <w:lang w:val="en-US"/>
              </w:rPr>
              <w:t>，</w:t>
            </w:r>
            <w:r>
              <w:rPr>
                <w:rFonts w:hint="default" w:ascii="Times New Roman" w:hAnsi="Times New Roman" w:eastAsia="宋体" w:cs="Times New Roman"/>
                <w:color w:val="auto"/>
                <w:highlight w:val="none"/>
                <w:lang w:val="en-US" w:eastAsia="zh-CN"/>
              </w:rPr>
              <w:t>与环评及批复一致，</w:t>
            </w:r>
            <w:r>
              <w:rPr>
                <w:rFonts w:hint="default" w:ascii="Times New Roman" w:hAnsi="Times New Roman" w:eastAsia="宋体" w:cs="Times New Roman"/>
                <w:color w:val="auto"/>
                <w:highlight w:val="none"/>
                <w:lang w:val="en-US"/>
              </w:rPr>
              <w:t>见表</w:t>
            </w: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rPr>
              <w:t>。</w:t>
            </w:r>
          </w:p>
          <w:p w14:paraId="2B024C5A">
            <w:pPr>
              <w:keepNext w:val="0"/>
              <w:keepLines w:val="0"/>
              <w:pageBreakBefore w:val="0"/>
              <w:widowControl w:val="0"/>
              <w:kinsoku/>
              <w:wordWrap/>
              <w:overflowPunct/>
              <w:topLinePunct w:val="0"/>
              <w:autoSpaceDE/>
              <w:autoSpaceDN/>
              <w:bidi w:val="0"/>
              <w:adjustRightInd w:val="0"/>
              <w:snapToGrid w:val="0"/>
              <w:spacing w:line="480" w:lineRule="exact"/>
              <w:ind w:firstLine="0" w:firstLineChars="0"/>
              <w:jc w:val="center"/>
              <w:textAlignment w:val="auto"/>
              <w:rPr>
                <w:rFonts w:hint="default" w:ascii="Times New Roman" w:hAnsi="Times New Roman" w:eastAsia="宋体" w:cs="Times New Roman"/>
                <w:b/>
                <w:color w:val="auto"/>
                <w:sz w:val="21"/>
                <w:szCs w:val="21"/>
                <w:highlight w:val="none"/>
                <w:lang w:val="en-US"/>
              </w:rPr>
            </w:pPr>
            <w:r>
              <w:rPr>
                <w:rFonts w:hint="default" w:ascii="Times New Roman" w:hAnsi="Times New Roman" w:eastAsia="宋体" w:cs="Times New Roman"/>
                <w:b/>
                <w:color w:val="auto"/>
                <w:sz w:val="21"/>
                <w:szCs w:val="21"/>
                <w:highlight w:val="none"/>
                <w:lang w:val="en-US"/>
              </w:rPr>
              <w:t>表</w:t>
            </w:r>
            <w:r>
              <w:rPr>
                <w:rFonts w:hint="default" w:ascii="Times New Roman" w:hAnsi="Times New Roman" w:eastAsia="宋体" w:cs="Times New Roman"/>
                <w:b/>
                <w:color w:val="auto"/>
                <w:sz w:val="21"/>
                <w:szCs w:val="21"/>
                <w:highlight w:val="none"/>
                <w:lang w:val="en-US" w:eastAsia="zh-CN"/>
              </w:rPr>
              <w:t>1-</w:t>
            </w:r>
            <w:r>
              <w:rPr>
                <w:rFonts w:hint="eastAsia"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lang w:val="en-US"/>
              </w:rPr>
              <w:t xml:space="preserve">  工业企业厂界环境噪声排放标准  单位：dB（A）</w:t>
            </w:r>
          </w:p>
          <w:tbl>
            <w:tblPr>
              <w:tblStyle w:val="20"/>
              <w:tblW w:w="4999"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431"/>
              <w:gridCol w:w="2430"/>
              <w:gridCol w:w="2432"/>
            </w:tblGrid>
            <w:tr w14:paraId="5915B078">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1666" w:type="pct"/>
                  <w:tcBorders>
                    <w:left w:val="nil"/>
                    <w:bottom w:val="single" w:color="auto" w:sz="4" w:space="0"/>
                    <w:right w:val="single" w:color="auto" w:sz="4" w:space="0"/>
                  </w:tcBorders>
                  <w:vAlign w:val="center"/>
                </w:tcPr>
                <w:p w14:paraId="29B713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lang w:val="en-US"/>
                    </w:rPr>
                  </w:pPr>
                  <w:r>
                    <w:rPr>
                      <w:rFonts w:hint="default" w:ascii="Times New Roman" w:hAnsi="Times New Roman" w:eastAsia="宋体" w:cs="Times New Roman"/>
                      <w:b/>
                      <w:bCs/>
                      <w:color w:val="auto"/>
                      <w:highlight w:val="none"/>
                      <w:lang w:val="en-US"/>
                    </w:rPr>
                    <w:t>声功能区类别</w:t>
                  </w:r>
                </w:p>
              </w:tc>
              <w:tc>
                <w:tcPr>
                  <w:tcW w:w="1665" w:type="pct"/>
                  <w:tcBorders>
                    <w:left w:val="single" w:color="auto" w:sz="4" w:space="0"/>
                    <w:bottom w:val="single" w:color="auto" w:sz="4" w:space="0"/>
                    <w:right w:val="single" w:color="auto" w:sz="4" w:space="0"/>
                  </w:tcBorders>
                  <w:vAlign w:val="center"/>
                </w:tcPr>
                <w:p w14:paraId="4084E8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lang w:val="en-US"/>
                    </w:rPr>
                  </w:pPr>
                  <w:r>
                    <w:rPr>
                      <w:rFonts w:hint="default" w:ascii="Times New Roman" w:hAnsi="Times New Roman" w:eastAsia="宋体" w:cs="Times New Roman"/>
                      <w:b/>
                      <w:bCs/>
                      <w:color w:val="auto"/>
                      <w:highlight w:val="none"/>
                      <w:lang w:val="en-US"/>
                    </w:rPr>
                    <w:t>昼间</w:t>
                  </w:r>
                </w:p>
              </w:tc>
              <w:tc>
                <w:tcPr>
                  <w:tcW w:w="1667" w:type="pct"/>
                  <w:tcBorders>
                    <w:left w:val="single" w:color="auto" w:sz="4" w:space="0"/>
                    <w:bottom w:val="single" w:color="auto" w:sz="4" w:space="0"/>
                    <w:right w:val="nil"/>
                  </w:tcBorders>
                  <w:vAlign w:val="center"/>
                </w:tcPr>
                <w:p w14:paraId="1CFFED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lang w:val="en-US"/>
                    </w:rPr>
                  </w:pPr>
                  <w:r>
                    <w:rPr>
                      <w:rFonts w:hint="default" w:ascii="Times New Roman" w:hAnsi="Times New Roman" w:eastAsia="宋体" w:cs="Times New Roman"/>
                      <w:b/>
                      <w:bCs/>
                      <w:color w:val="auto"/>
                      <w:highlight w:val="none"/>
                      <w:lang w:val="en-US"/>
                    </w:rPr>
                    <w:t>夜间</w:t>
                  </w:r>
                </w:p>
              </w:tc>
            </w:tr>
            <w:tr w14:paraId="3B246487">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1666" w:type="pct"/>
                  <w:tcBorders>
                    <w:top w:val="single" w:color="auto" w:sz="4" w:space="0"/>
                    <w:left w:val="nil"/>
                    <w:right w:val="single" w:color="auto" w:sz="4" w:space="0"/>
                  </w:tcBorders>
                  <w:vAlign w:val="center"/>
                </w:tcPr>
                <w:p w14:paraId="44AF09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lang w:val="en-US"/>
                    </w:rPr>
                  </w:pP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rPr>
                    <w:t>类</w:t>
                  </w:r>
                </w:p>
              </w:tc>
              <w:tc>
                <w:tcPr>
                  <w:tcW w:w="1665" w:type="pct"/>
                  <w:tcBorders>
                    <w:top w:val="single" w:color="auto" w:sz="4" w:space="0"/>
                    <w:left w:val="single" w:color="auto" w:sz="4" w:space="0"/>
                    <w:right w:val="single" w:color="auto" w:sz="4" w:space="0"/>
                  </w:tcBorders>
                  <w:vAlign w:val="center"/>
                </w:tcPr>
                <w:p w14:paraId="3723C6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1667" w:type="pct"/>
                  <w:tcBorders>
                    <w:top w:val="single" w:color="auto" w:sz="4" w:space="0"/>
                    <w:left w:val="single" w:color="auto" w:sz="4" w:space="0"/>
                    <w:right w:val="nil"/>
                  </w:tcBorders>
                  <w:vAlign w:val="center"/>
                </w:tcPr>
                <w:p w14:paraId="2AA280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r>
          </w:tbl>
          <w:p w14:paraId="5394936E">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rPr>
              <w:t>）固体废物</w:t>
            </w:r>
          </w:p>
          <w:p w14:paraId="5B46BE22">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color w:val="auto"/>
                <w:kern w:val="2"/>
                <w:sz w:val="21"/>
                <w:szCs w:val="21"/>
                <w:highlight w:val="none"/>
                <w:lang w:val="en-US" w:eastAsia="zh-CN" w:bidi="ar-SA"/>
              </w:rPr>
              <w:t>一般工业固体废物执行《一般工业固体废物贮存和填埋污染控制标准》(GB18599-2020)；生活垃圾执行中华人民共和国建设部令第157号《城市生活垃圾管理规定》</w:t>
            </w:r>
            <w:r>
              <w:rPr>
                <w:rFonts w:hint="eastAsia" w:ascii="Times New Roman" w:hAnsi="Times New Roman" w:eastAsia="宋体" w:cs="Times New Roman"/>
                <w:b w:val="0"/>
                <w:color w:val="auto"/>
                <w:kern w:val="2"/>
                <w:sz w:val="21"/>
                <w:szCs w:val="21"/>
                <w:highlight w:val="none"/>
                <w:lang w:val="en-US" w:eastAsia="zh-CN" w:bidi="ar-SA"/>
              </w:rPr>
              <w:t>，</w:t>
            </w:r>
            <w:r>
              <w:rPr>
                <w:color w:val="auto"/>
                <w:sz w:val="21"/>
                <w:szCs w:val="21"/>
                <w:lang w:val="zh-CN"/>
              </w:rPr>
              <w:t>危险固体废物按照</w:t>
            </w:r>
            <w:r>
              <w:rPr>
                <w:color w:val="auto"/>
                <w:sz w:val="21"/>
                <w:szCs w:val="21"/>
              </w:rPr>
              <w:t>《危险废物贮存污染控制标准》（GB18597-20</w:t>
            </w:r>
            <w:r>
              <w:rPr>
                <w:rFonts w:hint="eastAsia"/>
                <w:color w:val="auto"/>
                <w:sz w:val="21"/>
                <w:szCs w:val="21"/>
                <w:lang w:val="en-US" w:eastAsia="zh-CN"/>
              </w:rPr>
              <w:t>23</w:t>
            </w:r>
            <w:r>
              <w:rPr>
                <w:color w:val="auto"/>
                <w:sz w:val="21"/>
                <w:szCs w:val="21"/>
              </w:rPr>
              <w:t>）有关规定进行处置</w:t>
            </w:r>
            <w:r>
              <w:rPr>
                <w:color w:val="auto"/>
                <w:sz w:val="21"/>
                <w:szCs w:val="21"/>
                <w:lang w:val="zh-CN"/>
              </w:rPr>
              <w:t>。</w:t>
            </w:r>
          </w:p>
          <w:p w14:paraId="680098DF">
            <w:pPr>
              <w:keepNext w:val="0"/>
              <w:keepLines w:val="0"/>
              <w:pageBreakBefore w:val="0"/>
              <w:widowControl w:val="0"/>
              <w:kinsoku/>
              <w:wordWrap/>
              <w:overflowPunct w:val="0"/>
              <w:topLinePunct w:val="0"/>
              <w:autoSpaceDE/>
              <w:autoSpaceDN/>
              <w:bidi w:val="0"/>
              <w:adjustRightInd w:val="0"/>
              <w:snapToGrid/>
              <w:spacing w:before="157" w:beforeLines="50" w:line="480" w:lineRule="exact"/>
              <w:ind w:firstLine="482" w:firstLineChars="200"/>
              <w:textAlignment w:val="auto"/>
              <w:rPr>
                <w:rFonts w:hint="default" w:ascii="Times New Roman" w:hAnsi="Times New Roman" w:eastAsia="宋体" w:cs="Times New Roman"/>
                <w:b/>
                <w:bCs/>
                <w:smallCaps w:val="0"/>
                <w:color w:val="auto"/>
                <w:spacing w:val="0"/>
                <w:w w:val="100"/>
                <w:sz w:val="24"/>
                <w:highlight w:val="none"/>
              </w:rPr>
            </w:pPr>
            <w:r>
              <w:rPr>
                <w:rFonts w:hint="eastAsia" w:ascii="Times New Roman" w:hAnsi="Times New Roman" w:eastAsia="宋体" w:cs="Times New Roman"/>
                <w:b/>
                <w:bCs/>
                <w:smallCaps w:val="0"/>
                <w:color w:val="auto"/>
                <w:spacing w:val="0"/>
                <w:w w:val="100"/>
                <w:sz w:val="24"/>
                <w:highlight w:val="none"/>
                <w:lang w:eastAsia="zh-CN"/>
              </w:rPr>
              <w:t>（</w:t>
            </w:r>
            <w:r>
              <w:rPr>
                <w:rFonts w:hint="eastAsia" w:ascii="Times New Roman" w:hAnsi="Times New Roman" w:eastAsia="宋体" w:cs="Times New Roman"/>
                <w:b/>
                <w:bCs/>
                <w:smallCaps w:val="0"/>
                <w:color w:val="auto"/>
                <w:spacing w:val="0"/>
                <w:w w:val="100"/>
                <w:sz w:val="24"/>
                <w:highlight w:val="none"/>
                <w:lang w:val="en-US" w:eastAsia="zh-CN"/>
              </w:rPr>
              <w:t>4</w:t>
            </w:r>
            <w:r>
              <w:rPr>
                <w:rFonts w:hint="eastAsia" w:ascii="Times New Roman" w:hAnsi="Times New Roman" w:eastAsia="宋体" w:cs="Times New Roman"/>
                <w:b/>
                <w:bCs/>
                <w:smallCaps w:val="0"/>
                <w:color w:val="auto"/>
                <w:spacing w:val="0"/>
                <w:w w:val="100"/>
                <w:sz w:val="24"/>
                <w:highlight w:val="none"/>
                <w:lang w:eastAsia="zh-CN"/>
              </w:rPr>
              <w:t>）</w:t>
            </w:r>
            <w:r>
              <w:rPr>
                <w:rFonts w:hint="default" w:ascii="Times New Roman" w:hAnsi="Times New Roman" w:eastAsia="宋体" w:cs="Times New Roman"/>
                <w:b/>
                <w:bCs/>
                <w:smallCaps w:val="0"/>
                <w:color w:val="auto"/>
                <w:spacing w:val="0"/>
                <w:w w:val="100"/>
                <w:sz w:val="24"/>
                <w:highlight w:val="none"/>
              </w:rPr>
              <w:t>声环境质量标准</w:t>
            </w:r>
          </w:p>
          <w:p w14:paraId="756EFF48">
            <w:pPr>
              <w:keepNext w:val="0"/>
              <w:keepLines w:val="0"/>
              <w:pageBreakBefore w:val="0"/>
              <w:widowControl w:val="0"/>
              <w:kinsoku/>
              <w:wordWrap/>
              <w:overflowPunct w:val="0"/>
              <w:topLinePunct w:val="0"/>
              <w:autoSpaceDE/>
              <w:autoSpaceDN/>
              <w:bidi w:val="0"/>
              <w:adjustRightInd w:val="0"/>
              <w:snapToGrid/>
              <w:spacing w:before="157" w:beforeLines="50" w:line="480" w:lineRule="exact"/>
              <w:ind w:firstLine="480" w:firstLineChars="200"/>
              <w:textAlignment w:val="auto"/>
              <w:rPr>
                <w:rFonts w:hint="default" w:ascii="Times New Roman" w:hAnsi="Times New Roman" w:eastAsia="宋体" w:cs="Times New Roman"/>
                <w:smallCaps w:val="0"/>
                <w:color w:val="auto"/>
                <w:spacing w:val="0"/>
                <w:w w:val="100"/>
                <w:sz w:val="24"/>
                <w:highlight w:val="none"/>
              </w:rPr>
            </w:pPr>
            <w:r>
              <w:rPr>
                <w:rFonts w:hint="default" w:ascii="Times New Roman" w:hAnsi="Times New Roman" w:eastAsia="宋体" w:cs="Times New Roman"/>
                <w:color w:val="auto"/>
                <w:sz w:val="24"/>
                <w:szCs w:val="24"/>
                <w:highlight w:val="none"/>
              </w:rPr>
              <w:t>该</w:t>
            </w:r>
            <w:r>
              <w:rPr>
                <w:rFonts w:hint="default" w:ascii="Times New Roman" w:hAnsi="Times New Roman" w:eastAsia="宋体" w:cs="Times New Roman"/>
                <w:color w:val="auto"/>
                <w:spacing w:val="0"/>
                <w:sz w:val="24"/>
                <w:highlight w:val="none"/>
              </w:rPr>
              <w:t>项目</w:t>
            </w:r>
            <w:r>
              <w:rPr>
                <w:rFonts w:hint="eastAsia" w:ascii="Times New Roman" w:hAnsi="Times New Roman" w:eastAsia="宋体" w:cs="Times New Roman"/>
                <w:color w:val="auto"/>
                <w:spacing w:val="0"/>
                <w:sz w:val="24"/>
                <w:highlight w:val="none"/>
                <w:lang w:val="en-US" w:eastAsia="zh-CN"/>
              </w:rPr>
              <w:t>所在</w:t>
            </w:r>
            <w:r>
              <w:rPr>
                <w:rFonts w:hint="default" w:ascii="Times New Roman" w:hAnsi="Times New Roman" w:eastAsia="宋体" w:cs="Times New Roman"/>
                <w:color w:val="auto"/>
                <w:spacing w:val="0"/>
                <w:sz w:val="24"/>
                <w:highlight w:val="none"/>
              </w:rPr>
              <w:t>区域</w:t>
            </w:r>
            <w:r>
              <w:rPr>
                <w:rFonts w:hint="eastAsia" w:ascii="Times New Roman" w:hAnsi="Times New Roman" w:eastAsia="宋体" w:cs="Times New Roman"/>
                <w:color w:val="auto"/>
                <w:spacing w:val="0"/>
                <w:sz w:val="24"/>
                <w:highlight w:val="none"/>
                <w:lang w:val="en-US" w:eastAsia="zh-CN"/>
              </w:rPr>
              <w:t>声环境敏感目标</w:t>
            </w:r>
            <w:r>
              <w:rPr>
                <w:rFonts w:hint="default" w:ascii="Times New Roman" w:hAnsi="Times New Roman" w:eastAsia="宋体" w:cs="Times New Roman"/>
                <w:color w:val="auto"/>
                <w:sz w:val="24"/>
                <w:szCs w:val="24"/>
                <w:highlight w:val="none"/>
              </w:rPr>
              <w:t>《声环境质量标准》（GB3096-2008）中</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类声环境标准限值</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限值</w:t>
            </w:r>
            <w:r>
              <w:rPr>
                <w:rFonts w:hint="default" w:ascii="Times New Roman" w:hAnsi="Times New Roman" w:eastAsia="宋体" w:cs="Times New Roman"/>
                <w:smallCaps w:val="0"/>
                <w:color w:val="auto"/>
                <w:spacing w:val="0"/>
                <w:w w:val="100"/>
                <w:sz w:val="24"/>
                <w:highlight w:val="none"/>
              </w:rPr>
              <w:t>见表</w:t>
            </w:r>
            <w:r>
              <w:rPr>
                <w:rFonts w:hint="eastAsia" w:ascii="Times New Roman" w:hAnsi="Times New Roman" w:eastAsia="宋体" w:cs="Times New Roman"/>
                <w:smallCaps w:val="0"/>
                <w:color w:val="auto"/>
                <w:spacing w:val="0"/>
                <w:w w:val="100"/>
                <w:sz w:val="24"/>
                <w:highlight w:val="none"/>
                <w:lang w:val="en-US" w:eastAsia="zh-CN"/>
              </w:rPr>
              <w:t>1-3</w:t>
            </w:r>
            <w:r>
              <w:rPr>
                <w:rFonts w:hint="default" w:ascii="Times New Roman" w:hAnsi="Times New Roman" w:eastAsia="宋体" w:cs="Times New Roman"/>
                <w:smallCaps w:val="0"/>
                <w:color w:val="auto"/>
                <w:spacing w:val="0"/>
                <w:w w:val="100"/>
                <w:sz w:val="24"/>
                <w:highlight w:val="none"/>
              </w:rPr>
              <w:t>。</w:t>
            </w:r>
          </w:p>
          <w:p w14:paraId="69A1FEC6">
            <w:pPr>
              <w:keepNext w:val="0"/>
              <w:keepLines w:val="0"/>
              <w:pageBreakBefore w:val="0"/>
              <w:widowControl w:val="0"/>
              <w:kinsoku/>
              <w:wordWrap/>
              <w:overflowPunct w:val="0"/>
              <w:topLinePunct/>
              <w:autoSpaceDE/>
              <w:autoSpaceDN/>
              <w:bidi w:val="0"/>
              <w:adjustRightInd w:val="0"/>
              <w:snapToGrid/>
              <w:spacing w:before="157" w:beforeLines="50" w:line="480" w:lineRule="exact"/>
              <w:jc w:val="center"/>
              <w:textAlignment w:val="auto"/>
              <w:rPr>
                <w:rFonts w:hint="default" w:ascii="Times New Roman" w:hAnsi="Times New Roman" w:eastAsia="宋体" w:cs="Times New Roman"/>
                <w:b/>
                <w:smallCaps w:val="0"/>
                <w:color w:val="auto"/>
                <w:spacing w:val="0"/>
                <w:w w:val="100"/>
                <w:sz w:val="24"/>
                <w:highlight w:val="none"/>
              </w:rPr>
            </w:pPr>
            <w:r>
              <w:rPr>
                <w:rFonts w:hint="default" w:ascii="Times New Roman" w:hAnsi="Times New Roman" w:eastAsia="宋体" w:cs="Times New Roman"/>
                <w:b/>
                <w:smallCaps w:val="0"/>
                <w:color w:val="auto"/>
                <w:spacing w:val="0"/>
                <w:w w:val="100"/>
                <w:sz w:val="24"/>
                <w:highlight w:val="none"/>
              </w:rPr>
              <w:t>表</w:t>
            </w:r>
            <w:r>
              <w:rPr>
                <w:rFonts w:hint="eastAsia" w:ascii="Times New Roman" w:hAnsi="Times New Roman" w:eastAsia="宋体" w:cs="Times New Roman"/>
                <w:b/>
                <w:smallCaps w:val="0"/>
                <w:color w:val="auto"/>
                <w:spacing w:val="0"/>
                <w:w w:val="100"/>
                <w:sz w:val="24"/>
                <w:highlight w:val="none"/>
                <w:lang w:val="en-US" w:eastAsia="zh-CN"/>
              </w:rPr>
              <w:t>1-3</w:t>
            </w:r>
            <w:r>
              <w:rPr>
                <w:rFonts w:hint="default" w:ascii="Times New Roman" w:hAnsi="Times New Roman" w:eastAsia="宋体" w:cs="Times New Roman"/>
                <w:b/>
                <w:smallCaps w:val="0"/>
                <w:color w:val="auto"/>
                <w:spacing w:val="0"/>
                <w:w w:val="100"/>
                <w:sz w:val="24"/>
                <w:highlight w:val="none"/>
              </w:rPr>
              <w:t xml:space="preserve">    《声环境质量标准》（GB3096-2008）</w:t>
            </w:r>
            <w:r>
              <w:rPr>
                <w:rFonts w:hint="eastAsia" w:ascii="Times New Roman" w:hAnsi="Times New Roman" w:eastAsia="宋体" w:cs="Times New Roman"/>
                <w:b/>
                <w:smallCaps w:val="0"/>
                <w:color w:val="auto"/>
                <w:spacing w:val="0"/>
                <w:w w:val="100"/>
                <w:sz w:val="24"/>
                <w:highlight w:val="none"/>
                <w:lang w:val="en-US" w:eastAsia="zh-CN"/>
              </w:rPr>
              <w:t xml:space="preserve"> </w:t>
            </w:r>
            <w:r>
              <w:rPr>
                <w:rFonts w:hint="default" w:ascii="Times New Roman" w:hAnsi="Times New Roman" w:eastAsia="宋体" w:cs="Times New Roman"/>
                <w:b/>
                <w:smallCaps w:val="0"/>
                <w:color w:val="auto"/>
                <w:spacing w:val="0"/>
                <w:w w:val="100"/>
                <w:sz w:val="24"/>
                <w:highlight w:val="none"/>
              </w:rPr>
              <w:t xml:space="preserve">   单位：dB（A）</w:t>
            </w:r>
          </w:p>
          <w:tbl>
            <w:tblPr>
              <w:tblStyle w:val="20"/>
              <w:tblW w:w="4998" w:type="pct"/>
              <w:jc w:val="center"/>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2"/>
              <w:gridCol w:w="2691"/>
              <w:gridCol w:w="2698"/>
            </w:tblGrid>
            <w:tr w14:paraId="396B1B55">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99" w:type="pct"/>
                  <w:vMerge w:val="restart"/>
                  <w:tcBorders>
                    <w:top w:val="single" w:color="auto" w:sz="12" w:space="0"/>
                    <w:left w:val="nil"/>
                  </w:tcBorders>
                  <w:noWrap w:val="0"/>
                  <w:vAlign w:val="center"/>
                </w:tcPr>
                <w:p w14:paraId="1308D185">
                  <w:pPr>
                    <w:pStyle w:val="78"/>
                    <w:spacing w:line="240" w:lineRule="auto"/>
                    <w:ind w:left="0" w:leftChars="0" w:firstLine="0" w:firstLineChars="0"/>
                    <w:jc w:val="center"/>
                    <w:rPr>
                      <w:rFonts w:hint="default" w:ascii="Times New Roman" w:hAnsi="Times New Roman" w:eastAsia="宋体" w:cs="Times New Roman"/>
                      <w:b/>
                      <w:bCs/>
                      <w:smallCaps w:val="0"/>
                      <w:color w:val="auto"/>
                      <w:spacing w:val="0"/>
                      <w:sz w:val="21"/>
                      <w:szCs w:val="21"/>
                      <w:highlight w:val="none"/>
                      <w:lang w:val="en-US" w:eastAsia="zh-CN"/>
                    </w:rPr>
                  </w:pPr>
                  <w:r>
                    <w:rPr>
                      <w:rFonts w:hint="default" w:ascii="Times New Roman" w:hAnsi="Times New Roman" w:eastAsia="宋体" w:cs="Times New Roman"/>
                      <w:b/>
                      <w:bCs/>
                      <w:smallCaps w:val="0"/>
                      <w:color w:val="auto"/>
                      <w:spacing w:val="0"/>
                      <w:sz w:val="21"/>
                      <w:szCs w:val="21"/>
                      <w:highlight w:val="none"/>
                      <w:lang w:val="en-US" w:eastAsia="zh-CN"/>
                    </w:rPr>
                    <w:t>类别</w:t>
                  </w:r>
                </w:p>
              </w:tc>
              <w:tc>
                <w:tcPr>
                  <w:tcW w:w="3700" w:type="pct"/>
                  <w:gridSpan w:val="2"/>
                  <w:tcBorders>
                    <w:top w:val="single" w:color="auto" w:sz="12" w:space="0"/>
                    <w:right w:val="nil"/>
                  </w:tcBorders>
                  <w:noWrap w:val="0"/>
                  <w:vAlign w:val="center"/>
                </w:tcPr>
                <w:p w14:paraId="01C5B2A7">
                  <w:pPr>
                    <w:pStyle w:val="78"/>
                    <w:spacing w:line="240" w:lineRule="auto"/>
                    <w:ind w:left="0" w:leftChars="0" w:firstLine="0" w:firstLineChars="0"/>
                    <w:jc w:val="center"/>
                    <w:rPr>
                      <w:rFonts w:hint="default" w:ascii="Times New Roman" w:hAnsi="Times New Roman" w:eastAsia="宋体" w:cs="Times New Roman"/>
                      <w:b/>
                      <w:bCs/>
                      <w:smallCaps w:val="0"/>
                      <w:color w:val="auto"/>
                      <w:spacing w:val="0"/>
                      <w:sz w:val="21"/>
                      <w:szCs w:val="21"/>
                      <w:highlight w:val="none"/>
                      <w:lang w:val="en-US" w:eastAsia="zh-CN"/>
                    </w:rPr>
                  </w:pPr>
                  <w:r>
                    <w:rPr>
                      <w:rFonts w:hint="default" w:ascii="Times New Roman" w:hAnsi="Times New Roman" w:eastAsia="宋体" w:cs="Times New Roman"/>
                      <w:b/>
                      <w:bCs/>
                      <w:smallCaps w:val="0"/>
                      <w:color w:val="auto"/>
                      <w:spacing w:val="0"/>
                      <w:sz w:val="21"/>
                      <w:szCs w:val="21"/>
                      <w:highlight w:val="none"/>
                      <w:lang w:val="en-US" w:eastAsia="zh-CN"/>
                    </w:rPr>
                    <w:t>时段</w:t>
                  </w:r>
                </w:p>
              </w:tc>
            </w:tr>
            <w:tr w14:paraId="26279313">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99" w:type="pct"/>
                  <w:vMerge w:val="continue"/>
                  <w:tcBorders>
                    <w:left w:val="nil"/>
                  </w:tcBorders>
                  <w:noWrap w:val="0"/>
                  <w:vAlign w:val="center"/>
                </w:tcPr>
                <w:p w14:paraId="58C99E5C">
                  <w:pPr>
                    <w:pStyle w:val="78"/>
                    <w:spacing w:line="240" w:lineRule="auto"/>
                    <w:ind w:left="0" w:leftChars="0" w:firstLine="0" w:firstLineChars="0"/>
                    <w:jc w:val="center"/>
                    <w:rPr>
                      <w:rFonts w:hint="default" w:ascii="Times New Roman" w:hAnsi="Times New Roman" w:eastAsia="宋体" w:cs="Times New Roman"/>
                      <w:b/>
                      <w:bCs/>
                      <w:smallCaps w:val="0"/>
                      <w:color w:val="auto"/>
                      <w:spacing w:val="0"/>
                      <w:sz w:val="21"/>
                      <w:szCs w:val="21"/>
                      <w:highlight w:val="none"/>
                      <w:lang w:val="en-US" w:eastAsia="zh-CN"/>
                    </w:rPr>
                  </w:pPr>
                </w:p>
              </w:tc>
              <w:tc>
                <w:tcPr>
                  <w:tcW w:w="1848" w:type="pct"/>
                  <w:tcBorders>
                    <w:top w:val="single" w:color="auto" w:sz="4" w:space="0"/>
                  </w:tcBorders>
                  <w:noWrap w:val="0"/>
                  <w:vAlign w:val="center"/>
                </w:tcPr>
                <w:p w14:paraId="499C64B1">
                  <w:pPr>
                    <w:pStyle w:val="78"/>
                    <w:spacing w:line="240" w:lineRule="auto"/>
                    <w:ind w:left="0" w:leftChars="0" w:firstLine="0" w:firstLineChars="0"/>
                    <w:jc w:val="center"/>
                    <w:rPr>
                      <w:rFonts w:hint="default" w:ascii="Times New Roman" w:hAnsi="Times New Roman" w:eastAsia="宋体" w:cs="Times New Roman"/>
                      <w:b/>
                      <w:bCs/>
                      <w:smallCaps w:val="0"/>
                      <w:color w:val="auto"/>
                      <w:spacing w:val="0"/>
                      <w:sz w:val="21"/>
                      <w:szCs w:val="21"/>
                      <w:highlight w:val="none"/>
                      <w:lang w:val="en-US" w:eastAsia="zh-CN"/>
                    </w:rPr>
                  </w:pPr>
                  <w:r>
                    <w:rPr>
                      <w:rFonts w:hint="default" w:ascii="Times New Roman" w:hAnsi="Times New Roman" w:eastAsia="宋体" w:cs="Times New Roman"/>
                      <w:b/>
                      <w:bCs/>
                      <w:smallCaps w:val="0"/>
                      <w:color w:val="auto"/>
                      <w:spacing w:val="0"/>
                      <w:sz w:val="21"/>
                      <w:szCs w:val="21"/>
                      <w:highlight w:val="none"/>
                      <w:lang w:val="en-US" w:eastAsia="zh-CN"/>
                    </w:rPr>
                    <w:t>昼间</w:t>
                  </w:r>
                </w:p>
              </w:tc>
              <w:tc>
                <w:tcPr>
                  <w:tcW w:w="1851" w:type="pct"/>
                  <w:tcBorders>
                    <w:top w:val="single" w:color="auto" w:sz="4" w:space="0"/>
                    <w:right w:val="nil"/>
                  </w:tcBorders>
                  <w:noWrap w:val="0"/>
                  <w:vAlign w:val="center"/>
                </w:tcPr>
                <w:p w14:paraId="7468CFE0">
                  <w:pPr>
                    <w:pStyle w:val="78"/>
                    <w:spacing w:line="240" w:lineRule="auto"/>
                    <w:ind w:left="0" w:leftChars="0" w:firstLine="0" w:firstLineChars="0"/>
                    <w:jc w:val="center"/>
                    <w:rPr>
                      <w:rFonts w:hint="default" w:ascii="Times New Roman" w:hAnsi="Times New Roman" w:eastAsia="宋体" w:cs="Times New Roman"/>
                      <w:b/>
                      <w:bCs/>
                      <w:smallCaps w:val="0"/>
                      <w:color w:val="auto"/>
                      <w:spacing w:val="0"/>
                      <w:sz w:val="21"/>
                      <w:szCs w:val="21"/>
                      <w:highlight w:val="none"/>
                      <w:lang w:val="en-US" w:eastAsia="zh-CN"/>
                    </w:rPr>
                  </w:pPr>
                  <w:r>
                    <w:rPr>
                      <w:rFonts w:hint="default" w:ascii="Times New Roman" w:hAnsi="Times New Roman" w:eastAsia="宋体" w:cs="Times New Roman"/>
                      <w:b/>
                      <w:bCs/>
                      <w:smallCaps w:val="0"/>
                      <w:color w:val="auto"/>
                      <w:spacing w:val="0"/>
                      <w:sz w:val="21"/>
                      <w:szCs w:val="21"/>
                      <w:highlight w:val="none"/>
                      <w:lang w:val="en-US" w:eastAsia="zh-CN"/>
                    </w:rPr>
                    <w:t>夜间</w:t>
                  </w:r>
                </w:p>
              </w:tc>
            </w:tr>
            <w:tr w14:paraId="1CEAE6E3">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99" w:type="pct"/>
                  <w:tcBorders>
                    <w:left w:val="nil"/>
                  </w:tcBorders>
                  <w:noWrap w:val="0"/>
                  <w:vAlign w:val="center"/>
                </w:tcPr>
                <w:p w14:paraId="17A9713A">
                  <w:pPr>
                    <w:pStyle w:val="78"/>
                    <w:spacing w:line="240" w:lineRule="auto"/>
                    <w:ind w:left="0" w:leftChars="0" w:firstLine="0" w:firstLineChars="0"/>
                    <w:jc w:val="center"/>
                    <w:rPr>
                      <w:rFonts w:hint="default" w:ascii="Times New Roman" w:hAnsi="Times New Roman" w:eastAsia="宋体" w:cs="Times New Roman"/>
                      <w:smallCaps w:val="0"/>
                      <w:color w:val="auto"/>
                      <w:spacing w:val="0"/>
                      <w:sz w:val="21"/>
                      <w:szCs w:val="21"/>
                      <w:highlight w:val="none"/>
                      <w:lang w:val="en-US" w:eastAsia="zh-CN"/>
                    </w:rPr>
                  </w:pPr>
                  <w:r>
                    <w:rPr>
                      <w:rFonts w:hint="eastAsia" w:cs="Times New Roman"/>
                      <w:smallCaps w:val="0"/>
                      <w:color w:val="auto"/>
                      <w:spacing w:val="0"/>
                      <w:sz w:val="21"/>
                      <w:szCs w:val="21"/>
                      <w:highlight w:val="none"/>
                      <w:lang w:val="en-US" w:eastAsia="zh-CN"/>
                    </w:rPr>
                    <w:t>2</w:t>
                  </w:r>
                  <w:r>
                    <w:rPr>
                      <w:rFonts w:hint="eastAsia" w:ascii="Times New Roman" w:hAnsi="Times New Roman" w:eastAsia="宋体" w:cs="Times New Roman"/>
                      <w:smallCaps w:val="0"/>
                      <w:color w:val="auto"/>
                      <w:spacing w:val="0"/>
                      <w:sz w:val="21"/>
                      <w:szCs w:val="21"/>
                      <w:highlight w:val="none"/>
                      <w:lang w:val="en-US" w:eastAsia="zh-CN"/>
                    </w:rPr>
                    <w:t>类</w:t>
                  </w:r>
                </w:p>
              </w:tc>
              <w:tc>
                <w:tcPr>
                  <w:tcW w:w="1848" w:type="pct"/>
                  <w:noWrap w:val="0"/>
                  <w:vAlign w:val="center"/>
                </w:tcPr>
                <w:p w14:paraId="6E17249F">
                  <w:pPr>
                    <w:pStyle w:val="78"/>
                    <w:spacing w:line="240" w:lineRule="auto"/>
                    <w:ind w:left="0" w:leftChars="0" w:firstLine="0" w:firstLineChars="0"/>
                    <w:jc w:val="center"/>
                    <w:rPr>
                      <w:rFonts w:hint="default" w:ascii="Times New Roman" w:hAnsi="Times New Roman" w:eastAsia="宋体" w:cs="Times New Roman"/>
                      <w:smallCaps w:val="0"/>
                      <w:color w:val="auto"/>
                      <w:spacing w:val="0"/>
                      <w:sz w:val="21"/>
                      <w:szCs w:val="21"/>
                      <w:highlight w:val="none"/>
                      <w:lang w:val="en-US" w:eastAsia="zh-CN"/>
                    </w:rPr>
                  </w:pPr>
                  <w:r>
                    <w:rPr>
                      <w:rFonts w:hint="eastAsia" w:cs="Times New Roman"/>
                      <w:smallCaps w:val="0"/>
                      <w:color w:val="auto"/>
                      <w:spacing w:val="0"/>
                      <w:sz w:val="21"/>
                      <w:szCs w:val="21"/>
                      <w:highlight w:val="none"/>
                      <w:lang w:val="en-US" w:eastAsia="zh-CN"/>
                    </w:rPr>
                    <w:t>60</w:t>
                  </w:r>
                </w:p>
              </w:tc>
              <w:tc>
                <w:tcPr>
                  <w:tcW w:w="1851" w:type="pct"/>
                  <w:tcBorders>
                    <w:right w:val="nil"/>
                  </w:tcBorders>
                  <w:noWrap w:val="0"/>
                  <w:vAlign w:val="center"/>
                </w:tcPr>
                <w:p w14:paraId="3C9ED02F">
                  <w:pPr>
                    <w:pStyle w:val="78"/>
                    <w:spacing w:line="240" w:lineRule="auto"/>
                    <w:ind w:left="0" w:leftChars="0" w:firstLine="0" w:firstLineChars="0"/>
                    <w:jc w:val="center"/>
                    <w:rPr>
                      <w:rFonts w:hint="default" w:ascii="Times New Roman" w:hAnsi="Times New Roman" w:eastAsia="宋体" w:cs="Times New Roman"/>
                      <w:smallCaps w:val="0"/>
                      <w:color w:val="auto"/>
                      <w:spacing w:val="0"/>
                      <w:sz w:val="21"/>
                      <w:szCs w:val="21"/>
                      <w:highlight w:val="none"/>
                      <w:lang w:val="en-US" w:eastAsia="zh-CN"/>
                    </w:rPr>
                  </w:pPr>
                  <w:r>
                    <w:rPr>
                      <w:rFonts w:hint="eastAsia" w:cs="Times New Roman"/>
                      <w:smallCaps w:val="0"/>
                      <w:color w:val="auto"/>
                      <w:spacing w:val="0"/>
                      <w:sz w:val="21"/>
                      <w:szCs w:val="21"/>
                      <w:highlight w:val="none"/>
                      <w:lang w:val="en-US" w:eastAsia="zh-CN"/>
                    </w:rPr>
                    <w:t>50</w:t>
                  </w:r>
                </w:p>
              </w:tc>
            </w:tr>
          </w:tbl>
          <w:p w14:paraId="238C2803">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rPr>
            </w:pPr>
          </w:p>
          <w:p w14:paraId="1DF982A5">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742A7A9E">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30B9D99A">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01224254">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10697F5B">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5A53E17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59CDAA87">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06C904E1">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66701A60">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6C2D82A9">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6DBE245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69CC40B0">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1E51EFA4">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6ED3026B">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6BF65C2A">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cs="Times New Roman"/>
                <w:color w:val="auto"/>
                <w:highlight w:val="none"/>
                <w:lang w:val="en-US" w:eastAsia="zh-CN"/>
              </w:rPr>
            </w:pPr>
          </w:p>
          <w:p w14:paraId="45D0B8B2">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default" w:ascii="Times New Roman" w:hAnsi="Times New Roman" w:eastAsia="宋体" w:cs="Times New Roman"/>
                <w:color w:val="auto"/>
                <w:highlight w:val="yellow"/>
                <w:lang w:val="en-US" w:eastAsia="zh-CN"/>
              </w:rPr>
            </w:pPr>
          </w:p>
        </w:tc>
      </w:tr>
    </w:tbl>
    <w:p w14:paraId="4ECA5647">
      <w:pPr>
        <w:rPr>
          <w:rFonts w:hint="default" w:ascii="Times New Roman" w:hAnsi="Times New Roman" w:eastAsia="宋体" w:cs="Times New Roman"/>
          <w:color w:val="auto"/>
          <w:highlight w:val="yellow"/>
          <w:lang w:eastAsia="zh-CN"/>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1D969ADD">
      <w:pPr>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表二</w:t>
      </w:r>
    </w:p>
    <w:tbl>
      <w:tblPr>
        <w:tblStyle w:val="21"/>
        <w:tblW w:w="85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87"/>
      </w:tblGrid>
      <w:tr w14:paraId="60055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8587" w:type="dxa"/>
          </w:tcPr>
          <w:p w14:paraId="1422C3DA">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工程建设内容：</w:t>
            </w:r>
          </w:p>
          <w:p w14:paraId="0AEEF04C">
            <w:pPr>
              <w:pStyle w:val="32"/>
              <w:keepNext w:val="0"/>
              <w:keepLines w:val="0"/>
              <w:pageBreakBefore w:val="0"/>
              <w:widowControl w:val="0"/>
              <w:kinsoku/>
              <w:wordWrap/>
              <w:overflowPunct/>
              <w:topLinePunct w:val="0"/>
              <w:autoSpaceDE/>
              <w:autoSpaceDN/>
              <w:bidi w:val="0"/>
              <w:adjustRightInd/>
              <w:snapToGrid/>
              <w:spacing w:line="480" w:lineRule="exact"/>
              <w:ind w:firstLine="422" w:firstLineChars="200"/>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1、建设内容及规模</w:t>
            </w:r>
          </w:p>
          <w:p w14:paraId="4BE622D2">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eastAsia" w:eastAsia="宋体" w:cs="Times New Roman"/>
                <w:snapToGrid/>
                <w:color w:val="auto"/>
                <w:kern w:val="0"/>
                <w:sz w:val="21"/>
                <w:szCs w:val="21"/>
                <w:highlight w:val="none"/>
                <w:lang w:val="en-US" w:eastAsia="zh-CN" w:bidi="ar"/>
              </w:rPr>
              <w:t>本溪众诚顺合建材有限公司</w:t>
            </w:r>
            <w:r>
              <w:rPr>
                <w:rFonts w:hint="default" w:ascii="Times New Roman" w:hAnsi="Times New Roman" w:eastAsia="宋体" w:cs="Times New Roman"/>
                <w:snapToGrid/>
                <w:color w:val="auto"/>
                <w:kern w:val="0"/>
                <w:sz w:val="21"/>
                <w:szCs w:val="21"/>
                <w:highlight w:val="none"/>
                <w:lang w:val="en-US" w:eastAsia="zh-CN" w:bidi="ar"/>
              </w:rPr>
              <w:t>位于</w:t>
            </w:r>
            <w:r>
              <w:rPr>
                <w:rFonts w:hint="eastAsia" w:eastAsia="宋体" w:cs="Times New Roman"/>
                <w:snapToGrid/>
                <w:color w:val="auto"/>
                <w:kern w:val="0"/>
                <w:sz w:val="21"/>
                <w:szCs w:val="21"/>
                <w:highlight w:val="none"/>
                <w:lang w:val="en-US" w:eastAsia="zh-CN" w:bidi="ar"/>
              </w:rPr>
              <w:t>辽宁省本溪市溪湖区石桥子街道上石村</w:t>
            </w:r>
            <w:r>
              <w:rPr>
                <w:rFonts w:hint="default" w:ascii="Times New Roman" w:hAnsi="Times New Roman" w:eastAsia="宋体" w:cs="Times New Roman"/>
                <w:snapToGrid/>
                <w:color w:val="auto"/>
                <w:kern w:val="0"/>
                <w:sz w:val="21"/>
                <w:szCs w:val="21"/>
                <w:highlight w:val="none"/>
                <w:lang w:val="en-US" w:eastAsia="zh-CN" w:bidi="ar"/>
              </w:rPr>
              <w:t>，项目地理位置图见图1，总投资</w:t>
            </w:r>
            <w:r>
              <w:rPr>
                <w:rFonts w:hint="eastAsia" w:eastAsia="宋体" w:cs="Times New Roman"/>
                <w:snapToGrid/>
                <w:color w:val="auto"/>
                <w:kern w:val="0"/>
                <w:sz w:val="21"/>
                <w:szCs w:val="21"/>
                <w:highlight w:val="none"/>
                <w:lang w:val="en-US" w:eastAsia="zh-CN" w:bidi="ar"/>
              </w:rPr>
              <w:t>300</w:t>
            </w:r>
            <w:r>
              <w:rPr>
                <w:rFonts w:hint="default" w:ascii="Times New Roman" w:hAnsi="Times New Roman" w:eastAsia="宋体" w:cs="Times New Roman"/>
                <w:snapToGrid/>
                <w:color w:val="auto"/>
                <w:kern w:val="0"/>
                <w:sz w:val="21"/>
                <w:szCs w:val="21"/>
                <w:highlight w:val="none"/>
                <w:lang w:val="en-US" w:eastAsia="zh-CN" w:bidi="ar"/>
              </w:rPr>
              <w:t>万元，本项目主要</w:t>
            </w:r>
            <w:r>
              <w:rPr>
                <w:rFonts w:hint="eastAsia" w:eastAsia="宋体" w:cs="Times New Roman"/>
                <w:snapToGrid/>
                <w:color w:val="auto"/>
                <w:kern w:val="0"/>
                <w:sz w:val="21"/>
                <w:szCs w:val="21"/>
                <w:highlight w:val="none"/>
                <w:lang w:val="en-US" w:eastAsia="zh-CN" w:bidi="ar"/>
              </w:rPr>
              <w:t>进行采矿废石破碎</w:t>
            </w:r>
            <w:r>
              <w:rPr>
                <w:rFonts w:hint="default" w:ascii="Times New Roman" w:hAnsi="Times New Roman" w:eastAsia="宋体" w:cs="Times New Roman"/>
                <w:snapToGrid/>
                <w:color w:val="auto"/>
                <w:kern w:val="0"/>
                <w:sz w:val="21"/>
                <w:szCs w:val="21"/>
                <w:highlight w:val="none"/>
                <w:lang w:val="en-US" w:eastAsia="zh-CN" w:bidi="ar"/>
              </w:rPr>
              <w:t>。本项目用地面积</w:t>
            </w:r>
            <w:r>
              <w:rPr>
                <w:rFonts w:hint="eastAsia" w:eastAsia="宋体" w:cs="Times New Roman"/>
                <w:snapToGrid/>
                <w:color w:val="auto"/>
                <w:kern w:val="0"/>
                <w:sz w:val="21"/>
                <w:szCs w:val="21"/>
                <w:highlight w:val="none"/>
                <w:lang w:val="en-US" w:eastAsia="zh-CN" w:bidi="ar"/>
              </w:rPr>
              <w:t>5000</w:t>
            </w:r>
            <w:r>
              <w:rPr>
                <w:rFonts w:hint="default" w:ascii="Times New Roman" w:hAnsi="Times New Roman" w:eastAsia="宋体" w:cs="Times New Roman"/>
                <w:snapToGrid/>
                <w:color w:val="auto"/>
                <w:kern w:val="0"/>
                <w:sz w:val="21"/>
                <w:szCs w:val="21"/>
                <w:highlight w:val="none"/>
                <w:lang w:val="en-US" w:eastAsia="zh-CN" w:bidi="ar"/>
              </w:rPr>
              <w:t>平方米。项目建设内容：</w:t>
            </w:r>
            <w:r>
              <w:rPr>
                <w:rFonts w:hint="eastAsia" w:eastAsia="宋体" w:cs="Times New Roman"/>
                <w:snapToGrid/>
                <w:color w:val="auto"/>
                <w:kern w:val="0"/>
                <w:sz w:val="21"/>
                <w:szCs w:val="21"/>
                <w:highlight w:val="none"/>
                <w:lang w:val="en-US" w:eastAsia="zh-CN" w:bidi="ar"/>
              </w:rPr>
              <w:t>破碎设备1套及其配套的环保设施</w:t>
            </w:r>
            <w:r>
              <w:rPr>
                <w:rFonts w:hint="default" w:ascii="Times New Roman" w:hAnsi="Times New Roman" w:eastAsia="宋体" w:cs="Times New Roman"/>
                <w:snapToGrid/>
                <w:color w:val="auto"/>
                <w:kern w:val="0"/>
                <w:sz w:val="21"/>
                <w:szCs w:val="21"/>
                <w:highlight w:val="none"/>
                <w:lang w:val="en-US" w:eastAsia="zh-CN" w:bidi="ar"/>
              </w:rPr>
              <w:t>。本次验收为整厂验收。</w:t>
            </w:r>
          </w:p>
          <w:p w14:paraId="571F192B">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具体项目组成一览表见表2-1。</w:t>
            </w:r>
          </w:p>
          <w:p w14:paraId="6E754E9F">
            <w:pPr>
              <w:pStyle w:val="32"/>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表2-1  项目组成一览表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1071"/>
              <w:gridCol w:w="2598"/>
              <w:gridCol w:w="2599"/>
              <w:gridCol w:w="1399"/>
            </w:tblGrid>
            <w:tr w14:paraId="4AFFDD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tcBorders>
                    <w:top w:val="thinThickSmallGap" w:color="auto" w:sz="12" w:space="0"/>
                    <w:tl2br w:val="nil"/>
                    <w:tr2bl w:val="nil"/>
                  </w:tcBorders>
                  <w:noWrap w:val="0"/>
                  <w:vAlign w:val="center"/>
                </w:tcPr>
                <w:p w14:paraId="51B817B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工程组成</w:t>
                  </w:r>
                </w:p>
              </w:tc>
              <w:tc>
                <w:tcPr>
                  <w:tcW w:w="640" w:type="pct"/>
                  <w:tcBorders>
                    <w:top w:val="thinThickSmallGap" w:color="auto" w:sz="12" w:space="0"/>
                    <w:tl2br w:val="nil"/>
                    <w:tr2bl w:val="nil"/>
                  </w:tcBorders>
                  <w:noWrap w:val="0"/>
                  <w:vAlign w:val="center"/>
                </w:tcPr>
                <w:p w14:paraId="09F3243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建设内容</w:t>
                  </w:r>
                </w:p>
              </w:tc>
              <w:tc>
                <w:tcPr>
                  <w:tcW w:w="1552" w:type="pct"/>
                  <w:tcBorders>
                    <w:top w:val="thinThickSmallGap" w:color="auto" w:sz="12" w:space="0"/>
                    <w:tl2br w:val="nil"/>
                    <w:tr2bl w:val="nil"/>
                  </w:tcBorders>
                  <w:noWrap w:val="0"/>
                  <w:vAlign w:val="center"/>
                </w:tcPr>
                <w:p w14:paraId="7C9AD6D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环评</w:t>
                  </w:r>
                  <w:r>
                    <w:rPr>
                      <w:rFonts w:hint="default" w:ascii="Times New Roman" w:hAnsi="Times New Roman" w:eastAsia="宋体" w:cs="Times New Roman"/>
                      <w:color w:val="auto"/>
                      <w:sz w:val="21"/>
                      <w:szCs w:val="21"/>
                    </w:rPr>
                    <w:t>工程内容</w:t>
                  </w:r>
                </w:p>
              </w:tc>
              <w:tc>
                <w:tcPr>
                  <w:tcW w:w="1552" w:type="pct"/>
                  <w:tcBorders>
                    <w:top w:val="thinThickSmallGap" w:color="auto" w:sz="12" w:space="0"/>
                    <w:tl2br w:val="nil"/>
                    <w:tr2bl w:val="nil"/>
                  </w:tcBorders>
                  <w:noWrap w:val="0"/>
                  <w:vAlign w:val="center"/>
                </w:tcPr>
                <w:p w14:paraId="6D26B78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本次验收工程内容</w:t>
                  </w:r>
                </w:p>
              </w:tc>
              <w:tc>
                <w:tcPr>
                  <w:tcW w:w="835" w:type="pct"/>
                  <w:tcBorders>
                    <w:top w:val="thinThickSmallGap" w:color="auto" w:sz="12" w:space="0"/>
                    <w:tl2br w:val="nil"/>
                    <w:tr2bl w:val="nil"/>
                  </w:tcBorders>
                  <w:noWrap w:val="0"/>
                  <w:vAlign w:val="center"/>
                </w:tcPr>
                <w:p w14:paraId="1AFEB02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变动情况</w:t>
                  </w:r>
                </w:p>
              </w:tc>
            </w:tr>
            <w:tr w14:paraId="10407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 w:type="pct"/>
                  <w:tcBorders>
                    <w:tl2br w:val="nil"/>
                    <w:tr2bl w:val="nil"/>
                  </w:tcBorders>
                  <w:noWrap w:val="0"/>
                  <w:vAlign w:val="center"/>
                </w:tcPr>
                <w:p w14:paraId="16460C4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640" w:type="pct"/>
                  <w:tcBorders>
                    <w:tl2br w:val="nil"/>
                    <w:tr2bl w:val="nil"/>
                  </w:tcBorders>
                  <w:noWrap w:val="0"/>
                  <w:vAlign w:val="center"/>
                </w:tcPr>
                <w:p w14:paraId="6DE5A91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破碎</w:t>
                  </w:r>
                  <w:r>
                    <w:rPr>
                      <w:rFonts w:hint="eastAsia" w:cs="Times New Roman"/>
                      <w:color w:val="auto"/>
                      <w:sz w:val="21"/>
                      <w:szCs w:val="21"/>
                      <w:lang w:val="en-US" w:eastAsia="zh-CN"/>
                    </w:rPr>
                    <w:t>车间</w:t>
                  </w:r>
                </w:p>
              </w:tc>
              <w:tc>
                <w:tcPr>
                  <w:tcW w:w="1552" w:type="pct"/>
                  <w:tcBorders>
                    <w:tl2br w:val="nil"/>
                    <w:tr2bl w:val="nil"/>
                  </w:tcBorders>
                  <w:noWrap w:val="0"/>
                  <w:vAlign w:val="center"/>
                </w:tcPr>
                <w:p w14:paraId="193E00A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10"/>
                      <w:sz w:val="21"/>
                      <w:szCs w:val="21"/>
                    </w:rPr>
                  </w:pPr>
                  <w:r>
                    <w:rPr>
                      <w:rFonts w:hint="eastAsia" w:cs="Times New Roman"/>
                      <w:color w:val="auto"/>
                      <w:sz w:val="21"/>
                      <w:szCs w:val="21"/>
                      <w:lang w:val="en-US" w:eastAsia="zh-CN"/>
                    </w:rPr>
                    <w:t>依托厂区内现有厂房，建筑</w:t>
                  </w:r>
                  <w:r>
                    <w:rPr>
                      <w:rFonts w:hint="default" w:ascii="Times New Roman" w:hAnsi="Times New Roman" w:eastAsia="宋体" w:cs="Times New Roman"/>
                      <w:color w:val="auto"/>
                      <w:sz w:val="21"/>
                      <w:szCs w:val="21"/>
                    </w:rPr>
                    <w:t>面积</w:t>
                  </w:r>
                  <w:r>
                    <w:rPr>
                      <w:rFonts w:hint="eastAsia" w:cs="Times New Roman"/>
                      <w:color w:val="auto"/>
                      <w:sz w:val="21"/>
                      <w:szCs w:val="21"/>
                      <w:lang w:val="en-US" w:eastAsia="zh-CN"/>
                    </w:rPr>
                    <w:t>500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建设1</w:t>
                  </w:r>
                  <w:r>
                    <w:rPr>
                      <w:rFonts w:hint="default" w:ascii="Times New Roman" w:hAnsi="Times New Roman" w:eastAsia="宋体" w:cs="Times New Roman"/>
                      <w:color w:val="auto"/>
                      <w:sz w:val="21"/>
                      <w:szCs w:val="21"/>
                    </w:rPr>
                    <w:t>座</w:t>
                  </w:r>
                  <w:r>
                    <w:rPr>
                      <w:rFonts w:hint="default" w:ascii="Times New Roman" w:hAnsi="Times New Roman" w:eastAsia="宋体" w:cs="Times New Roman"/>
                      <w:color w:val="auto"/>
                      <w:sz w:val="21"/>
                      <w:szCs w:val="21"/>
                      <w:lang w:val="en-US" w:eastAsia="zh-CN"/>
                    </w:rPr>
                    <w:t>封</w:t>
                  </w:r>
                  <w:r>
                    <w:rPr>
                      <w:rFonts w:hint="default" w:ascii="Times New Roman" w:hAnsi="Times New Roman" w:eastAsia="宋体" w:cs="Times New Roman"/>
                      <w:color w:val="auto"/>
                      <w:sz w:val="21"/>
                      <w:szCs w:val="21"/>
                    </w:rPr>
                    <w:t>闭厂房，</w:t>
                  </w:r>
                  <w:r>
                    <w:rPr>
                      <w:rFonts w:hint="default" w:ascii="Times New Roman" w:hAnsi="Times New Roman" w:eastAsia="宋体" w:cs="Times New Roman"/>
                      <w:color w:val="auto"/>
                      <w:sz w:val="21"/>
                      <w:szCs w:val="21"/>
                      <w:lang w:val="en-US" w:eastAsia="zh-CN"/>
                    </w:rPr>
                    <w:t>内</w:t>
                  </w:r>
                  <w:r>
                    <w:rPr>
                      <w:rFonts w:hint="default" w:ascii="Times New Roman" w:hAnsi="Times New Roman" w:eastAsia="宋体" w:cs="Times New Roman"/>
                      <w:color w:val="auto"/>
                      <w:sz w:val="21"/>
                      <w:szCs w:val="21"/>
                    </w:rPr>
                    <w:t>设1套破碎生产设备</w:t>
                  </w:r>
                </w:p>
              </w:tc>
              <w:tc>
                <w:tcPr>
                  <w:tcW w:w="1552" w:type="pct"/>
                  <w:tcBorders>
                    <w:tl2br w:val="nil"/>
                    <w:tr2bl w:val="nil"/>
                  </w:tcBorders>
                  <w:noWrap w:val="0"/>
                  <w:vAlign w:val="center"/>
                </w:tcPr>
                <w:p w14:paraId="5AD5491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时间建筑</w:t>
                  </w:r>
                  <w:r>
                    <w:rPr>
                      <w:rFonts w:hint="default" w:ascii="Times New Roman" w:hAnsi="Times New Roman" w:eastAsia="宋体" w:cs="Times New Roman"/>
                      <w:color w:val="auto"/>
                      <w:sz w:val="21"/>
                      <w:szCs w:val="21"/>
                    </w:rPr>
                    <w:t>面积</w:t>
                  </w:r>
                  <w:r>
                    <w:rPr>
                      <w:rFonts w:hint="eastAsia" w:cs="Times New Roman"/>
                      <w:color w:val="auto"/>
                      <w:sz w:val="21"/>
                      <w:szCs w:val="21"/>
                      <w:lang w:val="en-US" w:eastAsia="zh-CN"/>
                    </w:rPr>
                    <w:t>500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建设1</w:t>
                  </w:r>
                  <w:r>
                    <w:rPr>
                      <w:rFonts w:hint="default" w:ascii="Times New Roman" w:hAnsi="Times New Roman" w:eastAsia="宋体" w:cs="Times New Roman"/>
                      <w:color w:val="auto"/>
                      <w:sz w:val="21"/>
                      <w:szCs w:val="21"/>
                    </w:rPr>
                    <w:t>座</w:t>
                  </w:r>
                  <w:r>
                    <w:rPr>
                      <w:rFonts w:hint="default" w:ascii="Times New Roman" w:hAnsi="Times New Roman" w:eastAsia="宋体" w:cs="Times New Roman"/>
                      <w:color w:val="auto"/>
                      <w:sz w:val="21"/>
                      <w:szCs w:val="21"/>
                      <w:lang w:val="en-US" w:eastAsia="zh-CN"/>
                    </w:rPr>
                    <w:t>封</w:t>
                  </w:r>
                  <w:r>
                    <w:rPr>
                      <w:rFonts w:hint="default" w:ascii="Times New Roman" w:hAnsi="Times New Roman" w:eastAsia="宋体" w:cs="Times New Roman"/>
                      <w:color w:val="auto"/>
                      <w:sz w:val="21"/>
                      <w:szCs w:val="21"/>
                    </w:rPr>
                    <w:t>闭厂房，</w:t>
                  </w:r>
                  <w:r>
                    <w:rPr>
                      <w:rFonts w:hint="default" w:ascii="Times New Roman" w:hAnsi="Times New Roman" w:eastAsia="宋体" w:cs="Times New Roman"/>
                      <w:color w:val="auto"/>
                      <w:sz w:val="21"/>
                      <w:szCs w:val="21"/>
                      <w:lang w:val="en-US" w:eastAsia="zh-CN"/>
                    </w:rPr>
                    <w:t>内</w:t>
                  </w:r>
                  <w:r>
                    <w:rPr>
                      <w:rFonts w:hint="default" w:ascii="Times New Roman" w:hAnsi="Times New Roman" w:eastAsia="宋体" w:cs="Times New Roman"/>
                      <w:color w:val="auto"/>
                      <w:sz w:val="21"/>
                      <w:szCs w:val="21"/>
                    </w:rPr>
                    <w:t>设1套破碎生产设备</w:t>
                  </w:r>
                </w:p>
              </w:tc>
              <w:tc>
                <w:tcPr>
                  <w:tcW w:w="835" w:type="pct"/>
                  <w:tcBorders>
                    <w:tl2br w:val="nil"/>
                    <w:tr2bl w:val="nil"/>
                  </w:tcBorders>
                  <w:noWrap w:val="0"/>
                  <w:vAlign w:val="center"/>
                </w:tcPr>
                <w:p w14:paraId="3B758B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依托厂区内现有厂房，</w:t>
                  </w:r>
                  <w:r>
                    <w:rPr>
                      <w:rFonts w:hint="default" w:ascii="Times New Roman" w:hAnsi="Times New Roman" w:eastAsia="宋体" w:cs="Times New Roman"/>
                      <w:color w:val="auto"/>
                      <w:sz w:val="21"/>
                      <w:szCs w:val="21"/>
                      <w:lang w:val="en-US" w:eastAsia="zh-CN"/>
                    </w:rPr>
                    <w:t>与环评及批复要求一致</w:t>
                  </w:r>
                </w:p>
              </w:tc>
            </w:tr>
            <w:tr w14:paraId="7139E5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419" w:type="pct"/>
                  <w:vMerge w:val="restart"/>
                  <w:tcBorders>
                    <w:tl2br w:val="nil"/>
                    <w:tr2bl w:val="nil"/>
                  </w:tcBorders>
                  <w:noWrap w:val="0"/>
                  <w:vAlign w:val="center"/>
                </w:tcPr>
                <w:p w14:paraId="0AE2C62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储运工程</w:t>
                  </w:r>
                </w:p>
              </w:tc>
              <w:tc>
                <w:tcPr>
                  <w:tcW w:w="640" w:type="pct"/>
                  <w:tcBorders>
                    <w:tl2br w:val="nil"/>
                    <w:tr2bl w:val="nil"/>
                  </w:tcBorders>
                  <w:noWrap w:val="0"/>
                  <w:vAlign w:val="center"/>
                </w:tcPr>
                <w:p w14:paraId="73D007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产品库房</w:t>
                  </w:r>
                </w:p>
              </w:tc>
              <w:tc>
                <w:tcPr>
                  <w:tcW w:w="1552" w:type="pct"/>
                  <w:tcBorders>
                    <w:tl2br w:val="nil"/>
                    <w:tr2bl w:val="nil"/>
                  </w:tcBorders>
                  <w:noWrap w:val="0"/>
                  <w:vAlign w:val="center"/>
                </w:tcPr>
                <w:p w14:paraId="6C8B33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依托厂区内现有厂房，建筑</w:t>
                  </w:r>
                  <w:r>
                    <w:rPr>
                      <w:rFonts w:hint="default" w:ascii="Times New Roman" w:hAnsi="Times New Roman" w:eastAsia="宋体" w:cs="Times New Roman"/>
                      <w:color w:val="auto"/>
                      <w:sz w:val="21"/>
                      <w:szCs w:val="21"/>
                    </w:rPr>
                    <w:t>面积</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00m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建设封</w:t>
                  </w:r>
                  <w:r>
                    <w:rPr>
                      <w:rFonts w:hint="default" w:ascii="Times New Roman" w:hAnsi="Times New Roman" w:eastAsia="宋体" w:cs="Times New Roman"/>
                      <w:color w:val="auto"/>
                      <w:sz w:val="21"/>
                      <w:szCs w:val="21"/>
                    </w:rPr>
                    <w:t>闭厂房</w:t>
                  </w:r>
                </w:p>
              </w:tc>
              <w:tc>
                <w:tcPr>
                  <w:tcW w:w="1552" w:type="pct"/>
                  <w:tcBorders>
                    <w:tl2br w:val="nil"/>
                    <w:tr2bl w:val="nil"/>
                  </w:tcBorders>
                  <w:noWrap w:val="0"/>
                  <w:vAlign w:val="center"/>
                </w:tcPr>
                <w:p w14:paraId="3635C92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建筑</w:t>
                  </w:r>
                  <w:r>
                    <w:rPr>
                      <w:rFonts w:hint="default" w:ascii="Times New Roman" w:hAnsi="Times New Roman" w:eastAsia="宋体" w:cs="Times New Roman"/>
                      <w:color w:val="auto"/>
                      <w:sz w:val="21"/>
                      <w:szCs w:val="21"/>
                    </w:rPr>
                    <w:t>面积</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00m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建设封</w:t>
                  </w:r>
                  <w:r>
                    <w:rPr>
                      <w:rFonts w:hint="default" w:ascii="Times New Roman" w:hAnsi="Times New Roman" w:eastAsia="宋体" w:cs="Times New Roman"/>
                      <w:color w:val="auto"/>
                      <w:sz w:val="21"/>
                      <w:szCs w:val="21"/>
                    </w:rPr>
                    <w:t>闭厂房</w:t>
                  </w:r>
                </w:p>
              </w:tc>
              <w:tc>
                <w:tcPr>
                  <w:tcW w:w="835" w:type="pct"/>
                  <w:tcBorders>
                    <w:tl2br w:val="nil"/>
                    <w:tr2bl w:val="nil"/>
                  </w:tcBorders>
                  <w:noWrap w:val="0"/>
                  <w:vAlign w:val="center"/>
                </w:tcPr>
                <w:p w14:paraId="17E6401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依托厂区内现有厂房，</w:t>
                  </w:r>
                  <w:r>
                    <w:rPr>
                      <w:rFonts w:hint="default" w:ascii="Times New Roman" w:hAnsi="Times New Roman" w:eastAsia="宋体" w:cs="Times New Roman"/>
                      <w:color w:val="auto"/>
                      <w:sz w:val="21"/>
                      <w:szCs w:val="21"/>
                      <w:lang w:val="en-US" w:eastAsia="zh-CN"/>
                    </w:rPr>
                    <w:t>与环评及批复要求一致</w:t>
                  </w:r>
                </w:p>
              </w:tc>
            </w:tr>
            <w:tr w14:paraId="0D959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419" w:type="pct"/>
                  <w:vMerge w:val="continue"/>
                  <w:tcBorders>
                    <w:tl2br w:val="nil"/>
                    <w:tr2bl w:val="nil"/>
                  </w:tcBorders>
                  <w:noWrap w:val="0"/>
                  <w:vAlign w:val="center"/>
                </w:tcPr>
                <w:p w14:paraId="4AFF8ED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1071" w:type="dxa"/>
                  <w:tcBorders>
                    <w:tl2br w:val="nil"/>
                    <w:tr2bl w:val="nil"/>
                  </w:tcBorders>
                  <w:noWrap w:val="0"/>
                  <w:vAlign w:val="center"/>
                </w:tcPr>
                <w:p w14:paraId="7DE93C6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原料</w:t>
                  </w:r>
                  <w:r>
                    <w:rPr>
                      <w:rFonts w:hint="default" w:ascii="Times New Roman" w:hAnsi="Times New Roman" w:eastAsia="宋体" w:cs="Times New Roman"/>
                      <w:color w:val="auto"/>
                      <w:sz w:val="21"/>
                      <w:szCs w:val="21"/>
                      <w:lang w:eastAsia="zh-CN"/>
                    </w:rPr>
                    <w:t>库房</w:t>
                  </w:r>
                </w:p>
              </w:tc>
              <w:tc>
                <w:tcPr>
                  <w:tcW w:w="2598" w:type="dxa"/>
                  <w:tcBorders>
                    <w:tl2br w:val="nil"/>
                    <w:tr2bl w:val="nil"/>
                  </w:tcBorders>
                  <w:noWrap w:val="0"/>
                  <w:vAlign w:val="center"/>
                </w:tcPr>
                <w:p w14:paraId="153749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依托厂区内现有厂房，建筑</w:t>
                  </w:r>
                  <w:r>
                    <w:rPr>
                      <w:rFonts w:hint="default" w:ascii="Times New Roman" w:hAnsi="Times New Roman" w:eastAsia="宋体" w:cs="Times New Roman"/>
                      <w:color w:val="auto"/>
                      <w:sz w:val="21"/>
                      <w:szCs w:val="21"/>
                    </w:rPr>
                    <w:t>面积</w:t>
                  </w:r>
                  <w:r>
                    <w:rPr>
                      <w:rFonts w:hint="eastAsia" w:cs="Times New Roman"/>
                      <w:color w:val="auto"/>
                      <w:sz w:val="21"/>
                      <w:szCs w:val="21"/>
                      <w:lang w:val="en-US" w:eastAsia="zh-CN"/>
                    </w:rPr>
                    <w:t>1</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00m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建设封</w:t>
                  </w:r>
                  <w:r>
                    <w:rPr>
                      <w:rFonts w:hint="default" w:ascii="Times New Roman" w:hAnsi="Times New Roman" w:eastAsia="宋体" w:cs="Times New Roman"/>
                      <w:color w:val="auto"/>
                      <w:sz w:val="21"/>
                      <w:szCs w:val="21"/>
                    </w:rPr>
                    <w:t>闭厂房</w:t>
                  </w:r>
                </w:p>
              </w:tc>
              <w:tc>
                <w:tcPr>
                  <w:tcW w:w="2599" w:type="dxa"/>
                  <w:tcBorders>
                    <w:tl2br w:val="nil"/>
                    <w:tr2bl w:val="nil"/>
                  </w:tcBorders>
                  <w:noWrap w:val="0"/>
                  <w:vAlign w:val="center"/>
                </w:tcPr>
                <w:p w14:paraId="2CD94F6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建筑</w:t>
                  </w:r>
                  <w:r>
                    <w:rPr>
                      <w:rFonts w:hint="default" w:ascii="Times New Roman" w:hAnsi="Times New Roman" w:eastAsia="宋体" w:cs="Times New Roman"/>
                      <w:color w:val="auto"/>
                      <w:sz w:val="21"/>
                      <w:szCs w:val="21"/>
                    </w:rPr>
                    <w:t>面积</w:t>
                  </w:r>
                  <w:r>
                    <w:rPr>
                      <w:rFonts w:hint="eastAsia" w:cs="Times New Roman"/>
                      <w:color w:val="auto"/>
                      <w:sz w:val="21"/>
                      <w:szCs w:val="21"/>
                      <w:lang w:val="en-US" w:eastAsia="zh-CN"/>
                    </w:rPr>
                    <w:t>1</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00m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建设封</w:t>
                  </w:r>
                  <w:r>
                    <w:rPr>
                      <w:rFonts w:hint="default" w:ascii="Times New Roman" w:hAnsi="Times New Roman" w:eastAsia="宋体" w:cs="Times New Roman"/>
                      <w:color w:val="auto"/>
                      <w:sz w:val="21"/>
                      <w:szCs w:val="21"/>
                    </w:rPr>
                    <w:t>闭厂房</w:t>
                  </w:r>
                </w:p>
              </w:tc>
              <w:tc>
                <w:tcPr>
                  <w:tcW w:w="1399" w:type="dxa"/>
                  <w:tcBorders>
                    <w:tl2br w:val="nil"/>
                    <w:tr2bl w:val="nil"/>
                  </w:tcBorders>
                  <w:noWrap w:val="0"/>
                  <w:vAlign w:val="center"/>
                </w:tcPr>
                <w:p w14:paraId="7214FD1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依托厂区内现有厂房，</w:t>
                  </w:r>
                  <w:r>
                    <w:rPr>
                      <w:rFonts w:hint="default" w:ascii="Times New Roman" w:hAnsi="Times New Roman" w:eastAsia="宋体" w:cs="Times New Roman"/>
                      <w:color w:val="auto"/>
                      <w:sz w:val="21"/>
                      <w:szCs w:val="21"/>
                      <w:lang w:val="en-US" w:eastAsia="zh-CN"/>
                    </w:rPr>
                    <w:t>与环评及批复要求一致</w:t>
                  </w:r>
                </w:p>
              </w:tc>
            </w:tr>
            <w:tr w14:paraId="311D7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Merge w:val="restart"/>
                  <w:tcBorders>
                    <w:tl2br w:val="nil"/>
                    <w:tr2bl w:val="nil"/>
                  </w:tcBorders>
                  <w:noWrap w:val="0"/>
                  <w:vAlign w:val="center"/>
                </w:tcPr>
                <w:p w14:paraId="4B7DA46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公用工程</w:t>
                  </w:r>
                </w:p>
              </w:tc>
              <w:tc>
                <w:tcPr>
                  <w:tcW w:w="640" w:type="pct"/>
                  <w:tcBorders>
                    <w:tl2br w:val="nil"/>
                    <w:tr2bl w:val="nil"/>
                  </w:tcBorders>
                  <w:noWrap w:val="0"/>
                  <w:vAlign w:val="center"/>
                </w:tcPr>
                <w:p w14:paraId="294FABF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供水</w:t>
                  </w:r>
                </w:p>
              </w:tc>
              <w:tc>
                <w:tcPr>
                  <w:tcW w:w="1552" w:type="pct"/>
                  <w:tcBorders>
                    <w:tl2br w:val="nil"/>
                    <w:tr2bl w:val="nil"/>
                  </w:tcBorders>
                  <w:noWrap w:val="0"/>
                  <w:vAlign w:val="center"/>
                </w:tcPr>
                <w:p w14:paraId="6F485B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生活用水外购；</w:t>
                  </w:r>
                </w:p>
              </w:tc>
              <w:tc>
                <w:tcPr>
                  <w:tcW w:w="1552" w:type="pct"/>
                  <w:tcBorders>
                    <w:tl2br w:val="nil"/>
                    <w:tr2bl w:val="nil"/>
                  </w:tcBorders>
                  <w:noWrap w:val="0"/>
                  <w:vAlign w:val="center"/>
                </w:tcPr>
                <w:p w14:paraId="28FB6E6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生活用水外购；</w:t>
                  </w:r>
                </w:p>
              </w:tc>
              <w:tc>
                <w:tcPr>
                  <w:tcW w:w="835" w:type="pct"/>
                  <w:tcBorders>
                    <w:tl2br w:val="nil"/>
                    <w:tr2bl w:val="nil"/>
                  </w:tcBorders>
                  <w:noWrap w:val="0"/>
                  <w:vAlign w:val="center"/>
                </w:tcPr>
                <w:p w14:paraId="0226DF6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环评及批复要求一致</w:t>
                  </w:r>
                </w:p>
              </w:tc>
            </w:tr>
            <w:tr w14:paraId="08A53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Merge w:val="continue"/>
                  <w:tcBorders>
                    <w:tl2br w:val="nil"/>
                    <w:tr2bl w:val="nil"/>
                  </w:tcBorders>
                  <w:noWrap w:val="0"/>
                  <w:vAlign w:val="center"/>
                </w:tcPr>
                <w:p w14:paraId="1C7D5C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40" w:type="pct"/>
                  <w:tcBorders>
                    <w:tl2br w:val="nil"/>
                    <w:tr2bl w:val="nil"/>
                  </w:tcBorders>
                  <w:noWrap w:val="0"/>
                  <w:vAlign w:val="center"/>
                </w:tcPr>
                <w:p w14:paraId="4ECC463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w:t>
                  </w:r>
                </w:p>
              </w:tc>
              <w:tc>
                <w:tcPr>
                  <w:tcW w:w="1552" w:type="pct"/>
                  <w:tcBorders>
                    <w:tl2br w:val="nil"/>
                    <w:tr2bl w:val="nil"/>
                  </w:tcBorders>
                  <w:noWrap w:val="0"/>
                  <w:vAlign w:val="center"/>
                </w:tcPr>
                <w:p w14:paraId="193E227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国家电网</w:t>
                  </w:r>
                </w:p>
              </w:tc>
              <w:tc>
                <w:tcPr>
                  <w:tcW w:w="1552" w:type="pct"/>
                  <w:tcBorders>
                    <w:tl2br w:val="nil"/>
                    <w:tr2bl w:val="nil"/>
                  </w:tcBorders>
                  <w:noWrap w:val="0"/>
                  <w:vAlign w:val="center"/>
                </w:tcPr>
                <w:p w14:paraId="01AB95D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国家电网</w:t>
                  </w:r>
                </w:p>
              </w:tc>
              <w:tc>
                <w:tcPr>
                  <w:tcW w:w="835" w:type="pct"/>
                  <w:tcBorders>
                    <w:tl2br w:val="nil"/>
                    <w:tr2bl w:val="nil"/>
                  </w:tcBorders>
                  <w:noWrap w:val="0"/>
                  <w:vAlign w:val="center"/>
                </w:tcPr>
                <w:p w14:paraId="096B073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与环评及批复要求一致</w:t>
                  </w:r>
                </w:p>
              </w:tc>
            </w:tr>
            <w:tr w14:paraId="2D89E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Merge w:val="continue"/>
                  <w:tcBorders>
                    <w:tl2br w:val="nil"/>
                    <w:tr2bl w:val="nil"/>
                  </w:tcBorders>
                  <w:noWrap w:val="0"/>
                  <w:vAlign w:val="center"/>
                </w:tcPr>
                <w:p w14:paraId="0F747E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40" w:type="pct"/>
                  <w:tcBorders>
                    <w:tl2br w:val="nil"/>
                    <w:tr2bl w:val="nil"/>
                  </w:tcBorders>
                  <w:noWrap w:val="0"/>
                  <w:vAlign w:val="center"/>
                </w:tcPr>
                <w:p w14:paraId="5F623E6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供暖</w:t>
                  </w:r>
                </w:p>
              </w:tc>
              <w:tc>
                <w:tcPr>
                  <w:tcW w:w="1552" w:type="pct"/>
                  <w:tcBorders>
                    <w:tl2br w:val="nil"/>
                    <w:tr2bl w:val="nil"/>
                  </w:tcBorders>
                  <w:noWrap w:val="0"/>
                  <w:vAlign w:val="center"/>
                </w:tcPr>
                <w:p w14:paraId="0E2A953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电供暖</w:t>
                  </w:r>
                </w:p>
              </w:tc>
              <w:tc>
                <w:tcPr>
                  <w:tcW w:w="1552" w:type="pct"/>
                  <w:tcBorders>
                    <w:tl2br w:val="nil"/>
                    <w:tr2bl w:val="nil"/>
                  </w:tcBorders>
                  <w:noWrap w:val="0"/>
                  <w:vAlign w:val="center"/>
                </w:tcPr>
                <w:p w14:paraId="4FA726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电供暖</w:t>
                  </w:r>
                </w:p>
              </w:tc>
              <w:tc>
                <w:tcPr>
                  <w:tcW w:w="835" w:type="pct"/>
                  <w:tcBorders>
                    <w:tl2br w:val="nil"/>
                    <w:tr2bl w:val="nil"/>
                  </w:tcBorders>
                  <w:noWrap w:val="0"/>
                  <w:vAlign w:val="center"/>
                </w:tcPr>
                <w:p w14:paraId="5CACB9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与环评及批复要求一致</w:t>
                  </w:r>
                </w:p>
              </w:tc>
            </w:tr>
            <w:tr w14:paraId="06723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Merge w:val="restart"/>
                  <w:tcBorders>
                    <w:tl2br w:val="nil"/>
                    <w:tr2bl w:val="nil"/>
                  </w:tcBorders>
                  <w:noWrap w:val="0"/>
                  <w:vAlign w:val="center"/>
                </w:tcPr>
                <w:p w14:paraId="00A31AE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640" w:type="pct"/>
                  <w:tcBorders>
                    <w:tl2br w:val="nil"/>
                    <w:tr2bl w:val="nil"/>
                  </w:tcBorders>
                  <w:noWrap w:val="0"/>
                  <w:vAlign w:val="center"/>
                </w:tcPr>
                <w:p w14:paraId="758C122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1552" w:type="pct"/>
                  <w:tcBorders>
                    <w:tl2br w:val="nil"/>
                    <w:tr2bl w:val="nil"/>
                  </w:tcBorders>
                  <w:noWrap w:val="0"/>
                  <w:vAlign w:val="center"/>
                </w:tcPr>
                <w:p w14:paraId="2035EF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封</w:t>
                  </w:r>
                  <w:r>
                    <w:rPr>
                      <w:rFonts w:hint="default" w:ascii="Times New Roman" w:hAnsi="Times New Roman" w:eastAsia="宋体" w:cs="Times New Roman"/>
                      <w:color w:val="auto"/>
                      <w:sz w:val="21"/>
                      <w:szCs w:val="21"/>
                    </w:rPr>
                    <w:t>闭厂房，产尘点设置集气罩和布袋除尘器</w:t>
                  </w:r>
                  <w:r>
                    <w:rPr>
                      <w:rFonts w:hint="eastAsia" w:cs="Times New Roman"/>
                      <w:color w:val="auto"/>
                      <w:sz w:val="21"/>
                      <w:szCs w:val="21"/>
                      <w:lang w:eastAsia="zh-CN"/>
                    </w:rPr>
                    <w:t>（</w:t>
                  </w:r>
                  <w:r>
                    <w:rPr>
                      <w:rFonts w:hint="eastAsia" w:cs="Times New Roman"/>
                      <w:color w:val="auto"/>
                      <w:sz w:val="21"/>
                      <w:szCs w:val="21"/>
                      <w:lang w:val="en-US" w:eastAsia="zh-CN"/>
                    </w:rPr>
                    <w:t>去除效率99.5%</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，15米高</w:t>
                  </w:r>
                  <w:r>
                    <w:rPr>
                      <w:rFonts w:hint="default" w:ascii="Times New Roman" w:hAnsi="Times New Roman" w:eastAsia="宋体" w:cs="Times New Roman"/>
                      <w:color w:val="auto"/>
                      <w:sz w:val="21"/>
                      <w:szCs w:val="21"/>
                      <w:lang w:eastAsia="zh-CN"/>
                    </w:rPr>
                    <w:t>排气筒</w:t>
                  </w:r>
                  <w:r>
                    <w:rPr>
                      <w:rFonts w:hint="default" w:ascii="Times New Roman" w:hAnsi="Times New Roman" w:eastAsia="宋体" w:cs="Times New Roman"/>
                      <w:color w:val="auto"/>
                      <w:sz w:val="21"/>
                      <w:szCs w:val="21"/>
                    </w:rPr>
                    <w:t>，洒水抑尘</w:t>
                  </w:r>
                </w:p>
              </w:tc>
              <w:tc>
                <w:tcPr>
                  <w:tcW w:w="1552" w:type="pct"/>
                  <w:tcBorders>
                    <w:tl2br w:val="nil"/>
                    <w:tr2bl w:val="nil"/>
                  </w:tcBorders>
                  <w:noWrap w:val="0"/>
                  <w:vAlign w:val="center"/>
                </w:tcPr>
                <w:p w14:paraId="59375AE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封</w:t>
                  </w:r>
                  <w:r>
                    <w:rPr>
                      <w:rFonts w:hint="default" w:ascii="Times New Roman" w:hAnsi="Times New Roman" w:eastAsia="宋体" w:cs="Times New Roman"/>
                      <w:color w:val="auto"/>
                      <w:sz w:val="21"/>
                      <w:szCs w:val="21"/>
                    </w:rPr>
                    <w:t>闭厂房，产尘点设置集气罩和布袋除尘器</w:t>
                  </w:r>
                  <w:r>
                    <w:rPr>
                      <w:rFonts w:hint="eastAsia" w:cs="Times New Roman"/>
                      <w:color w:val="auto"/>
                      <w:sz w:val="21"/>
                      <w:szCs w:val="21"/>
                      <w:lang w:eastAsia="zh-CN"/>
                    </w:rPr>
                    <w:t>（</w:t>
                  </w:r>
                  <w:r>
                    <w:rPr>
                      <w:rFonts w:hint="eastAsia" w:cs="Times New Roman"/>
                      <w:color w:val="auto"/>
                      <w:sz w:val="21"/>
                      <w:szCs w:val="21"/>
                      <w:lang w:val="en-US" w:eastAsia="zh-CN"/>
                    </w:rPr>
                    <w:t>去除效率99.5%</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，15米高</w:t>
                  </w:r>
                  <w:r>
                    <w:rPr>
                      <w:rFonts w:hint="default" w:ascii="Times New Roman" w:hAnsi="Times New Roman" w:eastAsia="宋体" w:cs="Times New Roman"/>
                      <w:color w:val="auto"/>
                      <w:sz w:val="21"/>
                      <w:szCs w:val="21"/>
                      <w:lang w:eastAsia="zh-CN"/>
                    </w:rPr>
                    <w:t>排气筒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厂区内</w:t>
                  </w:r>
                  <w:r>
                    <w:rPr>
                      <w:rFonts w:hint="default" w:ascii="Times New Roman" w:hAnsi="Times New Roman" w:eastAsia="宋体" w:cs="Times New Roman"/>
                      <w:color w:val="auto"/>
                      <w:sz w:val="21"/>
                      <w:szCs w:val="21"/>
                    </w:rPr>
                    <w:t>洒水抑尘</w:t>
                  </w:r>
                </w:p>
              </w:tc>
              <w:tc>
                <w:tcPr>
                  <w:tcW w:w="835" w:type="pct"/>
                  <w:tcBorders>
                    <w:tl2br w:val="nil"/>
                    <w:tr2bl w:val="nil"/>
                  </w:tcBorders>
                  <w:noWrap w:val="0"/>
                  <w:vAlign w:val="center"/>
                </w:tcPr>
                <w:p w14:paraId="6EB5B79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与环评及批复要求一致</w:t>
                  </w:r>
                </w:p>
              </w:tc>
            </w:tr>
            <w:tr w14:paraId="05F293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Merge w:val="continue"/>
                  <w:tcBorders>
                    <w:tl2br w:val="nil"/>
                    <w:tr2bl w:val="nil"/>
                  </w:tcBorders>
                  <w:noWrap w:val="0"/>
                  <w:vAlign w:val="center"/>
                </w:tcPr>
                <w:p w14:paraId="3CBE1E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40" w:type="pct"/>
                  <w:tcBorders>
                    <w:tl2br w:val="nil"/>
                    <w:tr2bl w:val="nil"/>
                  </w:tcBorders>
                  <w:noWrap w:val="0"/>
                  <w:vAlign w:val="center"/>
                </w:tcPr>
                <w:p w14:paraId="7A8DA9F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1552" w:type="pct"/>
                  <w:tcBorders>
                    <w:tl2br w:val="nil"/>
                    <w:tr2bl w:val="nil"/>
                  </w:tcBorders>
                  <w:noWrap w:val="0"/>
                  <w:vAlign w:val="center"/>
                </w:tcPr>
                <w:p w14:paraId="338A74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r>
                    <w:rPr>
                      <w:rFonts w:hint="default" w:ascii="Times New Roman" w:hAnsi="Times New Roman" w:eastAsia="宋体" w:cs="Times New Roman"/>
                      <w:color w:val="auto"/>
                      <w:sz w:val="21"/>
                      <w:szCs w:val="21"/>
                      <w:lang w:val="en-US" w:eastAsia="zh-CN"/>
                    </w:rPr>
                    <w:t>排入</w:t>
                  </w:r>
                  <w:r>
                    <w:rPr>
                      <w:rFonts w:hint="default" w:ascii="Times New Roman" w:hAnsi="Times New Roman" w:eastAsia="宋体" w:cs="Times New Roman"/>
                      <w:color w:val="auto"/>
                      <w:sz w:val="21"/>
                      <w:szCs w:val="21"/>
                    </w:rPr>
                    <w:t>旱厕，定期清掏；降尘水均蒸发、产品携带等方式损耗，无生产废水外排</w:t>
                  </w:r>
                </w:p>
              </w:tc>
              <w:tc>
                <w:tcPr>
                  <w:tcW w:w="1552" w:type="pct"/>
                  <w:tcBorders>
                    <w:tl2br w:val="nil"/>
                    <w:tr2bl w:val="nil"/>
                  </w:tcBorders>
                  <w:noWrap w:val="0"/>
                  <w:vAlign w:val="center"/>
                </w:tcPr>
                <w:p w14:paraId="2AEB7C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r>
                    <w:rPr>
                      <w:rFonts w:hint="default" w:ascii="Times New Roman" w:hAnsi="Times New Roman" w:eastAsia="宋体" w:cs="Times New Roman"/>
                      <w:color w:val="auto"/>
                      <w:sz w:val="21"/>
                      <w:szCs w:val="21"/>
                      <w:lang w:val="en-US" w:eastAsia="zh-CN"/>
                    </w:rPr>
                    <w:t>排入</w:t>
                  </w:r>
                  <w:r>
                    <w:rPr>
                      <w:rFonts w:hint="default" w:ascii="Times New Roman" w:hAnsi="Times New Roman" w:eastAsia="宋体" w:cs="Times New Roman"/>
                      <w:color w:val="auto"/>
                      <w:sz w:val="21"/>
                      <w:szCs w:val="21"/>
                    </w:rPr>
                    <w:t>旱厕，定期清掏；降尘水均蒸发、产品携带等方式损耗，无生产废水外排</w:t>
                  </w:r>
                </w:p>
              </w:tc>
              <w:tc>
                <w:tcPr>
                  <w:tcW w:w="835" w:type="pct"/>
                  <w:tcBorders>
                    <w:tl2br w:val="nil"/>
                    <w:tr2bl w:val="nil"/>
                  </w:tcBorders>
                  <w:noWrap w:val="0"/>
                  <w:vAlign w:val="center"/>
                </w:tcPr>
                <w:p w14:paraId="3D359FA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与环评及批复要求一致</w:t>
                  </w:r>
                </w:p>
              </w:tc>
            </w:tr>
            <w:tr w14:paraId="34566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Merge w:val="continue"/>
                  <w:tcBorders>
                    <w:tl2br w:val="nil"/>
                    <w:tr2bl w:val="nil"/>
                  </w:tcBorders>
                  <w:noWrap w:val="0"/>
                  <w:vAlign w:val="center"/>
                </w:tcPr>
                <w:p w14:paraId="05D8D2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40" w:type="pct"/>
                  <w:tcBorders>
                    <w:tl2br w:val="nil"/>
                    <w:tr2bl w:val="nil"/>
                  </w:tcBorders>
                  <w:noWrap w:val="0"/>
                  <w:vAlign w:val="center"/>
                </w:tcPr>
                <w:p w14:paraId="4149DD3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552" w:type="pct"/>
                  <w:tcBorders>
                    <w:tl2br w:val="nil"/>
                    <w:tr2bl w:val="nil"/>
                  </w:tcBorders>
                  <w:noWrap w:val="0"/>
                  <w:vAlign w:val="center"/>
                </w:tcPr>
                <w:p w14:paraId="5885F0F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设备布置在厂房内，选择</w:t>
                  </w:r>
                  <w:r>
                    <w:rPr>
                      <w:rFonts w:hint="default" w:ascii="Times New Roman" w:hAnsi="Times New Roman" w:eastAsia="宋体" w:cs="Times New Roman"/>
                      <w:color w:val="auto"/>
                      <w:sz w:val="21"/>
                      <w:szCs w:val="21"/>
                    </w:rPr>
                    <w:t>低噪音设备，</w:t>
                  </w:r>
                  <w:r>
                    <w:rPr>
                      <w:rFonts w:hint="default" w:ascii="Times New Roman" w:hAnsi="Times New Roman" w:eastAsia="宋体" w:cs="Times New Roman"/>
                      <w:color w:val="auto"/>
                      <w:spacing w:val="-10"/>
                      <w:kern w:val="2"/>
                      <w:sz w:val="21"/>
                      <w:szCs w:val="21"/>
                      <w:highlight w:val="none"/>
                      <w:lang w:val="en-US" w:eastAsia="zh-CN" w:bidi="ar-SA"/>
                    </w:rPr>
                    <w:t>基础减振，隔声，距离衰减</w:t>
                  </w:r>
                </w:p>
              </w:tc>
              <w:tc>
                <w:tcPr>
                  <w:tcW w:w="1552" w:type="pct"/>
                  <w:tcBorders>
                    <w:tl2br w:val="nil"/>
                    <w:tr2bl w:val="nil"/>
                  </w:tcBorders>
                  <w:noWrap w:val="0"/>
                  <w:vAlign w:val="center"/>
                </w:tcPr>
                <w:p w14:paraId="1CE8D03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设备布置在厂房内，选择</w:t>
                  </w:r>
                  <w:r>
                    <w:rPr>
                      <w:rFonts w:hint="default" w:ascii="Times New Roman" w:hAnsi="Times New Roman" w:eastAsia="宋体" w:cs="Times New Roman"/>
                      <w:color w:val="auto"/>
                      <w:sz w:val="21"/>
                      <w:szCs w:val="21"/>
                    </w:rPr>
                    <w:t>低噪音设备，</w:t>
                  </w:r>
                  <w:r>
                    <w:rPr>
                      <w:rFonts w:hint="default" w:ascii="Times New Roman" w:hAnsi="Times New Roman" w:eastAsia="宋体" w:cs="Times New Roman"/>
                      <w:color w:val="auto"/>
                      <w:spacing w:val="-10"/>
                      <w:kern w:val="2"/>
                      <w:sz w:val="21"/>
                      <w:szCs w:val="21"/>
                      <w:highlight w:val="none"/>
                      <w:lang w:val="en-US" w:eastAsia="zh-CN" w:bidi="ar-SA"/>
                    </w:rPr>
                    <w:t>基础减振，隔声，距离衰减</w:t>
                  </w:r>
                </w:p>
              </w:tc>
              <w:tc>
                <w:tcPr>
                  <w:tcW w:w="835" w:type="pct"/>
                  <w:tcBorders>
                    <w:tl2br w:val="nil"/>
                    <w:tr2bl w:val="nil"/>
                  </w:tcBorders>
                  <w:noWrap w:val="0"/>
                  <w:vAlign w:val="center"/>
                </w:tcPr>
                <w:p w14:paraId="182B8B4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与环评及批复要求一致</w:t>
                  </w:r>
                </w:p>
              </w:tc>
            </w:tr>
            <w:tr w14:paraId="25379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Merge w:val="continue"/>
                  <w:tcBorders>
                    <w:tl2br w:val="nil"/>
                    <w:tr2bl w:val="nil"/>
                  </w:tcBorders>
                  <w:noWrap w:val="0"/>
                  <w:vAlign w:val="center"/>
                </w:tcPr>
                <w:p w14:paraId="687B45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40" w:type="pct"/>
                  <w:tcBorders>
                    <w:tl2br w:val="nil"/>
                    <w:tr2bl w:val="nil"/>
                  </w:tcBorders>
                  <w:noWrap w:val="0"/>
                  <w:vAlign w:val="center"/>
                </w:tcPr>
                <w:p w14:paraId="1AC808D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4"/>
                      <w:sz w:val="21"/>
                      <w:szCs w:val="21"/>
                    </w:rPr>
                  </w:pPr>
                  <w:r>
                    <w:rPr>
                      <w:rFonts w:hint="default" w:ascii="Times New Roman" w:hAnsi="Times New Roman" w:eastAsia="宋体" w:cs="Times New Roman"/>
                      <w:color w:val="auto"/>
                      <w:spacing w:val="-4"/>
                      <w:sz w:val="21"/>
                      <w:szCs w:val="21"/>
                    </w:rPr>
                    <w:t>固废</w:t>
                  </w:r>
                </w:p>
              </w:tc>
              <w:tc>
                <w:tcPr>
                  <w:tcW w:w="1552" w:type="pct"/>
                  <w:tcBorders>
                    <w:tl2br w:val="nil"/>
                    <w:tr2bl w:val="nil"/>
                  </w:tcBorders>
                  <w:noWrap w:val="0"/>
                  <w:vAlign w:val="center"/>
                </w:tcPr>
                <w:p w14:paraId="415CC9E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highlight w:val="none"/>
                      <w:lang w:val="en-US" w:eastAsia="zh-CN"/>
                    </w:rPr>
                    <w:t>本项目于原料车间新建一座一般固废暂存间（10m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），本项目一般固体废物暂存于一般固废暂存间；</w:t>
                  </w:r>
                  <w:r>
                    <w:rPr>
                      <w:rFonts w:hint="eastAsia" w:ascii="Times New Roman" w:hAnsi="Times New Roman" w:eastAsia="宋体" w:cs="Times New Roman"/>
                      <w:color w:val="auto"/>
                      <w:highlight w:val="none"/>
                    </w:rPr>
                    <w:t>布袋除尘器收集粉尘</w:t>
                  </w:r>
                  <w:r>
                    <w:rPr>
                      <w:rFonts w:hint="eastAsia"/>
                      <w:color w:val="auto"/>
                      <w:highlight w:val="none"/>
                    </w:rPr>
                    <w:t>、车间地面收尘</w:t>
                  </w:r>
                  <w:r>
                    <w:rPr>
                      <w:rFonts w:hint="eastAsia"/>
                      <w:color w:val="auto"/>
                      <w:highlight w:val="none"/>
                      <w:lang w:val="en-US" w:eastAsia="zh-CN"/>
                    </w:rPr>
                    <w:t>收集后外售</w:t>
                  </w:r>
                  <w:r>
                    <w:rPr>
                      <w:rFonts w:hint="eastAsia"/>
                      <w:color w:val="auto"/>
                      <w:highlight w:val="none"/>
                    </w:rPr>
                    <w:t>；布袋除尘废滤袋厂家回收。</w:t>
                  </w:r>
                  <w:r>
                    <w:rPr>
                      <w:rFonts w:hint="eastAsia" w:eastAsia="宋体"/>
                      <w:color w:val="auto"/>
                      <w:sz w:val="21"/>
                      <w:szCs w:val="21"/>
                      <w:highlight w:val="none"/>
                      <w:lang w:val="en-US" w:eastAsia="zh-CN"/>
                    </w:rPr>
                    <w:t>滚筒筛废筛网外售资源回收站；破碎废衬板外售资源回收站。</w:t>
                  </w:r>
                </w:p>
              </w:tc>
              <w:tc>
                <w:tcPr>
                  <w:tcW w:w="1552" w:type="pct"/>
                  <w:tcBorders>
                    <w:tl2br w:val="nil"/>
                    <w:tr2bl w:val="nil"/>
                  </w:tcBorders>
                  <w:noWrap w:val="0"/>
                  <w:vAlign w:val="center"/>
                </w:tcPr>
                <w:p w14:paraId="78C190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highlight w:val="none"/>
                      <w:lang w:val="en-US" w:eastAsia="zh-CN"/>
                    </w:rPr>
                    <w:t>本项目于原料车间新建一座一般固废暂存间（10m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），本项目一般固体废物暂存于一般固废暂存间；</w:t>
                  </w:r>
                  <w:r>
                    <w:rPr>
                      <w:rFonts w:hint="eastAsia" w:ascii="Times New Roman" w:hAnsi="Times New Roman" w:eastAsia="宋体" w:cs="Times New Roman"/>
                      <w:color w:val="auto"/>
                      <w:highlight w:val="none"/>
                    </w:rPr>
                    <w:t>布袋除尘器收集粉尘</w:t>
                  </w:r>
                  <w:r>
                    <w:rPr>
                      <w:rFonts w:hint="eastAsia"/>
                      <w:color w:val="auto"/>
                      <w:highlight w:val="none"/>
                    </w:rPr>
                    <w:t>、车间地面收尘</w:t>
                  </w:r>
                  <w:r>
                    <w:rPr>
                      <w:rFonts w:hint="eastAsia"/>
                      <w:color w:val="auto"/>
                      <w:highlight w:val="none"/>
                      <w:lang w:val="en-US" w:eastAsia="zh-CN"/>
                    </w:rPr>
                    <w:t>收集后外售</w:t>
                  </w:r>
                  <w:r>
                    <w:rPr>
                      <w:rFonts w:hint="eastAsia"/>
                      <w:color w:val="auto"/>
                      <w:highlight w:val="none"/>
                    </w:rPr>
                    <w:t>；布袋除尘废滤袋厂家回收。</w:t>
                  </w:r>
                  <w:r>
                    <w:rPr>
                      <w:rFonts w:hint="eastAsia" w:eastAsia="宋体"/>
                      <w:color w:val="auto"/>
                      <w:sz w:val="21"/>
                      <w:szCs w:val="21"/>
                      <w:highlight w:val="none"/>
                      <w:lang w:val="en-US" w:eastAsia="zh-CN"/>
                    </w:rPr>
                    <w:t>滚筒筛废筛网外售资源回收站；破碎废衬板外售资源回收站。</w:t>
                  </w:r>
                </w:p>
              </w:tc>
              <w:tc>
                <w:tcPr>
                  <w:tcW w:w="835" w:type="pct"/>
                  <w:tcBorders>
                    <w:tl2br w:val="nil"/>
                    <w:tr2bl w:val="nil"/>
                  </w:tcBorders>
                  <w:noWrap w:val="0"/>
                  <w:vAlign w:val="center"/>
                </w:tcPr>
                <w:p w14:paraId="05CFC3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与环评及批复要求一致</w:t>
                  </w:r>
                </w:p>
              </w:tc>
            </w:tr>
            <w:tr w14:paraId="425A7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 w:type="pct"/>
                  <w:vMerge w:val="continue"/>
                  <w:tcBorders>
                    <w:bottom w:val="thickThinSmallGap" w:color="auto" w:sz="12" w:space="0"/>
                    <w:tl2br w:val="nil"/>
                    <w:tr2bl w:val="nil"/>
                  </w:tcBorders>
                  <w:noWrap w:val="0"/>
                  <w:vAlign w:val="center"/>
                </w:tcPr>
                <w:p w14:paraId="108A52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40" w:type="pct"/>
                  <w:tcBorders>
                    <w:bottom w:val="thickThinSmallGap" w:color="auto" w:sz="12" w:space="0"/>
                    <w:tl2br w:val="nil"/>
                    <w:tr2bl w:val="nil"/>
                  </w:tcBorders>
                  <w:noWrap w:val="0"/>
                  <w:vAlign w:val="center"/>
                </w:tcPr>
                <w:p w14:paraId="2335466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pacing w:val="-4"/>
                      <w:sz w:val="21"/>
                      <w:szCs w:val="21"/>
                      <w:lang w:eastAsia="zh-CN"/>
                    </w:rPr>
                  </w:pPr>
                  <w:r>
                    <w:rPr>
                      <w:rFonts w:hint="default" w:ascii="Times New Roman" w:hAnsi="Times New Roman" w:eastAsia="宋体" w:cs="Times New Roman"/>
                      <w:color w:val="auto"/>
                      <w:spacing w:val="-4"/>
                      <w:sz w:val="21"/>
                      <w:szCs w:val="21"/>
                      <w:lang w:eastAsia="zh-CN"/>
                    </w:rPr>
                    <w:t>危险废物</w:t>
                  </w:r>
                </w:p>
              </w:tc>
              <w:tc>
                <w:tcPr>
                  <w:tcW w:w="1552" w:type="pct"/>
                  <w:tcBorders>
                    <w:bottom w:val="thickThinSmallGap" w:color="auto" w:sz="12" w:space="0"/>
                    <w:tl2br w:val="nil"/>
                    <w:tr2bl w:val="nil"/>
                  </w:tcBorders>
                  <w:noWrap w:val="0"/>
                  <w:vAlign w:val="center"/>
                </w:tcPr>
                <w:p w14:paraId="7209E9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color w:val="auto"/>
                      <w:sz w:val="21"/>
                      <w:szCs w:val="24"/>
                      <w:highlight w:val="none"/>
                      <w:lang w:val="en-US" w:eastAsia="zh-CN"/>
                    </w:rPr>
                    <w:t>暂存于厂区危险</w:t>
                  </w:r>
                  <w:r>
                    <w:rPr>
                      <w:rFonts w:hint="eastAsia" w:cs="Times New Roman"/>
                      <w:b w:val="0"/>
                      <w:color w:val="auto"/>
                      <w:sz w:val="21"/>
                      <w:szCs w:val="24"/>
                      <w:highlight w:val="none"/>
                      <w:lang w:val="en-US" w:eastAsia="zh-CN"/>
                    </w:rPr>
                    <w:t>危废贮存点</w:t>
                  </w:r>
                  <w:r>
                    <w:rPr>
                      <w:rFonts w:hint="default" w:ascii="Times New Roman" w:hAnsi="Times New Roman" w:eastAsia="宋体" w:cs="Times New Roman"/>
                      <w:b w:val="0"/>
                      <w:color w:val="auto"/>
                      <w:sz w:val="21"/>
                      <w:szCs w:val="24"/>
                      <w:highlight w:val="none"/>
                      <w:lang w:val="en-US" w:eastAsia="zh-CN"/>
                    </w:rPr>
                    <w:t>内，后交由有资质单位处理</w:t>
                  </w:r>
                </w:p>
              </w:tc>
              <w:tc>
                <w:tcPr>
                  <w:tcW w:w="1552" w:type="pct"/>
                  <w:tcBorders>
                    <w:bottom w:val="thickThinSmallGap" w:color="auto" w:sz="12" w:space="0"/>
                    <w:tl2br w:val="nil"/>
                    <w:tr2bl w:val="nil"/>
                  </w:tcBorders>
                  <w:noWrap w:val="0"/>
                  <w:vAlign w:val="center"/>
                </w:tcPr>
                <w:p w14:paraId="2557C36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b w:val="0"/>
                      <w:color w:val="auto"/>
                      <w:sz w:val="21"/>
                      <w:szCs w:val="24"/>
                      <w:highlight w:val="none"/>
                      <w:lang w:val="en-US" w:eastAsia="zh-CN"/>
                    </w:rPr>
                  </w:pPr>
                  <w:r>
                    <w:rPr>
                      <w:rFonts w:hint="default" w:ascii="Times New Roman" w:hAnsi="Times New Roman" w:eastAsia="宋体" w:cs="Times New Roman"/>
                      <w:b w:val="0"/>
                      <w:color w:val="auto"/>
                      <w:sz w:val="21"/>
                      <w:szCs w:val="24"/>
                      <w:highlight w:val="none"/>
                      <w:lang w:val="en-US" w:eastAsia="zh-CN"/>
                    </w:rPr>
                    <w:t>暂存于厂区危险</w:t>
                  </w:r>
                  <w:r>
                    <w:rPr>
                      <w:rFonts w:hint="eastAsia" w:cs="Times New Roman"/>
                      <w:b w:val="0"/>
                      <w:color w:val="auto"/>
                      <w:sz w:val="21"/>
                      <w:szCs w:val="24"/>
                      <w:highlight w:val="none"/>
                      <w:lang w:val="en-US" w:eastAsia="zh-CN"/>
                    </w:rPr>
                    <w:t>危废贮存点</w:t>
                  </w:r>
                  <w:r>
                    <w:rPr>
                      <w:rFonts w:hint="default" w:ascii="Times New Roman" w:hAnsi="Times New Roman" w:eastAsia="宋体" w:cs="Times New Roman"/>
                      <w:b w:val="0"/>
                      <w:color w:val="auto"/>
                      <w:sz w:val="21"/>
                      <w:szCs w:val="24"/>
                      <w:highlight w:val="none"/>
                      <w:lang w:val="en-US" w:eastAsia="zh-CN"/>
                    </w:rPr>
                    <w:t>内，后交由</w:t>
                  </w:r>
                  <w:r>
                    <w:rPr>
                      <w:rFonts w:hint="eastAsia" w:cs="Times New Roman"/>
                      <w:b w:val="0"/>
                      <w:color w:val="auto"/>
                      <w:sz w:val="21"/>
                      <w:szCs w:val="24"/>
                      <w:highlight w:val="none"/>
                      <w:lang w:val="en-US" w:eastAsia="zh-CN"/>
                    </w:rPr>
                    <w:t>有资质单位处置</w:t>
                  </w:r>
                </w:p>
              </w:tc>
              <w:tc>
                <w:tcPr>
                  <w:tcW w:w="835" w:type="pct"/>
                  <w:tcBorders>
                    <w:bottom w:val="thickThinSmallGap" w:color="auto" w:sz="12" w:space="0"/>
                    <w:tl2br w:val="nil"/>
                    <w:tr2bl w:val="nil"/>
                  </w:tcBorders>
                  <w:noWrap w:val="0"/>
                  <w:vAlign w:val="center"/>
                </w:tcPr>
                <w:p w14:paraId="6DB54CA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b w:val="0"/>
                      <w:color w:val="auto"/>
                      <w:sz w:val="21"/>
                      <w:szCs w:val="24"/>
                      <w:highlight w:val="none"/>
                      <w:lang w:val="en-US" w:eastAsia="zh-CN"/>
                    </w:rPr>
                  </w:pPr>
                  <w:r>
                    <w:rPr>
                      <w:rFonts w:hint="default" w:ascii="Times New Roman" w:hAnsi="Times New Roman" w:eastAsia="宋体" w:cs="Times New Roman"/>
                      <w:color w:val="auto"/>
                      <w:sz w:val="21"/>
                      <w:szCs w:val="21"/>
                      <w:lang w:val="en-US" w:eastAsia="zh-CN"/>
                    </w:rPr>
                    <w:t>与环评及批复要求一致</w:t>
                  </w:r>
                </w:p>
              </w:tc>
            </w:tr>
          </w:tbl>
          <w:p w14:paraId="73CA840F">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2" w:firstLineChars="200"/>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2、主要设备</w:t>
            </w:r>
          </w:p>
          <w:p w14:paraId="3BB8AB8B">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项目运营期主要设备情况见表2-2。</w:t>
            </w:r>
          </w:p>
          <w:p w14:paraId="46F5D64E">
            <w:pPr>
              <w:pStyle w:val="32"/>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表2-2  工艺设备表</w:t>
            </w:r>
          </w:p>
          <w:tbl>
            <w:tblPr>
              <w:tblStyle w:val="20"/>
              <w:tblW w:w="4998"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1577"/>
              <w:gridCol w:w="2493"/>
              <w:gridCol w:w="1107"/>
              <w:gridCol w:w="2434"/>
            </w:tblGrid>
            <w:tr w14:paraId="63F9D031">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tcBorders>
                    <w:tl2br w:val="nil"/>
                    <w:tr2bl w:val="nil"/>
                  </w:tcBorders>
                  <w:noWrap w:val="0"/>
                  <w:vAlign w:val="center"/>
                </w:tcPr>
                <w:p w14:paraId="1DE16225">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序号</w:t>
                  </w:r>
                </w:p>
              </w:tc>
              <w:tc>
                <w:tcPr>
                  <w:tcW w:w="942" w:type="pct"/>
                  <w:tcBorders>
                    <w:tl2br w:val="nil"/>
                    <w:tr2bl w:val="nil"/>
                  </w:tcBorders>
                  <w:noWrap w:val="0"/>
                  <w:vAlign w:val="center"/>
                </w:tcPr>
                <w:p w14:paraId="2B60878A">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设备名称</w:t>
                  </w:r>
                </w:p>
              </w:tc>
              <w:tc>
                <w:tcPr>
                  <w:tcW w:w="1489" w:type="pct"/>
                  <w:tcBorders>
                    <w:tl2br w:val="nil"/>
                    <w:tr2bl w:val="nil"/>
                  </w:tcBorders>
                  <w:noWrap w:val="0"/>
                  <w:vAlign w:val="center"/>
                </w:tcPr>
                <w:p w14:paraId="53B60147">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型号</w:t>
                  </w:r>
                </w:p>
              </w:tc>
              <w:tc>
                <w:tcPr>
                  <w:tcW w:w="661" w:type="pct"/>
                  <w:tcBorders>
                    <w:tl2br w:val="nil"/>
                    <w:tr2bl w:val="nil"/>
                  </w:tcBorders>
                  <w:noWrap w:val="0"/>
                  <w:vAlign w:val="center"/>
                </w:tcPr>
                <w:p w14:paraId="3845521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数量</w:t>
                  </w:r>
                </w:p>
              </w:tc>
              <w:tc>
                <w:tcPr>
                  <w:tcW w:w="1453" w:type="pct"/>
                  <w:tcBorders>
                    <w:tl2br w:val="nil"/>
                    <w:tr2bl w:val="nil"/>
                  </w:tcBorders>
                  <w:noWrap w:val="0"/>
                  <w:vAlign w:val="center"/>
                </w:tcPr>
                <w:p w14:paraId="5E671E7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变动情况</w:t>
                  </w:r>
                </w:p>
              </w:tc>
            </w:tr>
            <w:tr w14:paraId="17CA1459">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tcBorders>
                    <w:tl2br w:val="nil"/>
                    <w:tr2bl w:val="nil"/>
                  </w:tcBorders>
                  <w:noWrap w:val="0"/>
                  <w:vAlign w:val="center"/>
                </w:tcPr>
                <w:p w14:paraId="5D866997">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1</w:t>
                  </w:r>
                </w:p>
              </w:tc>
              <w:tc>
                <w:tcPr>
                  <w:tcW w:w="942" w:type="pct"/>
                  <w:tcBorders>
                    <w:tl2br w:val="nil"/>
                    <w:tr2bl w:val="nil"/>
                  </w:tcBorders>
                  <w:noWrap w:val="0"/>
                  <w:vAlign w:val="center"/>
                </w:tcPr>
                <w:p w14:paraId="6394EB91">
                  <w:pPr>
                    <w:ind w:left="0" w:leftChars="0"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highlight w:val="none"/>
                      <w:lang w:val="en-US" w:eastAsia="zh-CN"/>
                    </w:rPr>
                    <w:t>铲车</w:t>
                  </w:r>
                </w:p>
              </w:tc>
              <w:tc>
                <w:tcPr>
                  <w:tcW w:w="1489" w:type="pct"/>
                  <w:tcBorders>
                    <w:tl2br w:val="nil"/>
                    <w:tr2bl w:val="nil"/>
                  </w:tcBorders>
                  <w:noWrap w:val="0"/>
                  <w:vAlign w:val="center"/>
                </w:tcPr>
                <w:p w14:paraId="6219847D">
                  <w:pPr>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50</w:t>
                  </w:r>
                  <w:r>
                    <w:rPr>
                      <w:rFonts w:hint="eastAsia" w:ascii="Times New Roman" w:hAnsi="Times New Roman" w:eastAsia="宋体" w:cs="Times New Roman"/>
                      <w:color w:val="auto"/>
                      <w:sz w:val="21"/>
                      <w:szCs w:val="21"/>
                      <w:highlight w:val="none"/>
                      <w:lang w:val="en-US" w:eastAsia="zh-CN"/>
                    </w:rPr>
                    <w:t>t</w:t>
                  </w:r>
                </w:p>
              </w:tc>
              <w:tc>
                <w:tcPr>
                  <w:tcW w:w="661" w:type="pct"/>
                  <w:tcBorders>
                    <w:tl2br w:val="nil"/>
                    <w:tr2bl w:val="nil"/>
                  </w:tcBorders>
                  <w:noWrap w:val="0"/>
                  <w:vAlign w:val="center"/>
                </w:tcPr>
                <w:p w14:paraId="0A4BA204">
                  <w:pPr>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highlight w:val="none"/>
                      <w:lang w:val="en-US" w:eastAsia="zh-CN"/>
                    </w:rPr>
                    <w:t>2</w:t>
                  </w:r>
                </w:p>
              </w:tc>
              <w:tc>
                <w:tcPr>
                  <w:tcW w:w="1453" w:type="pct"/>
                  <w:tcBorders>
                    <w:tl2br w:val="nil"/>
                    <w:tr2bl w:val="nil"/>
                  </w:tcBorders>
                  <w:noWrap w:val="0"/>
                  <w:vAlign w:val="center"/>
                </w:tcPr>
                <w:p w14:paraId="42D65E67">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与环评及批复要求一致</w:t>
                  </w:r>
                </w:p>
              </w:tc>
            </w:tr>
            <w:tr w14:paraId="0741D95D">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tcBorders>
                    <w:tl2br w:val="nil"/>
                    <w:tr2bl w:val="nil"/>
                  </w:tcBorders>
                  <w:noWrap w:val="0"/>
                  <w:vAlign w:val="center"/>
                </w:tcPr>
                <w:p w14:paraId="76974D2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2</w:t>
                  </w:r>
                </w:p>
              </w:tc>
              <w:tc>
                <w:tcPr>
                  <w:tcW w:w="942" w:type="pct"/>
                  <w:tcBorders>
                    <w:tl2br w:val="nil"/>
                    <w:tr2bl w:val="nil"/>
                  </w:tcBorders>
                  <w:noWrap w:val="0"/>
                  <w:vAlign w:val="center"/>
                </w:tcPr>
                <w:p w14:paraId="3505C74F">
                  <w:pPr>
                    <w:ind w:left="0" w:leftChars="0" w:firstLine="0" w:firstLineChars="0"/>
                    <w:jc w:val="center"/>
                    <w:rPr>
                      <w:rFonts w:hint="eastAsia" w:ascii="Times New Roman" w:hAnsi="Times New Roman" w:eastAsia="宋体"/>
                      <w:color w:val="auto"/>
                      <w:sz w:val="21"/>
                      <w:szCs w:val="21"/>
                      <w:lang w:eastAsia="zh-CN"/>
                    </w:rPr>
                  </w:pPr>
                  <w:r>
                    <w:rPr>
                      <w:rFonts w:hint="default" w:ascii="Times New Roman" w:hAnsi="Times New Roman" w:cs="Times New Roman"/>
                      <w:color w:val="auto"/>
                      <w:sz w:val="21"/>
                      <w:szCs w:val="21"/>
                      <w:lang w:val="en-US" w:eastAsia="zh-CN"/>
                    </w:rPr>
                    <w:t>振动筛</w:t>
                  </w:r>
                </w:p>
              </w:tc>
              <w:tc>
                <w:tcPr>
                  <w:tcW w:w="1489" w:type="pct"/>
                  <w:tcBorders>
                    <w:tl2br w:val="nil"/>
                    <w:tr2bl w:val="nil"/>
                  </w:tcBorders>
                  <w:noWrap w:val="0"/>
                  <w:vAlign w:val="center"/>
                </w:tcPr>
                <w:p w14:paraId="79703612">
                  <w:pPr>
                    <w:ind w:left="0" w:leftChars="0" w:firstLine="0" w:firstLineChars="0"/>
                    <w:jc w:val="center"/>
                    <w:rPr>
                      <w:rFonts w:hint="default" w:ascii="Times New Roman" w:hAnsi="Times New Roman" w:eastAsia="宋体"/>
                      <w:color w:val="auto"/>
                      <w:sz w:val="21"/>
                      <w:szCs w:val="21"/>
                      <w:lang w:val="en-US" w:eastAsia="zh-CN"/>
                    </w:rPr>
                  </w:pPr>
                  <w:r>
                    <w:rPr>
                      <w:rFonts w:hint="eastAsia" w:ascii="Times New Roman" w:hAnsi="Times New Roman" w:cs="Times New Roman"/>
                      <w:color w:val="auto"/>
                      <w:lang w:val="en-US" w:eastAsia="zh-CN"/>
                    </w:rPr>
                    <w:t>4m</w:t>
                  </w:r>
                  <w:r>
                    <w:rPr>
                      <w:rFonts w:hint="default" w:ascii="Arial" w:hAnsi="Arial" w:cs="Arial"/>
                      <w:color w:val="auto"/>
                      <w:lang w:val="en-US" w:eastAsia="zh-CN"/>
                    </w:rPr>
                    <w:t>×</w:t>
                  </w:r>
                  <w:r>
                    <w:rPr>
                      <w:rFonts w:hint="eastAsia" w:ascii="Times New Roman" w:hAnsi="Times New Roman" w:cs="Times New Roman"/>
                      <w:color w:val="auto"/>
                      <w:lang w:val="en-US" w:eastAsia="zh-CN"/>
                    </w:rPr>
                    <w:t>6m</w:t>
                  </w:r>
                </w:p>
              </w:tc>
              <w:tc>
                <w:tcPr>
                  <w:tcW w:w="661" w:type="pct"/>
                  <w:tcBorders>
                    <w:tl2br w:val="nil"/>
                    <w:tr2bl w:val="nil"/>
                  </w:tcBorders>
                  <w:noWrap w:val="0"/>
                  <w:vAlign w:val="center"/>
                </w:tcPr>
                <w:p w14:paraId="6C821281">
                  <w:pPr>
                    <w:ind w:left="0" w:leftChars="0" w:firstLine="0" w:firstLineChars="0"/>
                    <w:jc w:val="center"/>
                    <w:rPr>
                      <w:rFonts w:hint="default" w:ascii="Times New Roman" w:hAnsi="Times New Roman" w:eastAsia="宋体"/>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453" w:type="pct"/>
                  <w:tcBorders>
                    <w:tl2br w:val="nil"/>
                    <w:tr2bl w:val="nil"/>
                  </w:tcBorders>
                  <w:noWrap w:val="0"/>
                  <w:vAlign w:val="center"/>
                </w:tcPr>
                <w:p w14:paraId="3E8A349B">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sz w:val="21"/>
                      <w:szCs w:val="21"/>
                      <w:lang w:val="en-US" w:eastAsia="zh-CN"/>
                    </w:rPr>
                  </w:pPr>
                  <w:r>
                    <w:rPr>
                      <w:rFonts w:hint="default" w:ascii="Times New Roman" w:hAnsi="Times New Roman" w:eastAsia="宋体" w:cs="Times New Roman"/>
                      <w:color w:val="auto"/>
                      <w:sz w:val="21"/>
                      <w:szCs w:val="21"/>
                      <w:lang w:val="en-US" w:eastAsia="zh-CN"/>
                    </w:rPr>
                    <w:t>与环评及批复要求一致</w:t>
                  </w:r>
                </w:p>
              </w:tc>
            </w:tr>
            <w:tr w14:paraId="515041AB">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tcBorders>
                    <w:tl2br w:val="nil"/>
                    <w:tr2bl w:val="nil"/>
                  </w:tcBorders>
                  <w:noWrap w:val="0"/>
                  <w:vAlign w:val="center"/>
                </w:tcPr>
                <w:p w14:paraId="31975D6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3</w:t>
                  </w:r>
                </w:p>
              </w:tc>
              <w:tc>
                <w:tcPr>
                  <w:tcW w:w="942" w:type="pct"/>
                  <w:tcBorders>
                    <w:tl2br w:val="nil"/>
                    <w:tr2bl w:val="nil"/>
                  </w:tcBorders>
                  <w:noWrap w:val="0"/>
                  <w:vAlign w:val="center"/>
                </w:tcPr>
                <w:p w14:paraId="58DC4A27">
                  <w:pPr>
                    <w:ind w:left="0" w:leftChars="0" w:firstLine="0" w:firstLineChars="0"/>
                    <w:jc w:val="center"/>
                    <w:rPr>
                      <w:rFonts w:hint="eastAsia" w:ascii="Times New Roman" w:hAnsi="Times New Roman" w:eastAsia="宋体"/>
                      <w:color w:val="auto"/>
                      <w:sz w:val="21"/>
                      <w:szCs w:val="21"/>
                      <w:lang w:eastAsia="zh-CN"/>
                    </w:rPr>
                  </w:pPr>
                  <w:r>
                    <w:rPr>
                      <w:rFonts w:hint="default" w:ascii="Times New Roman" w:hAnsi="Times New Roman" w:cs="Times New Roman"/>
                      <w:color w:val="auto"/>
                      <w:sz w:val="21"/>
                      <w:szCs w:val="21"/>
                      <w:lang w:val="en-US" w:eastAsia="zh-CN"/>
                    </w:rPr>
                    <w:t>鄂式破碎机</w:t>
                  </w:r>
                </w:p>
              </w:tc>
              <w:tc>
                <w:tcPr>
                  <w:tcW w:w="1489" w:type="pct"/>
                  <w:tcBorders>
                    <w:tl2br w:val="nil"/>
                    <w:tr2bl w:val="nil"/>
                  </w:tcBorders>
                  <w:noWrap w:val="0"/>
                  <w:vAlign w:val="center"/>
                </w:tcPr>
                <w:p w14:paraId="142C20F5">
                  <w:pPr>
                    <w:ind w:left="0" w:leftChars="0" w:firstLine="0" w:firstLineChars="0"/>
                    <w:jc w:val="center"/>
                    <w:rPr>
                      <w:rFonts w:hint="default" w:ascii="Times New Roman" w:hAnsi="Times New Roman" w:eastAsia="宋体"/>
                      <w:color w:val="auto"/>
                      <w:sz w:val="21"/>
                      <w:szCs w:val="21"/>
                      <w:lang w:val="en-US" w:eastAsia="zh-CN"/>
                    </w:rPr>
                  </w:pPr>
                  <w:r>
                    <w:rPr>
                      <w:rFonts w:hint="default" w:ascii="Times New Roman" w:hAnsi="Times New Roman" w:eastAsia="宋体" w:cs="Times New Roman"/>
                      <w:color w:val="auto"/>
                      <w:sz w:val="21"/>
                      <w:szCs w:val="21"/>
                    </w:rPr>
                    <w:t>G</w:t>
                  </w:r>
                  <w:r>
                    <w:rPr>
                      <w:rFonts w:hint="eastAsia" w:ascii="Times New Roman" w:hAnsi="Times New Roman" w:eastAsia="宋体" w:cs="Times New Roman"/>
                      <w:color w:val="auto"/>
                      <w:sz w:val="21"/>
                      <w:szCs w:val="21"/>
                      <w:lang w:val="en-US" w:eastAsia="zh-CN"/>
                    </w:rPr>
                    <w:t>900</w:t>
                  </w:r>
                  <w:r>
                    <w:rPr>
                      <w:rFonts w:hint="default" w:ascii="Times New Roman" w:hAnsi="Times New Roman" w:eastAsia="宋体" w:cs="Times New Roman"/>
                      <w:color w:val="auto"/>
                      <w:sz w:val="21"/>
                      <w:szCs w:val="21"/>
                    </w:rPr>
                    <w:t>*600</w:t>
                  </w:r>
                </w:p>
              </w:tc>
              <w:tc>
                <w:tcPr>
                  <w:tcW w:w="661" w:type="pct"/>
                  <w:tcBorders>
                    <w:tl2br w:val="nil"/>
                    <w:tr2bl w:val="nil"/>
                  </w:tcBorders>
                  <w:noWrap w:val="0"/>
                  <w:vAlign w:val="center"/>
                </w:tcPr>
                <w:p w14:paraId="03280480">
                  <w:pPr>
                    <w:ind w:left="0" w:leftChars="0" w:firstLine="0" w:firstLineChars="0"/>
                    <w:jc w:val="center"/>
                    <w:rPr>
                      <w:rFonts w:hint="default" w:ascii="Times New Roman" w:hAnsi="Times New Roman" w:eastAsia="宋体"/>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453" w:type="pct"/>
                  <w:tcBorders>
                    <w:tl2br w:val="nil"/>
                    <w:tr2bl w:val="nil"/>
                  </w:tcBorders>
                  <w:noWrap w:val="0"/>
                  <w:vAlign w:val="center"/>
                </w:tcPr>
                <w:p w14:paraId="193D661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sz w:val="21"/>
                      <w:szCs w:val="21"/>
                      <w:lang w:val="en-US" w:eastAsia="zh-CN"/>
                    </w:rPr>
                  </w:pPr>
                  <w:r>
                    <w:rPr>
                      <w:rFonts w:hint="default" w:ascii="Times New Roman" w:hAnsi="Times New Roman" w:eastAsia="宋体" w:cs="Times New Roman"/>
                      <w:color w:val="auto"/>
                      <w:sz w:val="21"/>
                      <w:szCs w:val="21"/>
                      <w:lang w:val="en-US" w:eastAsia="zh-CN"/>
                    </w:rPr>
                    <w:t>与环评及批复要求一致</w:t>
                  </w:r>
                </w:p>
              </w:tc>
            </w:tr>
            <w:tr w14:paraId="08AAF4FA">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tcBorders>
                    <w:tl2br w:val="nil"/>
                    <w:tr2bl w:val="nil"/>
                  </w:tcBorders>
                  <w:noWrap w:val="0"/>
                  <w:vAlign w:val="center"/>
                </w:tcPr>
                <w:p w14:paraId="08E8E532">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4</w:t>
                  </w:r>
                </w:p>
              </w:tc>
              <w:tc>
                <w:tcPr>
                  <w:tcW w:w="942" w:type="pct"/>
                  <w:tcBorders>
                    <w:tl2br w:val="nil"/>
                    <w:tr2bl w:val="nil"/>
                  </w:tcBorders>
                  <w:noWrap w:val="0"/>
                  <w:vAlign w:val="center"/>
                </w:tcPr>
                <w:p w14:paraId="7E8173F1">
                  <w:pPr>
                    <w:ind w:left="0" w:leftChars="0" w:firstLine="0" w:firstLineChars="0"/>
                    <w:jc w:val="center"/>
                    <w:rPr>
                      <w:rFonts w:ascii="Times New Roman" w:hAnsi="Times New Roman" w:eastAsia="宋体"/>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封闭皮带机</w:t>
                  </w:r>
                </w:p>
              </w:tc>
              <w:tc>
                <w:tcPr>
                  <w:tcW w:w="1489" w:type="pct"/>
                  <w:tcBorders>
                    <w:tl2br w:val="nil"/>
                    <w:tr2bl w:val="nil"/>
                  </w:tcBorders>
                  <w:noWrap w:val="0"/>
                  <w:vAlign w:val="center"/>
                </w:tcPr>
                <w:p w14:paraId="5BBBB141">
                  <w:pPr>
                    <w:ind w:left="0" w:leftChars="0" w:firstLine="0" w:firstLineChars="0"/>
                    <w:jc w:val="center"/>
                    <w:rPr>
                      <w:rFonts w:hint="default" w:ascii="Times New Roman" w:hAnsi="Times New Roman" w:eastAsia="宋体"/>
                      <w:color w:val="auto"/>
                      <w:kern w:val="2"/>
                      <w:sz w:val="21"/>
                      <w:szCs w:val="21"/>
                      <w:lang w:val="en-US" w:eastAsia="zh-CN" w:bidi="ar-SA"/>
                    </w:rPr>
                  </w:pPr>
                  <w:r>
                    <w:rPr>
                      <w:rFonts w:hint="default" w:ascii="Times New Roman" w:hAnsi="Times New Roman" w:cs="Times New Roman"/>
                      <w:color w:val="auto"/>
                      <w:highlight w:val="none"/>
                      <w:lang w:val="en-US" w:eastAsia="zh-CN"/>
                    </w:rPr>
                    <w:t>B</w:t>
                  </w:r>
                  <w:r>
                    <w:rPr>
                      <w:rFonts w:hint="eastAsia" w:ascii="Times New Roman" w:hAnsi="Times New Roman" w:cs="Times New Roman"/>
                      <w:color w:val="auto"/>
                      <w:highlight w:val="none"/>
                      <w:lang w:val="en-US" w:eastAsia="zh-CN"/>
                    </w:rPr>
                    <w:t>1000</w:t>
                  </w:r>
                </w:p>
              </w:tc>
              <w:tc>
                <w:tcPr>
                  <w:tcW w:w="661" w:type="pct"/>
                  <w:tcBorders>
                    <w:tl2br w:val="nil"/>
                    <w:tr2bl w:val="nil"/>
                  </w:tcBorders>
                  <w:noWrap w:val="0"/>
                  <w:vAlign w:val="center"/>
                </w:tcPr>
                <w:p w14:paraId="74F53EB9">
                  <w:pPr>
                    <w:ind w:left="0" w:leftChars="0" w:firstLine="0" w:firstLineChars="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s="Times New Roman"/>
                      <w:color w:val="auto"/>
                      <w:sz w:val="21"/>
                      <w:szCs w:val="21"/>
                      <w:highlight w:val="none"/>
                      <w:lang w:val="en-US" w:eastAsia="zh-CN"/>
                    </w:rPr>
                    <w:t>2</w:t>
                  </w:r>
                </w:p>
              </w:tc>
              <w:tc>
                <w:tcPr>
                  <w:tcW w:w="1453" w:type="pct"/>
                  <w:tcBorders>
                    <w:tl2br w:val="nil"/>
                    <w:tr2bl w:val="nil"/>
                  </w:tcBorders>
                  <w:noWrap w:val="0"/>
                  <w:vAlign w:val="center"/>
                </w:tcPr>
                <w:p w14:paraId="6163143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sz w:val="21"/>
                      <w:szCs w:val="21"/>
                      <w:lang w:val="en-US" w:eastAsia="zh-CN"/>
                    </w:rPr>
                  </w:pPr>
                  <w:r>
                    <w:rPr>
                      <w:rFonts w:hint="default" w:ascii="Times New Roman" w:hAnsi="Times New Roman" w:eastAsia="宋体" w:cs="Times New Roman"/>
                      <w:color w:val="auto"/>
                      <w:sz w:val="21"/>
                      <w:szCs w:val="21"/>
                      <w:lang w:val="en-US" w:eastAsia="zh-CN"/>
                    </w:rPr>
                    <w:t>与环评及批复要求一致</w:t>
                  </w:r>
                </w:p>
              </w:tc>
            </w:tr>
            <w:tr w14:paraId="7E8EA493">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tcBorders>
                    <w:tl2br w:val="nil"/>
                    <w:tr2bl w:val="nil"/>
                  </w:tcBorders>
                  <w:noWrap w:val="0"/>
                  <w:vAlign w:val="center"/>
                </w:tcPr>
                <w:p w14:paraId="0CF4C46A">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color w:val="auto"/>
                    </w:rPr>
                  </w:pPr>
                  <w:r>
                    <w:rPr>
                      <w:color w:val="auto"/>
                    </w:rPr>
                    <w:t>5</w:t>
                  </w:r>
                </w:p>
              </w:tc>
              <w:tc>
                <w:tcPr>
                  <w:tcW w:w="942" w:type="pct"/>
                  <w:tcBorders>
                    <w:tl2br w:val="nil"/>
                    <w:tr2bl w:val="nil"/>
                  </w:tcBorders>
                  <w:noWrap w:val="0"/>
                  <w:vAlign w:val="center"/>
                </w:tcPr>
                <w:p w14:paraId="3965ECA3">
                  <w:pPr>
                    <w:ind w:left="0" w:leftChars="0" w:firstLine="0" w:firstLineChars="0"/>
                    <w:jc w:val="center"/>
                    <w:rPr>
                      <w:rFonts w:hint="eastAsia" w:ascii="Times New Roman" w:hAnsi="Times New Roman" w:eastAsia="宋体"/>
                      <w:color w:val="auto"/>
                      <w:sz w:val="21"/>
                      <w:szCs w:val="21"/>
                      <w:lang w:eastAsia="zh-CN"/>
                    </w:rPr>
                  </w:pPr>
                  <w:r>
                    <w:rPr>
                      <w:rFonts w:hint="default" w:ascii="Times New Roman" w:hAnsi="Times New Roman" w:cs="Times New Roman"/>
                      <w:color w:val="auto"/>
                      <w:sz w:val="21"/>
                      <w:szCs w:val="21"/>
                      <w:lang w:val="en-US" w:eastAsia="zh-CN"/>
                    </w:rPr>
                    <w:t>圆锥破碎机</w:t>
                  </w:r>
                </w:p>
              </w:tc>
              <w:tc>
                <w:tcPr>
                  <w:tcW w:w="1489" w:type="pct"/>
                  <w:tcBorders>
                    <w:tl2br w:val="nil"/>
                    <w:tr2bl w:val="nil"/>
                  </w:tcBorders>
                  <w:noWrap w:val="0"/>
                  <w:vAlign w:val="center"/>
                </w:tcPr>
                <w:p w14:paraId="646E86CC">
                  <w:pPr>
                    <w:ind w:left="0" w:leftChars="0" w:firstLine="0" w:firstLineChars="0"/>
                    <w:jc w:val="center"/>
                    <w:rPr>
                      <w:rFonts w:hint="default" w:ascii="Times New Roman" w:hAnsi="Times New Roman" w:eastAsia="宋体"/>
                      <w:color w:val="auto"/>
                      <w:sz w:val="21"/>
                      <w:szCs w:val="21"/>
                      <w:lang w:val="en-US" w:eastAsia="zh-CN"/>
                    </w:rPr>
                  </w:pPr>
                  <w:r>
                    <w:rPr>
                      <w:rFonts w:hint="eastAsia" w:ascii="Times New Roman" w:hAnsi="Times New Roman" w:eastAsia="宋体" w:cs="Times New Roman"/>
                      <w:color w:val="auto"/>
                      <w:kern w:val="0"/>
                      <w:sz w:val="21"/>
                      <w:lang w:val="en-US" w:eastAsia="zh-CN"/>
                    </w:rPr>
                    <w:t>155型</w:t>
                  </w:r>
                </w:p>
              </w:tc>
              <w:tc>
                <w:tcPr>
                  <w:tcW w:w="661" w:type="pct"/>
                  <w:tcBorders>
                    <w:tl2br w:val="nil"/>
                    <w:tr2bl w:val="nil"/>
                  </w:tcBorders>
                  <w:noWrap w:val="0"/>
                  <w:vAlign w:val="center"/>
                </w:tcPr>
                <w:p w14:paraId="549A007D">
                  <w:pPr>
                    <w:ind w:left="0" w:leftChars="0" w:firstLine="0" w:firstLineChars="0"/>
                    <w:jc w:val="center"/>
                    <w:rPr>
                      <w:rFonts w:hint="default" w:ascii="Times New Roman" w:hAnsi="Times New Roman" w:eastAsia="宋体"/>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453" w:type="pct"/>
                  <w:tcBorders>
                    <w:tl2br w:val="nil"/>
                    <w:tr2bl w:val="nil"/>
                  </w:tcBorders>
                  <w:noWrap w:val="0"/>
                  <w:vAlign w:val="center"/>
                </w:tcPr>
                <w:p w14:paraId="22F2F55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sz w:val="21"/>
                      <w:szCs w:val="21"/>
                      <w:lang w:val="en-US" w:eastAsia="zh-CN"/>
                    </w:rPr>
                  </w:pPr>
                  <w:r>
                    <w:rPr>
                      <w:rFonts w:hint="default" w:ascii="Times New Roman" w:hAnsi="Times New Roman" w:eastAsia="宋体" w:cs="Times New Roman"/>
                      <w:color w:val="auto"/>
                      <w:sz w:val="21"/>
                      <w:szCs w:val="21"/>
                      <w:lang w:val="en-US" w:eastAsia="zh-CN"/>
                    </w:rPr>
                    <w:t>与环评及批复要求一致</w:t>
                  </w:r>
                </w:p>
              </w:tc>
            </w:tr>
            <w:tr w14:paraId="23DCB4FD">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tcBorders>
                    <w:tl2br w:val="nil"/>
                    <w:tr2bl w:val="nil"/>
                  </w:tcBorders>
                  <w:noWrap w:val="0"/>
                  <w:vAlign w:val="center"/>
                </w:tcPr>
                <w:p w14:paraId="0E5F4D99">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6</w:t>
                  </w:r>
                </w:p>
              </w:tc>
              <w:tc>
                <w:tcPr>
                  <w:tcW w:w="942" w:type="pct"/>
                  <w:tcBorders>
                    <w:tl2br w:val="nil"/>
                    <w:tr2bl w:val="nil"/>
                  </w:tcBorders>
                  <w:noWrap w:val="0"/>
                  <w:vAlign w:val="center"/>
                </w:tcPr>
                <w:p w14:paraId="5BE67D4D">
                  <w:pPr>
                    <w:ind w:left="0" w:leftChars="0" w:firstLine="0" w:firstLineChars="0"/>
                    <w:jc w:val="center"/>
                    <w:rPr>
                      <w:rFonts w:hint="eastAsia" w:ascii="Times New Roman" w:hAnsi="Times New Roman" w:eastAsia="宋体"/>
                      <w:color w:val="auto"/>
                      <w:kern w:val="2"/>
                      <w:sz w:val="21"/>
                      <w:szCs w:val="21"/>
                      <w:lang w:val="en-US" w:eastAsia="zh-CN" w:bidi="ar-SA"/>
                    </w:rPr>
                  </w:pPr>
                  <w:r>
                    <w:rPr>
                      <w:rFonts w:hint="eastAsia" w:ascii="Times New Roman" w:hAnsi="Times New Roman" w:cs="Times New Roman"/>
                      <w:color w:val="auto"/>
                      <w:sz w:val="21"/>
                      <w:szCs w:val="21"/>
                      <w:lang w:val="en-US" w:eastAsia="zh-CN"/>
                    </w:rPr>
                    <w:t>翻斗车</w:t>
                  </w:r>
                </w:p>
              </w:tc>
              <w:tc>
                <w:tcPr>
                  <w:tcW w:w="1489" w:type="pct"/>
                  <w:tcBorders>
                    <w:tl2br w:val="nil"/>
                    <w:tr2bl w:val="nil"/>
                  </w:tcBorders>
                  <w:noWrap w:val="0"/>
                  <w:vAlign w:val="center"/>
                </w:tcPr>
                <w:p w14:paraId="52A009F9">
                  <w:pPr>
                    <w:ind w:left="0" w:leftChars="0" w:firstLine="0" w:firstLineChars="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s="Times New Roman"/>
                      <w:color w:val="auto"/>
                      <w:kern w:val="0"/>
                      <w:sz w:val="21"/>
                      <w:lang w:val="en-US" w:eastAsia="zh-CN"/>
                    </w:rPr>
                    <w:t>20立</w:t>
                  </w:r>
                </w:p>
              </w:tc>
              <w:tc>
                <w:tcPr>
                  <w:tcW w:w="661" w:type="pct"/>
                  <w:tcBorders>
                    <w:tl2br w:val="nil"/>
                    <w:tr2bl w:val="nil"/>
                  </w:tcBorders>
                  <w:noWrap w:val="0"/>
                  <w:vAlign w:val="center"/>
                </w:tcPr>
                <w:p w14:paraId="0C8B708C">
                  <w:pPr>
                    <w:ind w:left="0" w:leftChars="0" w:firstLine="0" w:firstLineChars="0"/>
                    <w:jc w:val="center"/>
                    <w:rPr>
                      <w:rFonts w:hint="default" w:ascii="Times New Roman" w:hAnsi="Times New Roman" w:eastAsia="宋体"/>
                      <w:color w:val="auto"/>
                      <w:kern w:val="2"/>
                      <w:sz w:val="21"/>
                      <w:szCs w:val="21"/>
                      <w:lang w:val="en-US" w:eastAsia="zh-CN" w:bidi="ar-SA"/>
                    </w:rPr>
                  </w:pPr>
                  <w:r>
                    <w:rPr>
                      <w:rFonts w:hint="eastAsia" w:ascii="Times New Roman" w:hAnsi="Times New Roman" w:cs="Times New Roman"/>
                      <w:color w:val="auto"/>
                      <w:sz w:val="21"/>
                      <w:szCs w:val="21"/>
                      <w:lang w:val="en-US" w:eastAsia="zh-CN"/>
                    </w:rPr>
                    <w:t>3</w:t>
                  </w:r>
                </w:p>
              </w:tc>
              <w:tc>
                <w:tcPr>
                  <w:tcW w:w="1453" w:type="pct"/>
                  <w:tcBorders>
                    <w:tl2br w:val="nil"/>
                    <w:tr2bl w:val="nil"/>
                  </w:tcBorders>
                  <w:noWrap w:val="0"/>
                  <w:vAlign w:val="center"/>
                </w:tcPr>
                <w:p w14:paraId="0D9212EC">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与环评及批复要求一致</w:t>
                  </w:r>
                </w:p>
              </w:tc>
            </w:tr>
            <w:tr w14:paraId="6EE22F96">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2" w:type="pct"/>
                  <w:tcBorders>
                    <w:tl2br w:val="nil"/>
                    <w:tr2bl w:val="nil"/>
                  </w:tcBorders>
                  <w:noWrap w:val="0"/>
                  <w:vAlign w:val="center"/>
                </w:tcPr>
                <w:p w14:paraId="7124335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7</w:t>
                  </w:r>
                </w:p>
              </w:tc>
              <w:tc>
                <w:tcPr>
                  <w:tcW w:w="942" w:type="pct"/>
                  <w:tcBorders>
                    <w:tl2br w:val="nil"/>
                    <w:tr2bl w:val="nil"/>
                  </w:tcBorders>
                  <w:noWrap w:val="0"/>
                  <w:vAlign w:val="center"/>
                </w:tcPr>
                <w:p w14:paraId="4CFAA715">
                  <w:pPr>
                    <w:ind w:left="0" w:leftChars="0" w:firstLine="0" w:firstLineChars="0"/>
                    <w:jc w:val="center"/>
                    <w:rPr>
                      <w:rFonts w:hint="eastAsia" w:ascii="Times New Roman" w:hAnsi="Times New Roman" w:eastAsia="宋体"/>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布袋除尘</w:t>
                  </w:r>
                </w:p>
              </w:tc>
              <w:tc>
                <w:tcPr>
                  <w:tcW w:w="1489" w:type="pct"/>
                  <w:tcBorders>
                    <w:tl2br w:val="nil"/>
                    <w:tr2bl w:val="nil"/>
                  </w:tcBorders>
                  <w:noWrap w:val="0"/>
                  <w:vAlign w:val="center"/>
                </w:tcPr>
                <w:p w14:paraId="1A5FD8BD">
                  <w:pPr>
                    <w:ind w:left="0" w:leftChars="0" w:firstLine="0" w:firstLineChars="0"/>
                    <w:jc w:val="center"/>
                    <w:rPr>
                      <w:rFonts w:hint="default" w:ascii="Times New Roman" w:hAnsi="Times New Roman" w:eastAsia="宋体"/>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661" w:type="pct"/>
                  <w:tcBorders>
                    <w:tl2br w:val="nil"/>
                    <w:tr2bl w:val="nil"/>
                  </w:tcBorders>
                  <w:noWrap w:val="0"/>
                  <w:vAlign w:val="center"/>
                </w:tcPr>
                <w:p w14:paraId="76ECE070">
                  <w:pPr>
                    <w:ind w:left="0" w:leftChars="0" w:firstLine="0" w:firstLineChars="0"/>
                    <w:jc w:val="center"/>
                    <w:rPr>
                      <w:rFonts w:hint="default" w:ascii="Times New Roman" w:hAnsi="Times New Roman" w:eastAsia="宋体"/>
                      <w:color w:val="auto"/>
                      <w:kern w:val="2"/>
                      <w:sz w:val="21"/>
                      <w:szCs w:val="21"/>
                      <w:lang w:val="en-US" w:eastAsia="zh-CN" w:bidi="ar-SA"/>
                    </w:rPr>
                  </w:pPr>
                  <w:r>
                    <w:rPr>
                      <w:rFonts w:hint="default" w:ascii="Times New Roman" w:hAnsi="Times New Roman" w:cs="Times New Roman"/>
                      <w:color w:val="auto"/>
                      <w:sz w:val="21"/>
                      <w:szCs w:val="21"/>
                      <w:highlight w:val="none"/>
                      <w:lang w:val="en-US" w:eastAsia="zh-CN"/>
                    </w:rPr>
                    <w:t>1</w:t>
                  </w:r>
                </w:p>
              </w:tc>
              <w:tc>
                <w:tcPr>
                  <w:tcW w:w="1453" w:type="pct"/>
                  <w:tcBorders>
                    <w:tl2br w:val="nil"/>
                    <w:tr2bl w:val="nil"/>
                  </w:tcBorders>
                  <w:noWrap w:val="0"/>
                  <w:vAlign w:val="center"/>
                </w:tcPr>
                <w:p w14:paraId="48E5264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与环评及批复要求一致</w:t>
                  </w:r>
                </w:p>
              </w:tc>
            </w:tr>
          </w:tbl>
          <w:p w14:paraId="29A96D40">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0" w:firstLine="422" w:firstLineChars="200"/>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3、公用工程</w:t>
            </w:r>
          </w:p>
          <w:p w14:paraId="78C4EAF8">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0"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（1）供电：由市政电网提供。</w:t>
            </w:r>
          </w:p>
          <w:p w14:paraId="6D9DD6DA">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0"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（2）</w:t>
            </w:r>
            <w:r>
              <w:rPr>
                <w:rFonts w:hint="eastAsia" w:eastAsia="宋体" w:cs="Times New Roman"/>
                <w:snapToGrid/>
                <w:color w:val="auto"/>
                <w:kern w:val="0"/>
                <w:sz w:val="21"/>
                <w:szCs w:val="21"/>
                <w:highlight w:val="none"/>
                <w:lang w:val="en-US" w:eastAsia="zh-CN" w:bidi="ar"/>
              </w:rPr>
              <w:t xml:space="preserve"> </w:t>
            </w:r>
            <w:r>
              <w:rPr>
                <w:rFonts w:hint="default" w:ascii="Times New Roman" w:hAnsi="Times New Roman" w:eastAsia="宋体" w:cs="Times New Roman"/>
                <w:snapToGrid/>
                <w:color w:val="auto"/>
                <w:kern w:val="0"/>
                <w:sz w:val="21"/>
                <w:szCs w:val="21"/>
                <w:highlight w:val="none"/>
                <w:lang w:val="en-US" w:eastAsia="zh-CN" w:bidi="ar"/>
              </w:rPr>
              <w:t>供水：本项目</w:t>
            </w:r>
            <w:r>
              <w:rPr>
                <w:rFonts w:hint="eastAsia" w:eastAsia="宋体" w:cs="Times New Roman"/>
                <w:snapToGrid/>
                <w:color w:val="auto"/>
                <w:kern w:val="0"/>
                <w:sz w:val="21"/>
                <w:szCs w:val="21"/>
                <w:highlight w:val="none"/>
                <w:lang w:val="en-US" w:eastAsia="zh-CN" w:bidi="ar"/>
              </w:rPr>
              <w:t>生活用水外购，生产降尘用水依托周边地表水</w:t>
            </w:r>
            <w:r>
              <w:rPr>
                <w:rFonts w:hint="default" w:ascii="Times New Roman" w:hAnsi="Times New Roman" w:eastAsia="宋体" w:cs="Times New Roman"/>
                <w:snapToGrid/>
                <w:color w:val="auto"/>
                <w:kern w:val="0"/>
                <w:sz w:val="21"/>
                <w:szCs w:val="21"/>
                <w:highlight w:val="none"/>
                <w:lang w:val="en-US" w:eastAsia="zh-CN" w:bidi="ar"/>
              </w:rPr>
              <w:t>。项目总用水量为</w:t>
            </w:r>
            <w:r>
              <w:rPr>
                <w:rFonts w:hint="eastAsia" w:eastAsia="宋体" w:cs="Times New Roman"/>
                <w:color w:val="auto"/>
                <w:sz w:val="21"/>
                <w:szCs w:val="20"/>
                <w:highlight w:val="none"/>
                <w:lang w:val="en-US" w:eastAsia="zh-CN"/>
              </w:rPr>
              <w:t>631.5</w:t>
            </w:r>
            <w:r>
              <w:rPr>
                <w:rFonts w:hint="default" w:ascii="Times New Roman" w:hAnsi="Times New Roman" w:eastAsia="宋体" w:cs="Times New Roman"/>
                <w:snapToGrid/>
                <w:color w:val="auto"/>
                <w:kern w:val="0"/>
                <w:sz w:val="21"/>
                <w:szCs w:val="21"/>
                <w:highlight w:val="none"/>
                <w:lang w:val="en-US" w:eastAsia="zh-CN" w:bidi="ar"/>
              </w:rPr>
              <w:t>t/a。</w:t>
            </w:r>
          </w:p>
          <w:p w14:paraId="502A118B">
            <w:pPr>
              <w:adjustRightInd w:val="0"/>
              <w:snapToGrid w:val="0"/>
              <w:spacing w:line="360" w:lineRule="auto"/>
              <w:ind w:firstLine="465"/>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snapToGrid/>
                <w:color w:val="auto"/>
                <w:kern w:val="0"/>
                <w:sz w:val="21"/>
                <w:szCs w:val="21"/>
                <w:highlight w:val="none"/>
                <w:lang w:val="en-US" w:eastAsia="zh-CN" w:bidi="ar"/>
              </w:rPr>
              <w:t>（3）排水：</w:t>
            </w:r>
            <w:r>
              <w:rPr>
                <w:rFonts w:hint="eastAsia" w:ascii="Times New Roman" w:hAnsi="Times New Roman" w:eastAsia="宋体" w:cs="Times New Roman"/>
                <w:color w:val="auto"/>
                <w:sz w:val="21"/>
                <w:szCs w:val="21"/>
                <w:lang w:val="en-US" w:eastAsia="zh-CN"/>
              </w:rPr>
              <w:t>本项目无生产废水外排，项目废水主要为生活污水。生活污水量按生活用水量的85%计，则生活污水排放量为0.15m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/d，36m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/a，产生的生活污水排入防渗旱厕后定期清掏堆肥处理。</w:t>
            </w:r>
          </w:p>
          <w:p w14:paraId="554F5E21">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leftChars="0"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（4）供暖：采用电取暖。</w:t>
            </w:r>
          </w:p>
          <w:p w14:paraId="160D22F6">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2" w:firstLineChars="200"/>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4、工作制度及劳动定员</w:t>
            </w:r>
          </w:p>
          <w:p w14:paraId="7B8A043F">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本项目员工共</w:t>
            </w:r>
            <w:r>
              <w:rPr>
                <w:rFonts w:hint="eastAsia" w:eastAsia="宋体" w:cs="Times New Roman"/>
                <w:snapToGrid/>
                <w:color w:val="auto"/>
                <w:kern w:val="0"/>
                <w:sz w:val="21"/>
                <w:szCs w:val="21"/>
                <w:highlight w:val="none"/>
                <w:lang w:val="en-US" w:eastAsia="zh-CN" w:bidi="ar"/>
              </w:rPr>
              <w:t>6</w:t>
            </w:r>
            <w:r>
              <w:rPr>
                <w:rFonts w:hint="default" w:ascii="Times New Roman" w:hAnsi="Times New Roman" w:eastAsia="宋体" w:cs="Times New Roman"/>
                <w:snapToGrid/>
                <w:color w:val="auto"/>
                <w:kern w:val="0"/>
                <w:sz w:val="21"/>
                <w:szCs w:val="21"/>
                <w:highlight w:val="none"/>
                <w:lang w:val="en-US" w:eastAsia="zh-CN" w:bidi="ar"/>
              </w:rPr>
              <w:t>人，</w:t>
            </w:r>
            <w:r>
              <w:rPr>
                <w:rFonts w:hint="eastAsia" w:eastAsia="宋体" w:cs="Times New Roman"/>
                <w:snapToGrid/>
                <w:color w:val="auto"/>
                <w:kern w:val="0"/>
                <w:sz w:val="21"/>
                <w:szCs w:val="21"/>
                <w:highlight w:val="none"/>
                <w:lang w:val="en-US" w:eastAsia="zh-CN" w:bidi="ar"/>
              </w:rPr>
              <w:t>施行一班制</w:t>
            </w:r>
            <w:r>
              <w:rPr>
                <w:rFonts w:hint="default" w:ascii="Times New Roman" w:hAnsi="Times New Roman" w:eastAsia="宋体" w:cs="Times New Roman"/>
                <w:snapToGrid/>
                <w:color w:val="auto"/>
                <w:kern w:val="0"/>
                <w:sz w:val="21"/>
                <w:szCs w:val="21"/>
                <w:highlight w:val="none"/>
                <w:lang w:val="en-US" w:eastAsia="zh-CN" w:bidi="ar"/>
              </w:rPr>
              <w:t>，全年</w:t>
            </w:r>
            <w:r>
              <w:rPr>
                <w:rFonts w:hint="eastAsia" w:eastAsia="宋体" w:cs="Times New Roman"/>
                <w:snapToGrid/>
                <w:color w:val="auto"/>
                <w:kern w:val="0"/>
                <w:sz w:val="21"/>
                <w:szCs w:val="21"/>
                <w:highlight w:val="none"/>
                <w:lang w:val="en-US" w:eastAsia="zh-CN" w:bidi="ar"/>
              </w:rPr>
              <w:t>工作240</w:t>
            </w:r>
            <w:r>
              <w:rPr>
                <w:rFonts w:hint="default" w:ascii="Times New Roman" w:hAnsi="Times New Roman" w:eastAsia="宋体" w:cs="Times New Roman"/>
                <w:snapToGrid/>
                <w:color w:val="auto"/>
                <w:kern w:val="0"/>
                <w:sz w:val="21"/>
                <w:szCs w:val="21"/>
                <w:highlight w:val="none"/>
                <w:lang w:val="en-US" w:eastAsia="zh-CN" w:bidi="ar"/>
              </w:rPr>
              <w:t>天。</w:t>
            </w:r>
          </w:p>
          <w:p w14:paraId="4C07A01C">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5、环保投资及“三同时”落实情况</w:t>
            </w:r>
          </w:p>
          <w:p w14:paraId="14A14F39">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本项目环评预计总投资</w:t>
            </w:r>
            <w:r>
              <w:rPr>
                <w:rFonts w:hint="eastAsia" w:cs="Times New Roman"/>
                <w:snapToGrid/>
                <w:color w:val="auto"/>
                <w:kern w:val="0"/>
                <w:sz w:val="21"/>
                <w:szCs w:val="21"/>
                <w:highlight w:val="none"/>
                <w:lang w:val="en-US" w:eastAsia="zh-CN" w:bidi="ar"/>
              </w:rPr>
              <w:t>300</w:t>
            </w:r>
            <w:r>
              <w:rPr>
                <w:rFonts w:hint="default" w:ascii="Times New Roman" w:hAnsi="Times New Roman" w:eastAsia="宋体" w:cs="Times New Roman"/>
                <w:snapToGrid/>
                <w:color w:val="auto"/>
                <w:kern w:val="0"/>
                <w:sz w:val="21"/>
                <w:szCs w:val="21"/>
                <w:highlight w:val="none"/>
                <w:lang w:val="en-US" w:eastAsia="zh-CN" w:bidi="ar"/>
              </w:rPr>
              <w:t>万元，其中环保投资</w:t>
            </w:r>
            <w:r>
              <w:rPr>
                <w:rFonts w:hint="eastAsia" w:cs="Times New Roman"/>
                <w:snapToGrid/>
                <w:color w:val="auto"/>
                <w:kern w:val="0"/>
                <w:sz w:val="21"/>
                <w:szCs w:val="21"/>
                <w:highlight w:val="none"/>
                <w:lang w:val="en-US" w:eastAsia="zh-CN" w:bidi="ar"/>
              </w:rPr>
              <w:t>80</w:t>
            </w:r>
            <w:r>
              <w:rPr>
                <w:rFonts w:hint="default" w:ascii="Times New Roman" w:hAnsi="Times New Roman" w:eastAsia="宋体" w:cs="Times New Roman"/>
                <w:snapToGrid/>
                <w:color w:val="auto"/>
                <w:kern w:val="0"/>
                <w:sz w:val="21"/>
                <w:szCs w:val="21"/>
                <w:highlight w:val="none"/>
                <w:lang w:val="en-US" w:eastAsia="zh-CN" w:bidi="ar"/>
              </w:rPr>
              <w:t>万元，环保投资占总投资比例为</w:t>
            </w:r>
            <w:r>
              <w:rPr>
                <w:rFonts w:hint="eastAsia" w:cs="Times New Roman"/>
                <w:snapToGrid/>
                <w:color w:val="auto"/>
                <w:kern w:val="0"/>
                <w:sz w:val="21"/>
                <w:szCs w:val="21"/>
                <w:highlight w:val="none"/>
                <w:lang w:val="en-US" w:eastAsia="zh-CN" w:bidi="ar"/>
              </w:rPr>
              <w:t>27</w:t>
            </w:r>
            <w:r>
              <w:rPr>
                <w:rFonts w:hint="default" w:ascii="Times New Roman" w:hAnsi="Times New Roman" w:eastAsia="宋体" w:cs="Times New Roman"/>
                <w:snapToGrid/>
                <w:color w:val="auto"/>
                <w:kern w:val="0"/>
                <w:sz w:val="21"/>
                <w:szCs w:val="21"/>
                <w:highlight w:val="none"/>
                <w:lang w:val="en-US" w:eastAsia="zh-CN" w:bidi="ar"/>
              </w:rPr>
              <w:t>%。实际建设总投资</w:t>
            </w:r>
            <w:r>
              <w:rPr>
                <w:rFonts w:hint="eastAsia" w:cs="Times New Roman"/>
                <w:snapToGrid/>
                <w:color w:val="auto"/>
                <w:kern w:val="0"/>
                <w:sz w:val="21"/>
                <w:szCs w:val="21"/>
                <w:highlight w:val="none"/>
                <w:lang w:val="en-US" w:eastAsia="zh-CN" w:bidi="ar"/>
              </w:rPr>
              <w:t>317.5</w:t>
            </w:r>
            <w:r>
              <w:rPr>
                <w:rFonts w:hint="default" w:ascii="Times New Roman" w:hAnsi="Times New Roman" w:eastAsia="宋体" w:cs="Times New Roman"/>
                <w:snapToGrid/>
                <w:color w:val="auto"/>
                <w:kern w:val="0"/>
                <w:sz w:val="21"/>
                <w:szCs w:val="21"/>
                <w:highlight w:val="none"/>
                <w:lang w:val="en-US" w:eastAsia="zh-CN" w:bidi="ar"/>
              </w:rPr>
              <w:t>万元，其中环保投资</w:t>
            </w:r>
            <w:r>
              <w:rPr>
                <w:rFonts w:hint="eastAsia" w:cs="Times New Roman"/>
                <w:snapToGrid/>
                <w:color w:val="auto"/>
                <w:kern w:val="0"/>
                <w:sz w:val="21"/>
                <w:szCs w:val="21"/>
                <w:highlight w:val="none"/>
                <w:lang w:val="en-US" w:eastAsia="zh-CN" w:bidi="ar"/>
              </w:rPr>
              <w:t>87.5</w:t>
            </w:r>
            <w:r>
              <w:rPr>
                <w:rFonts w:hint="default" w:ascii="Times New Roman" w:hAnsi="Times New Roman" w:eastAsia="宋体" w:cs="Times New Roman"/>
                <w:snapToGrid/>
                <w:color w:val="auto"/>
                <w:kern w:val="0"/>
                <w:sz w:val="21"/>
                <w:szCs w:val="21"/>
                <w:highlight w:val="none"/>
                <w:lang w:val="en-US" w:eastAsia="zh-CN" w:bidi="ar"/>
              </w:rPr>
              <w:t>万元，环保投资占总投资比例为</w:t>
            </w:r>
            <w:r>
              <w:rPr>
                <w:rFonts w:hint="eastAsia" w:cs="Times New Roman"/>
                <w:snapToGrid/>
                <w:color w:val="auto"/>
                <w:kern w:val="0"/>
                <w:sz w:val="21"/>
                <w:szCs w:val="21"/>
                <w:highlight w:val="none"/>
                <w:lang w:val="en-US" w:eastAsia="zh-CN" w:bidi="ar"/>
              </w:rPr>
              <w:t>28</w:t>
            </w:r>
            <w:r>
              <w:rPr>
                <w:rFonts w:hint="default" w:ascii="Times New Roman" w:hAnsi="Times New Roman" w:eastAsia="宋体" w:cs="Times New Roman"/>
                <w:snapToGrid/>
                <w:color w:val="auto"/>
                <w:kern w:val="0"/>
                <w:sz w:val="21"/>
                <w:szCs w:val="21"/>
                <w:highlight w:val="none"/>
                <w:lang w:val="en-US" w:eastAsia="zh-CN" w:bidi="ar"/>
              </w:rPr>
              <w:t>%，环保投资详见表2-3。</w:t>
            </w:r>
          </w:p>
          <w:p w14:paraId="2B38DC1E">
            <w:pPr>
              <w:pStyle w:val="32"/>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表2-3  环保投资一览表</w:t>
            </w:r>
            <w:r>
              <w:rPr>
                <w:rFonts w:hint="eastAsia" w:eastAsia="宋体" w:cs="Times New Roman"/>
                <w:b/>
                <w:bCs/>
                <w:snapToGrid/>
                <w:color w:val="auto"/>
                <w:kern w:val="0"/>
                <w:sz w:val="21"/>
                <w:szCs w:val="21"/>
                <w:highlight w:val="none"/>
                <w:lang w:val="en-US" w:eastAsia="zh-CN" w:bidi="ar"/>
              </w:rPr>
              <w:t xml:space="preserve">       单位：万元</w:t>
            </w:r>
          </w:p>
          <w:tbl>
            <w:tblPr>
              <w:tblStyle w:val="20"/>
              <w:tblW w:w="83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7"/>
              <w:gridCol w:w="1852"/>
              <w:gridCol w:w="1319"/>
              <w:gridCol w:w="635"/>
              <w:gridCol w:w="690"/>
              <w:gridCol w:w="1088"/>
              <w:gridCol w:w="1088"/>
              <w:gridCol w:w="1088"/>
            </w:tblGrid>
            <w:tr w14:paraId="54AA5C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7" w:type="dxa"/>
                  <w:tcBorders>
                    <w:top w:val="single" w:color="auto" w:sz="12" w:space="0"/>
                    <w:left w:val="single" w:color="auto" w:sz="12" w:space="0"/>
                    <w:bottom w:val="single" w:color="auto" w:sz="4" w:space="0"/>
                    <w:right w:val="single" w:color="auto" w:sz="4" w:space="0"/>
                  </w:tcBorders>
                  <w:noWrap w:val="0"/>
                  <w:vAlign w:val="center"/>
                </w:tcPr>
                <w:p w14:paraId="738A3715">
                  <w:pPr>
                    <w:keepNext w:val="0"/>
                    <w:keepLines w:val="0"/>
                    <w:widowControl w:val="0"/>
                    <w:suppressLineNumbers w:val="0"/>
                    <w:spacing w:before="0" w:beforeAutospacing="0" w:after="0" w:afterAutospacing="0" w:line="300" w:lineRule="exact"/>
                    <w:ind w:left="0" w:leftChars="-95" w:right="0" w:hanging="199" w:hangingChars="95"/>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序号</w:t>
                  </w:r>
                </w:p>
              </w:tc>
              <w:tc>
                <w:tcPr>
                  <w:tcW w:w="1852" w:type="dxa"/>
                  <w:tcBorders>
                    <w:top w:val="single" w:color="auto" w:sz="12" w:space="0"/>
                    <w:left w:val="single" w:color="auto" w:sz="4" w:space="0"/>
                    <w:bottom w:val="single" w:color="auto" w:sz="4" w:space="0"/>
                    <w:right w:val="single" w:color="auto" w:sz="4" w:space="0"/>
                  </w:tcBorders>
                  <w:noWrap w:val="0"/>
                  <w:vAlign w:val="center"/>
                </w:tcPr>
                <w:p w14:paraId="57261943">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环评要求</w:t>
                  </w:r>
                </w:p>
              </w:tc>
              <w:tc>
                <w:tcPr>
                  <w:tcW w:w="1319" w:type="dxa"/>
                  <w:tcBorders>
                    <w:top w:val="single" w:color="auto" w:sz="12" w:space="0"/>
                    <w:left w:val="single" w:color="auto" w:sz="4" w:space="0"/>
                    <w:bottom w:val="single" w:color="auto" w:sz="4" w:space="0"/>
                    <w:right w:val="single" w:color="auto" w:sz="4" w:space="0"/>
                  </w:tcBorders>
                  <w:noWrap w:val="0"/>
                  <w:vAlign w:val="center"/>
                </w:tcPr>
                <w:p w14:paraId="44DCD9C8">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实际建设情况</w:t>
                  </w:r>
                </w:p>
              </w:tc>
              <w:tc>
                <w:tcPr>
                  <w:tcW w:w="635" w:type="dxa"/>
                  <w:tcBorders>
                    <w:top w:val="single" w:color="auto" w:sz="12" w:space="0"/>
                    <w:left w:val="single" w:color="auto" w:sz="4" w:space="0"/>
                    <w:bottom w:val="single" w:color="auto" w:sz="4" w:space="0"/>
                    <w:right w:val="single" w:color="auto" w:sz="4" w:space="0"/>
                  </w:tcBorders>
                  <w:noWrap w:val="0"/>
                  <w:vAlign w:val="center"/>
                </w:tcPr>
                <w:p w14:paraId="51CB0F4A">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单位</w:t>
                  </w:r>
                </w:p>
              </w:tc>
              <w:tc>
                <w:tcPr>
                  <w:tcW w:w="690" w:type="dxa"/>
                  <w:tcBorders>
                    <w:top w:val="single" w:color="auto" w:sz="12" w:space="0"/>
                    <w:left w:val="single" w:color="auto" w:sz="4" w:space="0"/>
                    <w:bottom w:val="single" w:color="auto" w:sz="4" w:space="0"/>
                    <w:right w:val="single" w:color="auto" w:sz="4" w:space="0"/>
                  </w:tcBorders>
                  <w:noWrap w:val="0"/>
                  <w:vAlign w:val="center"/>
                </w:tcPr>
                <w:p w14:paraId="0C314303">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数量</w:t>
                  </w:r>
                </w:p>
              </w:tc>
              <w:tc>
                <w:tcPr>
                  <w:tcW w:w="1088" w:type="dxa"/>
                  <w:tcBorders>
                    <w:top w:val="single" w:color="auto" w:sz="12" w:space="0"/>
                    <w:left w:val="single" w:color="auto" w:sz="4" w:space="0"/>
                    <w:bottom w:val="single" w:color="auto" w:sz="4" w:space="0"/>
                    <w:right w:val="single" w:color="auto" w:sz="12" w:space="0"/>
                  </w:tcBorders>
                  <w:noWrap w:val="0"/>
                  <w:vAlign w:val="center"/>
                </w:tcPr>
                <w:p w14:paraId="561EBD8F">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cs="宋体"/>
                      <w:color w:val="auto"/>
                      <w:kern w:val="0"/>
                      <w:sz w:val="21"/>
                      <w:szCs w:val="21"/>
                      <w:vertAlign w:val="baseline"/>
                      <w:lang w:val="en-US" w:eastAsia="zh-CN" w:bidi="ar"/>
                    </w:rPr>
                    <w:t>环评</w:t>
                  </w:r>
                  <w:r>
                    <w:rPr>
                      <w:rFonts w:hint="eastAsia" w:ascii="宋体" w:hAnsi="宋体" w:eastAsia="宋体" w:cs="宋体"/>
                      <w:color w:val="auto"/>
                      <w:kern w:val="0"/>
                      <w:sz w:val="21"/>
                      <w:szCs w:val="21"/>
                      <w:vertAlign w:val="baseline"/>
                      <w:lang w:val="en-US" w:eastAsia="zh-CN" w:bidi="ar"/>
                    </w:rPr>
                    <w:t>投资（万元）</w:t>
                  </w:r>
                </w:p>
              </w:tc>
              <w:tc>
                <w:tcPr>
                  <w:tcW w:w="1088" w:type="dxa"/>
                  <w:tcBorders>
                    <w:top w:val="single" w:color="auto" w:sz="12" w:space="0"/>
                    <w:left w:val="single" w:color="auto" w:sz="4" w:space="0"/>
                    <w:bottom w:val="single" w:color="auto" w:sz="4" w:space="0"/>
                    <w:right w:val="single" w:color="auto" w:sz="12" w:space="0"/>
                  </w:tcBorders>
                  <w:noWrap w:val="0"/>
                  <w:vAlign w:val="center"/>
                </w:tcPr>
                <w:p w14:paraId="67855F75">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实际投资</w:t>
                  </w:r>
                </w:p>
              </w:tc>
              <w:tc>
                <w:tcPr>
                  <w:tcW w:w="1088" w:type="dxa"/>
                  <w:tcBorders>
                    <w:top w:val="single" w:color="auto" w:sz="12" w:space="0"/>
                    <w:left w:val="single" w:color="auto" w:sz="4" w:space="0"/>
                    <w:bottom w:val="single" w:color="auto" w:sz="4" w:space="0"/>
                    <w:right w:val="single" w:color="auto" w:sz="12" w:space="0"/>
                  </w:tcBorders>
                  <w:noWrap w:val="0"/>
                  <w:vAlign w:val="center"/>
                </w:tcPr>
                <w:p w14:paraId="276225E4">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与环评对照</w:t>
                  </w:r>
                </w:p>
              </w:tc>
            </w:tr>
            <w:tr w14:paraId="3E66AE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17AFEFF6">
                  <w:pPr>
                    <w:keepNext w:val="0"/>
                    <w:keepLines w:val="0"/>
                    <w:widowControl w:val="0"/>
                    <w:suppressLineNumbers w:val="0"/>
                    <w:spacing w:before="0" w:beforeAutospacing="0" w:after="0" w:afterAutospacing="0" w:line="300" w:lineRule="exact"/>
                    <w:ind w:left="0" w:leftChars="-95" w:right="0" w:hanging="199" w:hangingChars="95"/>
                    <w:jc w:val="center"/>
                    <w:textAlignment w:val="baseline"/>
                    <w:rPr>
                      <w:rFonts w:hint="eastAsia"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1</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5FD7CD99">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布袋除尘器</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397DEFE2">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布袋除尘器</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5DB81AB9">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套</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7F8FB611">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cs="Times New Roman"/>
                      <w:color w:val="auto"/>
                      <w:kern w:val="0"/>
                      <w:sz w:val="21"/>
                      <w:szCs w:val="21"/>
                      <w:vertAlign w:val="baseline"/>
                      <w:lang w:val="en-US" w:eastAsia="zh-CN" w:bidi="ar"/>
                    </w:rPr>
                    <w:t>1</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2BAE4915">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lang w:val="en-US"/>
                    </w:rPr>
                  </w:pPr>
                  <w:r>
                    <w:rPr>
                      <w:rFonts w:hint="eastAsia" w:cs="Times New Roman"/>
                      <w:color w:val="auto"/>
                      <w:kern w:val="0"/>
                      <w:sz w:val="21"/>
                      <w:szCs w:val="21"/>
                      <w:vertAlign w:val="baseline"/>
                      <w:lang w:val="en-US" w:eastAsia="zh-CN" w:bidi="ar"/>
                    </w:rPr>
                    <w:t>20</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2B3064A7">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22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1E5AFAD1">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与环评及批复</w:t>
                  </w:r>
                  <w:r>
                    <w:rPr>
                      <w:rFonts w:hint="eastAsia" w:cs="Times New Roman"/>
                      <w:color w:val="auto"/>
                      <w:kern w:val="0"/>
                      <w:sz w:val="21"/>
                      <w:szCs w:val="21"/>
                      <w:vertAlign w:val="baseline"/>
                      <w:lang w:val="en-US" w:eastAsia="zh-CN" w:bidi="ar"/>
                    </w:rPr>
                    <w:t>相比略有增加</w:t>
                  </w:r>
                </w:p>
              </w:tc>
            </w:tr>
            <w:tr w14:paraId="1BF78D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0DD317C9">
                  <w:pPr>
                    <w:keepNext w:val="0"/>
                    <w:keepLines w:val="0"/>
                    <w:widowControl w:val="0"/>
                    <w:suppressLineNumbers w:val="0"/>
                    <w:spacing w:before="0" w:beforeAutospacing="0" w:after="0" w:afterAutospacing="0" w:line="300" w:lineRule="exact"/>
                    <w:ind w:left="0" w:leftChars="-95" w:right="0" w:hanging="199" w:hangingChars="95"/>
                    <w:jc w:val="center"/>
                    <w:textAlignment w:val="baseline"/>
                    <w:rPr>
                      <w:rFonts w:hint="eastAsia"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2</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0CEB1CB5">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破碎筛分生产线集气罩</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6138BC35">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破碎筛分生产线集气罩</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7D3772EA">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套</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38F04549">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Times New Roman" w:hAnsi="Times New Roman" w:eastAsia="宋体" w:cs="Times New Roman"/>
                      <w:color w:val="auto"/>
                      <w:kern w:val="0"/>
                      <w:sz w:val="21"/>
                      <w:szCs w:val="21"/>
                      <w:vertAlign w:val="baseline"/>
                      <w:lang w:val="en-US" w:eastAsia="zh-CN" w:bidi="ar"/>
                    </w:rPr>
                    <w:t>6</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11696368">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3</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5FA5273E">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3</w:t>
                  </w:r>
                  <w:r>
                    <w:rPr>
                      <w:rFonts w:hint="eastAsia" w:cs="Times New Roman"/>
                      <w:color w:val="auto"/>
                      <w:kern w:val="0"/>
                      <w:sz w:val="21"/>
                      <w:szCs w:val="21"/>
                      <w:vertAlign w:val="baseline"/>
                      <w:lang w:val="en-US" w:eastAsia="zh-CN" w:bidi="ar"/>
                    </w:rPr>
                    <w:t>.5</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2F1B7F0D">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与环评及批复</w:t>
                  </w:r>
                  <w:r>
                    <w:rPr>
                      <w:rFonts w:hint="eastAsia" w:cs="Times New Roman"/>
                      <w:color w:val="auto"/>
                      <w:kern w:val="0"/>
                      <w:sz w:val="21"/>
                      <w:szCs w:val="21"/>
                      <w:vertAlign w:val="baseline"/>
                      <w:lang w:val="en-US" w:eastAsia="zh-CN" w:bidi="ar"/>
                    </w:rPr>
                    <w:t>相比略有增加</w:t>
                  </w:r>
                </w:p>
              </w:tc>
            </w:tr>
            <w:tr w14:paraId="5DEF0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00C1DBD6">
                  <w:pPr>
                    <w:keepNext w:val="0"/>
                    <w:keepLines w:val="0"/>
                    <w:widowControl w:val="0"/>
                    <w:suppressLineNumbers w:val="0"/>
                    <w:spacing w:before="0" w:beforeAutospacing="0" w:after="0" w:afterAutospacing="0" w:line="300" w:lineRule="exact"/>
                    <w:ind w:left="0" w:leftChars="-95" w:right="0" w:rightChars="0" w:hanging="199" w:hangingChars="95"/>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3</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71746904">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喷淋抑尘装置</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46DC1A74">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喷淋抑尘装置</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53573614">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套</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21993C40">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2F014D58">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8</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5D3C0350">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8</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4F314223">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与环评及批复要求一致</w:t>
                  </w:r>
                </w:p>
              </w:tc>
            </w:tr>
            <w:tr w14:paraId="4E74CC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33022889">
                  <w:pPr>
                    <w:keepNext w:val="0"/>
                    <w:keepLines w:val="0"/>
                    <w:widowControl w:val="0"/>
                    <w:suppressLineNumbers w:val="0"/>
                    <w:spacing w:before="0" w:beforeAutospacing="0" w:after="0" w:afterAutospacing="0" w:line="300" w:lineRule="exact"/>
                    <w:ind w:left="0" w:leftChars="-95" w:right="0" w:rightChars="0" w:hanging="199" w:hangingChars="95"/>
                    <w:jc w:val="center"/>
                    <w:textAlignment w:val="baseline"/>
                    <w:rPr>
                      <w:rFonts w:hint="eastAsia"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4</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0E14D8F6">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一般固废暂存间</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0855101B">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一般固废暂存间</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7E019408">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个</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3B4C28D8">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1</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24E16C2D">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eastAsia" w:ascii="Times New Roman" w:hAnsi="Times New Roman" w:eastAsia="宋体" w:cs="Times New Roman"/>
                      <w:color w:val="auto"/>
                      <w:kern w:val="0"/>
                      <w:sz w:val="21"/>
                      <w:szCs w:val="21"/>
                      <w:vertAlign w:val="baseline"/>
                      <w:lang w:val="en-US" w:eastAsia="zh-CN" w:bidi="ar"/>
                    </w:rPr>
                    <w:t>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5627A6D2">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4</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60259B38">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与环评及批复</w:t>
                  </w:r>
                  <w:r>
                    <w:rPr>
                      <w:rFonts w:hint="eastAsia" w:cs="Times New Roman"/>
                      <w:color w:val="auto"/>
                      <w:kern w:val="0"/>
                      <w:sz w:val="21"/>
                      <w:szCs w:val="21"/>
                      <w:vertAlign w:val="baseline"/>
                      <w:lang w:val="en-US" w:eastAsia="zh-CN" w:bidi="ar"/>
                    </w:rPr>
                    <w:t>相比略有增加</w:t>
                  </w:r>
                </w:p>
              </w:tc>
            </w:tr>
            <w:tr w14:paraId="04E11E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3BF77AD1">
                  <w:pPr>
                    <w:keepNext w:val="0"/>
                    <w:keepLines w:val="0"/>
                    <w:widowControl w:val="0"/>
                    <w:suppressLineNumbers w:val="0"/>
                    <w:spacing w:before="0" w:beforeAutospacing="0" w:after="0" w:afterAutospacing="0" w:line="300" w:lineRule="exact"/>
                    <w:ind w:left="0" w:leftChars="-95" w:right="0" w:rightChars="0" w:hanging="199" w:hangingChars="95"/>
                    <w:jc w:val="center"/>
                    <w:textAlignment w:val="baseline"/>
                    <w:rPr>
                      <w:rFonts w:hint="eastAsia" w:ascii="Times New Roman" w:hAnsi="Times New Roman" w:eastAsia="宋体" w:cs="Times New Roman"/>
                      <w:color w:val="auto"/>
                      <w:kern w:val="0"/>
                      <w:sz w:val="21"/>
                      <w:szCs w:val="21"/>
                      <w:vertAlign w:val="baseline"/>
                    </w:rPr>
                  </w:pPr>
                  <w:r>
                    <w:rPr>
                      <w:rFonts w:hint="eastAsia" w:ascii="Times New Roman" w:hAnsi="Times New Roman" w:eastAsia="宋体" w:cs="Times New Roman"/>
                      <w:color w:val="auto"/>
                      <w:kern w:val="0"/>
                      <w:sz w:val="21"/>
                      <w:szCs w:val="21"/>
                      <w:vertAlign w:val="baseline"/>
                      <w:lang w:val="en-US" w:eastAsia="zh-CN" w:bidi="ar"/>
                    </w:rPr>
                    <w:t>5</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390FAB37">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减振基础、消声等降噪设施</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5A4EF39C">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减振基础、消声等降噪设施</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741CCC5B">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16D7821D">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6FFAB650">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13617EAE">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51FB44AE">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与环评及批复要求一致</w:t>
                  </w:r>
                </w:p>
              </w:tc>
            </w:tr>
            <w:tr w14:paraId="686AD9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516F2388">
                  <w:pPr>
                    <w:keepNext w:val="0"/>
                    <w:keepLines w:val="0"/>
                    <w:widowControl w:val="0"/>
                    <w:suppressLineNumbers w:val="0"/>
                    <w:spacing w:before="0" w:beforeAutospacing="0" w:after="0" w:afterAutospacing="0" w:line="300" w:lineRule="exact"/>
                    <w:ind w:left="0" w:leftChars="-95" w:right="0" w:rightChars="0" w:hanging="199" w:hangingChars="95"/>
                    <w:jc w:val="center"/>
                    <w:textAlignment w:val="baseline"/>
                    <w:rPr>
                      <w:rFonts w:hint="eastAsia" w:ascii="Times New Roman" w:hAnsi="Times New Roman" w:eastAsia="宋体" w:cs="Times New Roman"/>
                      <w:color w:val="auto"/>
                      <w:kern w:val="0"/>
                      <w:sz w:val="21"/>
                      <w:szCs w:val="21"/>
                      <w:vertAlign w:val="baseline"/>
                    </w:rPr>
                  </w:pPr>
                  <w:r>
                    <w:rPr>
                      <w:rFonts w:hint="eastAsia" w:ascii="Times New Roman" w:hAnsi="Times New Roman" w:eastAsia="宋体" w:cs="Times New Roman"/>
                      <w:color w:val="auto"/>
                      <w:kern w:val="0"/>
                      <w:sz w:val="21"/>
                      <w:szCs w:val="21"/>
                      <w:vertAlign w:val="baseline"/>
                      <w:lang w:val="en-US" w:eastAsia="zh-CN" w:bidi="ar"/>
                    </w:rPr>
                    <w:t>6</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27A756AF">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highlight w:val="none"/>
                      <w:vertAlign w:val="baseline"/>
                    </w:rPr>
                  </w:pPr>
                  <w:r>
                    <w:rPr>
                      <w:rFonts w:hint="eastAsia" w:ascii="宋体" w:hAnsi="宋体" w:eastAsia="宋体" w:cs="宋体"/>
                      <w:color w:val="auto"/>
                      <w:kern w:val="0"/>
                      <w:sz w:val="21"/>
                      <w:szCs w:val="21"/>
                      <w:highlight w:val="none"/>
                      <w:vertAlign w:val="baseline"/>
                      <w:lang w:val="en-US" w:eastAsia="zh-CN" w:bidi="ar"/>
                    </w:rPr>
                    <w:t>地面防渗</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6D8F6C54">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宋体" w:hAnsi="宋体" w:eastAsia="宋体" w:cs="宋体"/>
                      <w:color w:val="auto"/>
                      <w:kern w:val="0"/>
                      <w:sz w:val="21"/>
                      <w:szCs w:val="21"/>
                      <w:highlight w:val="none"/>
                      <w:vertAlign w:val="baseline"/>
                      <w:lang w:val="en-US" w:eastAsia="zh-CN" w:bidi="ar"/>
                    </w:rPr>
                  </w:pPr>
                  <w:r>
                    <w:rPr>
                      <w:rFonts w:hint="eastAsia" w:ascii="宋体" w:hAnsi="宋体" w:eastAsia="宋体" w:cs="宋体"/>
                      <w:color w:val="auto"/>
                      <w:kern w:val="0"/>
                      <w:sz w:val="21"/>
                      <w:szCs w:val="21"/>
                      <w:highlight w:val="none"/>
                      <w:vertAlign w:val="baseline"/>
                      <w:lang w:val="en-US" w:eastAsia="zh-CN" w:bidi="ar"/>
                    </w:rPr>
                    <w:t>地面防渗</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7A893599">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val="en-US" w:eastAsia="zh-CN" w:bidi="ar"/>
                    </w:rPr>
                    <w:t>--</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72B43767">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val="en-US" w:eastAsia="zh-CN" w:bidi="ar"/>
                    </w:rPr>
                    <w:t>--</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3BCB1EA0">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highlight w:val="none"/>
                      <w:vertAlign w:val="baseline"/>
                    </w:rPr>
                  </w:pPr>
                  <w:r>
                    <w:rPr>
                      <w:rFonts w:hint="default" w:ascii="Times New Roman" w:hAnsi="Times New Roman" w:eastAsia="宋体" w:cs="Times New Roman"/>
                      <w:color w:val="auto"/>
                      <w:kern w:val="0"/>
                      <w:sz w:val="21"/>
                      <w:szCs w:val="21"/>
                      <w:highlight w:val="none"/>
                      <w:vertAlign w:val="baseline"/>
                      <w:lang w:val="en-US" w:eastAsia="zh-CN" w:bidi="ar"/>
                    </w:rPr>
                    <w:t>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1CC4A4DE">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2B850209">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与环评及批复要求一致</w:t>
                  </w:r>
                </w:p>
              </w:tc>
            </w:tr>
            <w:tr w14:paraId="615CA3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3C9FBAA8">
                  <w:pPr>
                    <w:keepNext w:val="0"/>
                    <w:keepLines w:val="0"/>
                    <w:widowControl w:val="0"/>
                    <w:suppressLineNumbers w:val="0"/>
                    <w:spacing w:before="0" w:beforeAutospacing="0" w:after="0" w:afterAutospacing="0" w:line="300" w:lineRule="exact"/>
                    <w:ind w:left="0" w:leftChars="-95" w:right="0" w:rightChars="0" w:hanging="199" w:hangingChars="95"/>
                    <w:jc w:val="center"/>
                    <w:textAlignment w:val="baseline"/>
                    <w:rPr>
                      <w:rFonts w:hint="default" w:ascii="Times New Roman" w:hAnsi="Times New Roman" w:eastAsia="宋体" w:cs="Times New Roman"/>
                      <w:color w:val="auto"/>
                      <w:kern w:val="0"/>
                      <w:sz w:val="21"/>
                      <w:szCs w:val="21"/>
                      <w:vertAlign w:val="baseline"/>
                      <w:lang w:val="en-US"/>
                    </w:rPr>
                  </w:pPr>
                  <w:r>
                    <w:rPr>
                      <w:rFonts w:hint="eastAsia" w:ascii="Times New Roman" w:hAnsi="Times New Roman" w:eastAsia="宋体" w:cs="Times New Roman"/>
                      <w:color w:val="auto"/>
                      <w:kern w:val="0"/>
                      <w:sz w:val="21"/>
                      <w:szCs w:val="21"/>
                      <w:vertAlign w:val="baseline"/>
                      <w:lang w:val="en-US" w:eastAsia="zh-CN" w:bidi="ar"/>
                    </w:rPr>
                    <w:t>7</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4CFA8B4F">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破碎筛分排气筒及排污口规范化</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7B6DB65C">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破碎筛分排气筒及排污口规范化</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0E0CC0B9">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5D7AE7DA">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6A1AC5C5">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color w:val="auto"/>
                      <w:kern w:val="0"/>
                      <w:sz w:val="21"/>
                      <w:szCs w:val="21"/>
                      <w:vertAlign w:val="baseline"/>
                      <w:lang w:val="en-US" w:eastAsia="zh-CN" w:bidi="ar"/>
                    </w:rPr>
                    <w:t>1</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53EA8000">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1</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64338862">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与环评及批复要求一致</w:t>
                  </w:r>
                </w:p>
              </w:tc>
            </w:tr>
            <w:tr w14:paraId="766FBF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52665348">
                  <w:pPr>
                    <w:keepNext w:val="0"/>
                    <w:keepLines w:val="0"/>
                    <w:widowControl w:val="0"/>
                    <w:suppressLineNumbers w:val="0"/>
                    <w:spacing w:before="0" w:beforeAutospacing="0" w:after="0" w:afterAutospacing="0" w:line="300" w:lineRule="exact"/>
                    <w:ind w:left="0" w:leftChars="-95" w:right="0" w:rightChars="0" w:hanging="199" w:hangingChars="95"/>
                    <w:jc w:val="center"/>
                    <w:textAlignment w:val="baseline"/>
                    <w:rPr>
                      <w:rFonts w:hint="default" w:ascii="宋体" w:hAnsi="宋体" w:eastAsia="宋体" w:cs="Times New Roman"/>
                      <w:color w:val="auto"/>
                      <w:kern w:val="0"/>
                      <w:sz w:val="21"/>
                      <w:szCs w:val="21"/>
                      <w:vertAlign w:val="baseline"/>
                      <w:lang w:val="en-US"/>
                    </w:rPr>
                  </w:pPr>
                  <w:r>
                    <w:rPr>
                      <w:rFonts w:hint="eastAsia" w:ascii="Times New Roman" w:hAnsi="Times New Roman" w:eastAsia="宋体" w:cs="Times New Roman"/>
                      <w:color w:val="auto"/>
                      <w:kern w:val="0"/>
                      <w:sz w:val="21"/>
                      <w:szCs w:val="21"/>
                      <w:vertAlign w:val="baseline"/>
                      <w:lang w:val="en-US" w:eastAsia="zh-CN" w:bidi="ar"/>
                    </w:rPr>
                    <w:t>8</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7C698A49">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危废贮存点</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4D6BE507">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危废贮存点</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2C479139">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宋体" w:hAnsi="宋体"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个</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28F628D8">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Times New Roman" w:hAnsi="Times New Roman"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1</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77844770">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rPr>
                  </w:pPr>
                  <w:r>
                    <w:rPr>
                      <w:rFonts w:hint="default" w:ascii="Times New Roman" w:hAnsi="Times New Roman" w:cs="Times New Roman"/>
                      <w:color w:val="auto"/>
                      <w:kern w:val="0"/>
                      <w:sz w:val="21"/>
                      <w:szCs w:val="21"/>
                      <w:vertAlign w:val="baseline"/>
                      <w:lang w:val="en-US" w:eastAsia="zh-CN" w:bidi="ar"/>
                    </w:rPr>
                    <w:t>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09244C59">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439DE92B">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与环评及批复要求一致</w:t>
                  </w:r>
                </w:p>
              </w:tc>
            </w:tr>
            <w:tr w14:paraId="097B02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3D573DFB">
                  <w:pPr>
                    <w:keepNext w:val="0"/>
                    <w:keepLines w:val="0"/>
                    <w:widowControl w:val="0"/>
                    <w:suppressLineNumbers w:val="0"/>
                    <w:spacing w:before="0" w:beforeAutospacing="0" w:after="0" w:afterAutospacing="0" w:line="300" w:lineRule="exact"/>
                    <w:ind w:left="0" w:leftChars="-95" w:right="0" w:hanging="199" w:hangingChars="95"/>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9</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25D3014D">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地面硬化</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5C1DA811">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cs="Times New Roman"/>
                      <w:color w:val="auto"/>
                      <w:kern w:val="0"/>
                      <w:sz w:val="21"/>
                      <w:szCs w:val="21"/>
                      <w:vertAlign w:val="baseline"/>
                      <w:lang w:val="en-US" w:eastAsia="zh-CN"/>
                    </w:rPr>
                  </w:pPr>
                  <w:r>
                    <w:rPr>
                      <w:rFonts w:hint="eastAsia" w:ascii="Times New Roman" w:hAnsi="Times New Roman" w:cs="Times New Roman"/>
                      <w:color w:val="auto"/>
                      <w:kern w:val="0"/>
                      <w:sz w:val="21"/>
                      <w:szCs w:val="21"/>
                      <w:vertAlign w:val="baseline"/>
                      <w:lang w:val="en-US" w:eastAsia="zh-CN"/>
                    </w:rPr>
                    <w:t>地面硬化</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0945F686">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6E025BED">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eastAsia" w:ascii="宋体" w:hAnsi="宋体" w:eastAsia="宋体" w:cs="宋体"/>
                      <w:color w:val="auto"/>
                      <w:kern w:val="0"/>
                      <w:sz w:val="21"/>
                      <w:szCs w:val="21"/>
                      <w:vertAlign w:val="baseline"/>
                      <w:lang w:val="en-US" w:eastAsia="zh-CN" w:bidi="ar"/>
                    </w:rPr>
                  </w:pPr>
                  <w:r>
                    <w:rPr>
                      <w:rFonts w:hint="eastAsia" w:ascii="宋体" w:hAnsi="宋体" w:eastAsia="宋体" w:cs="宋体"/>
                      <w:color w:val="auto"/>
                      <w:kern w:val="0"/>
                      <w:sz w:val="21"/>
                      <w:szCs w:val="21"/>
                      <w:vertAlign w:val="baseline"/>
                      <w:lang w:val="en-US" w:eastAsia="zh-CN" w:bidi="ar"/>
                    </w:rPr>
                    <w:t>--</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48E6461E">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cs="Times New Roman"/>
                      <w:color w:val="auto"/>
                      <w:kern w:val="0"/>
                      <w:sz w:val="21"/>
                      <w:szCs w:val="21"/>
                      <w:vertAlign w:val="baseline"/>
                      <w:lang w:val="en-US" w:eastAsia="zh-CN" w:bidi="ar"/>
                    </w:rPr>
                  </w:pPr>
                  <w:r>
                    <w:rPr>
                      <w:rFonts w:hint="eastAsia" w:ascii="Times New Roman" w:hAnsi="Times New Roman" w:cs="Times New Roman"/>
                      <w:color w:val="auto"/>
                      <w:kern w:val="0"/>
                      <w:sz w:val="21"/>
                      <w:szCs w:val="21"/>
                      <w:vertAlign w:val="baseline"/>
                      <w:lang w:val="en-US" w:eastAsia="zh-CN" w:bidi="ar"/>
                    </w:rPr>
                    <w:t>40</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2B040498">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cs="Times New Roman"/>
                      <w:color w:val="auto"/>
                      <w:kern w:val="0"/>
                      <w:sz w:val="21"/>
                      <w:szCs w:val="21"/>
                      <w:vertAlign w:val="baseline"/>
                      <w:lang w:val="en-US" w:eastAsia="zh-CN" w:bidi="ar"/>
                    </w:rPr>
                  </w:pPr>
                  <w:r>
                    <w:rPr>
                      <w:rFonts w:hint="eastAsia" w:ascii="Times New Roman" w:hAnsi="Times New Roman" w:cs="Times New Roman"/>
                      <w:color w:val="auto"/>
                      <w:kern w:val="0"/>
                      <w:sz w:val="21"/>
                      <w:szCs w:val="21"/>
                      <w:vertAlign w:val="baseline"/>
                      <w:lang w:val="en-US" w:eastAsia="zh-CN" w:bidi="ar"/>
                    </w:rPr>
                    <w:t>40</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7EFCEEA5">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ascii="Times New Roman" w:hAnsi="Times New Roman" w:eastAsia="宋体" w:cs="Times New Roman"/>
                      <w:color w:val="auto"/>
                      <w:kern w:val="0"/>
                      <w:sz w:val="21"/>
                      <w:szCs w:val="21"/>
                      <w:vertAlign w:val="baseline"/>
                      <w:lang w:val="en-US" w:eastAsia="zh-CN" w:bidi="ar"/>
                    </w:rPr>
                  </w:pPr>
                  <w:r>
                    <w:rPr>
                      <w:rFonts w:hint="eastAsia" w:ascii="Times New Roman" w:hAnsi="Times New Roman" w:eastAsia="宋体" w:cs="Times New Roman"/>
                      <w:color w:val="auto"/>
                      <w:kern w:val="0"/>
                      <w:sz w:val="21"/>
                      <w:szCs w:val="21"/>
                      <w:vertAlign w:val="baseline"/>
                      <w:lang w:val="en-US" w:eastAsia="zh-CN" w:bidi="ar"/>
                    </w:rPr>
                    <w:t>与环评及批复要求一致</w:t>
                  </w:r>
                </w:p>
              </w:tc>
            </w:tr>
            <w:tr w14:paraId="7EDF01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656D4DAC">
                  <w:pPr>
                    <w:keepNext w:val="0"/>
                    <w:keepLines w:val="0"/>
                    <w:widowControl w:val="0"/>
                    <w:suppressLineNumbers w:val="0"/>
                    <w:spacing w:before="0" w:beforeAutospacing="0" w:after="0" w:afterAutospacing="0" w:line="300" w:lineRule="exact"/>
                    <w:ind w:left="0" w:leftChars="-95" w:right="0" w:hanging="199" w:hangingChars="95"/>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10</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1F06030C">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洗车平台</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4EB0C0DE">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沉淀池</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277A0960">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个</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40A04A61">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宋体" w:hAnsi="宋体" w:eastAsia="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1</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525B9B97">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0EBAF2ED">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2</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749765A9">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环评未列出环保投资</w:t>
                  </w:r>
                </w:p>
              </w:tc>
            </w:tr>
            <w:tr w14:paraId="2203D3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577" w:type="dxa"/>
                  <w:tcBorders>
                    <w:top w:val="single" w:color="auto" w:sz="4" w:space="0"/>
                    <w:left w:val="single" w:color="auto" w:sz="12" w:space="0"/>
                    <w:bottom w:val="single" w:color="auto" w:sz="4" w:space="0"/>
                    <w:right w:val="single" w:color="auto" w:sz="4" w:space="0"/>
                  </w:tcBorders>
                  <w:noWrap w:val="0"/>
                  <w:vAlign w:val="center"/>
                </w:tcPr>
                <w:p w14:paraId="431764EF">
                  <w:pPr>
                    <w:keepNext w:val="0"/>
                    <w:keepLines w:val="0"/>
                    <w:widowControl w:val="0"/>
                    <w:suppressLineNumbers w:val="0"/>
                    <w:spacing w:before="0" w:beforeAutospacing="0" w:after="0" w:afterAutospacing="0" w:line="300" w:lineRule="exact"/>
                    <w:ind w:left="0" w:leftChars="-95" w:right="0" w:hanging="199" w:hangingChars="95"/>
                    <w:jc w:val="center"/>
                    <w:textAlignment w:val="baseline"/>
                    <w:rPr>
                      <w:rFonts w:hint="default"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11</w:t>
                  </w:r>
                </w:p>
              </w:tc>
              <w:tc>
                <w:tcPr>
                  <w:tcW w:w="1852" w:type="dxa"/>
                  <w:tcBorders>
                    <w:top w:val="single" w:color="auto" w:sz="4" w:space="0"/>
                    <w:left w:val="single" w:color="auto" w:sz="4" w:space="0"/>
                    <w:bottom w:val="single" w:color="auto" w:sz="4" w:space="0"/>
                    <w:right w:val="single" w:color="auto" w:sz="4" w:space="0"/>
                  </w:tcBorders>
                  <w:noWrap w:val="0"/>
                  <w:vAlign w:val="center"/>
                </w:tcPr>
                <w:p w14:paraId="42F85346">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环境风向</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38B09CE9">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cs="Times New Roman"/>
                      <w:color w:val="auto"/>
                      <w:kern w:val="0"/>
                      <w:sz w:val="21"/>
                      <w:szCs w:val="21"/>
                      <w:vertAlign w:val="baseline"/>
                      <w:lang w:val="en-US" w:eastAsia="zh-CN"/>
                    </w:rPr>
                  </w:pPr>
                  <w:r>
                    <w:rPr>
                      <w:rFonts w:hint="eastAsia" w:cs="Times New Roman"/>
                      <w:color w:val="auto"/>
                      <w:kern w:val="0"/>
                      <w:sz w:val="21"/>
                      <w:szCs w:val="21"/>
                      <w:vertAlign w:val="baseline"/>
                      <w:lang w:val="en-US" w:eastAsia="zh-CN"/>
                    </w:rPr>
                    <w:t>应急物资</w:t>
                  </w:r>
                </w:p>
              </w:tc>
              <w:tc>
                <w:tcPr>
                  <w:tcW w:w="635" w:type="dxa"/>
                  <w:tcBorders>
                    <w:top w:val="single" w:color="auto" w:sz="4" w:space="0"/>
                    <w:left w:val="single" w:color="auto" w:sz="4" w:space="0"/>
                    <w:bottom w:val="single" w:color="auto" w:sz="4" w:space="0"/>
                    <w:right w:val="single" w:color="auto" w:sz="4" w:space="0"/>
                  </w:tcBorders>
                  <w:noWrap w:val="0"/>
                  <w:vAlign w:val="center"/>
                </w:tcPr>
                <w:p w14:paraId="030A3206">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宋体" w:hAnsi="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690" w:type="dxa"/>
                  <w:tcBorders>
                    <w:top w:val="single" w:color="auto" w:sz="4" w:space="0"/>
                    <w:left w:val="single" w:color="auto" w:sz="4" w:space="0"/>
                    <w:bottom w:val="single" w:color="auto" w:sz="4" w:space="0"/>
                    <w:right w:val="single" w:color="auto" w:sz="4" w:space="0"/>
                  </w:tcBorders>
                  <w:noWrap w:val="0"/>
                  <w:vAlign w:val="center"/>
                </w:tcPr>
                <w:p w14:paraId="00AC0769">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宋体" w:hAnsi="宋体" w:cs="宋体"/>
                      <w:color w:val="auto"/>
                      <w:kern w:val="0"/>
                      <w:sz w:val="21"/>
                      <w:szCs w:val="21"/>
                      <w:vertAlign w:val="baseline"/>
                      <w:lang w:val="en-US" w:eastAsia="zh-CN" w:bidi="ar"/>
                    </w:rPr>
                  </w:pPr>
                  <w:r>
                    <w:rPr>
                      <w:rFonts w:hint="eastAsia" w:ascii="宋体" w:hAnsi="宋体" w:cs="宋体"/>
                      <w:color w:val="auto"/>
                      <w:kern w:val="0"/>
                      <w:sz w:val="21"/>
                      <w:szCs w:val="21"/>
                      <w:vertAlign w:val="baseline"/>
                      <w:lang w:val="en-US" w:eastAsia="zh-CN" w:bidi="ar"/>
                    </w:rPr>
                    <w:t>-</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7323DA7A">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63233974">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default"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1</w:t>
                  </w:r>
                </w:p>
              </w:tc>
              <w:tc>
                <w:tcPr>
                  <w:tcW w:w="1088" w:type="dxa"/>
                  <w:tcBorders>
                    <w:top w:val="single" w:color="auto" w:sz="4" w:space="0"/>
                    <w:left w:val="single" w:color="auto" w:sz="4" w:space="0"/>
                    <w:bottom w:val="single" w:color="auto" w:sz="4" w:space="0"/>
                    <w:right w:val="single" w:color="auto" w:sz="12" w:space="0"/>
                  </w:tcBorders>
                  <w:noWrap w:val="0"/>
                  <w:vAlign w:val="center"/>
                </w:tcPr>
                <w:p w14:paraId="494BE613">
                  <w:pPr>
                    <w:keepNext w:val="0"/>
                    <w:keepLines w:val="0"/>
                    <w:widowControl w:val="0"/>
                    <w:suppressLineNumbers w:val="0"/>
                    <w:spacing w:before="0" w:beforeAutospacing="0" w:after="0" w:afterAutospacing="0" w:line="300" w:lineRule="exact"/>
                    <w:ind w:left="0" w:leftChars="0" w:right="0" w:rightChars="0" w:firstLine="0" w:firstLineChars="0"/>
                    <w:jc w:val="center"/>
                    <w:textAlignment w:val="baseline"/>
                    <w:rPr>
                      <w:rFonts w:hint="eastAsia"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环评未列出环保投资</w:t>
                  </w:r>
                </w:p>
              </w:tc>
            </w:tr>
            <w:tr w14:paraId="1A6D01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73" w:type="dxa"/>
                  <w:gridSpan w:val="5"/>
                  <w:tcBorders>
                    <w:top w:val="single" w:color="auto" w:sz="4" w:space="0"/>
                    <w:left w:val="single" w:color="auto" w:sz="12" w:space="0"/>
                    <w:bottom w:val="single" w:color="auto" w:sz="12" w:space="0"/>
                    <w:right w:val="single" w:color="auto" w:sz="4" w:space="0"/>
                  </w:tcBorders>
                  <w:noWrap w:val="0"/>
                  <w:vAlign w:val="center"/>
                </w:tcPr>
                <w:p w14:paraId="76B9DF27">
                  <w:pPr>
                    <w:keepNext w:val="0"/>
                    <w:keepLines w:val="0"/>
                    <w:widowControl w:val="0"/>
                    <w:suppressLineNumbers w:val="0"/>
                    <w:spacing w:before="0" w:beforeAutospacing="0" w:after="0" w:afterAutospacing="0" w:line="300" w:lineRule="exact"/>
                    <w:ind w:left="0" w:leftChars="-95" w:right="0" w:hanging="199" w:hangingChars="95"/>
                    <w:jc w:val="center"/>
                    <w:textAlignment w:val="baseline"/>
                    <w:rPr>
                      <w:rFonts w:hint="eastAsia" w:ascii="宋体" w:hAnsi="宋体" w:eastAsia="宋体" w:cs="Times New Roman"/>
                      <w:color w:val="auto"/>
                      <w:kern w:val="0"/>
                      <w:sz w:val="21"/>
                      <w:szCs w:val="21"/>
                      <w:vertAlign w:val="baseline"/>
                    </w:rPr>
                  </w:pPr>
                  <w:r>
                    <w:rPr>
                      <w:rFonts w:hint="eastAsia" w:ascii="宋体" w:hAnsi="宋体" w:eastAsia="宋体" w:cs="宋体"/>
                      <w:color w:val="auto"/>
                      <w:kern w:val="0"/>
                      <w:sz w:val="21"/>
                      <w:szCs w:val="21"/>
                      <w:vertAlign w:val="baseline"/>
                      <w:lang w:val="en-US" w:eastAsia="zh-CN" w:bidi="ar"/>
                    </w:rPr>
                    <w:t>合计</w:t>
                  </w:r>
                </w:p>
              </w:tc>
              <w:tc>
                <w:tcPr>
                  <w:tcW w:w="1088" w:type="dxa"/>
                  <w:tcBorders>
                    <w:top w:val="single" w:color="auto" w:sz="4" w:space="0"/>
                    <w:left w:val="single" w:color="auto" w:sz="4" w:space="0"/>
                    <w:bottom w:val="single" w:color="auto" w:sz="12" w:space="0"/>
                    <w:right w:val="single" w:color="auto" w:sz="12" w:space="0"/>
                  </w:tcBorders>
                  <w:noWrap w:val="0"/>
                  <w:vAlign w:val="center"/>
                </w:tcPr>
                <w:p w14:paraId="6504CB20">
                  <w:pPr>
                    <w:keepNext w:val="0"/>
                    <w:keepLines w:val="0"/>
                    <w:widowControl w:val="0"/>
                    <w:suppressLineNumbers w:val="0"/>
                    <w:spacing w:before="0" w:beforeAutospacing="0" w:after="0" w:afterAutospacing="0" w:line="300" w:lineRule="exact"/>
                    <w:ind w:left="0" w:leftChars="-95" w:right="0" w:hanging="199" w:hangingChars="95"/>
                    <w:jc w:val="center"/>
                    <w:textAlignment w:val="baseline"/>
                    <w:rPr>
                      <w:rFonts w:hint="default" w:ascii="Times New Roman" w:hAnsi="Times New Roman" w:eastAsia="宋体" w:cs="Times New Roman"/>
                      <w:color w:val="auto"/>
                      <w:kern w:val="0"/>
                      <w:sz w:val="21"/>
                      <w:szCs w:val="21"/>
                      <w:vertAlign w:val="baseline"/>
                      <w:lang w:val="en-US"/>
                    </w:rPr>
                  </w:pPr>
                  <w:r>
                    <w:rPr>
                      <w:rFonts w:hint="eastAsia" w:ascii="Times New Roman" w:hAnsi="Times New Roman" w:eastAsia="宋体" w:cs="Times New Roman"/>
                      <w:color w:val="auto"/>
                      <w:kern w:val="0"/>
                      <w:sz w:val="21"/>
                      <w:szCs w:val="21"/>
                      <w:vertAlign w:val="baseline"/>
                      <w:lang w:val="en-US" w:eastAsia="zh-CN" w:bidi="ar"/>
                    </w:rPr>
                    <w:t>80</w:t>
                  </w:r>
                </w:p>
              </w:tc>
              <w:tc>
                <w:tcPr>
                  <w:tcW w:w="1088" w:type="dxa"/>
                  <w:tcBorders>
                    <w:top w:val="single" w:color="auto" w:sz="4" w:space="0"/>
                    <w:left w:val="single" w:color="auto" w:sz="4" w:space="0"/>
                    <w:bottom w:val="single" w:color="auto" w:sz="12" w:space="0"/>
                    <w:right w:val="single" w:color="auto" w:sz="12" w:space="0"/>
                  </w:tcBorders>
                  <w:noWrap w:val="0"/>
                  <w:vAlign w:val="center"/>
                </w:tcPr>
                <w:p w14:paraId="6D370C09">
                  <w:pPr>
                    <w:keepNext w:val="0"/>
                    <w:keepLines w:val="0"/>
                    <w:widowControl w:val="0"/>
                    <w:suppressLineNumbers w:val="0"/>
                    <w:spacing w:before="0" w:beforeAutospacing="0" w:after="0" w:afterAutospacing="0" w:line="300" w:lineRule="exact"/>
                    <w:ind w:left="0" w:leftChars="0" w:right="0"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87.5</w:t>
                  </w:r>
                </w:p>
              </w:tc>
              <w:tc>
                <w:tcPr>
                  <w:tcW w:w="1088" w:type="dxa"/>
                  <w:tcBorders>
                    <w:top w:val="single" w:color="auto" w:sz="4" w:space="0"/>
                    <w:left w:val="single" w:color="auto" w:sz="4" w:space="0"/>
                    <w:bottom w:val="single" w:color="auto" w:sz="12" w:space="0"/>
                    <w:right w:val="single" w:color="auto" w:sz="12" w:space="0"/>
                  </w:tcBorders>
                  <w:noWrap w:val="0"/>
                  <w:vAlign w:val="center"/>
                </w:tcPr>
                <w:p w14:paraId="02108315">
                  <w:pPr>
                    <w:keepNext w:val="0"/>
                    <w:keepLines w:val="0"/>
                    <w:widowControl w:val="0"/>
                    <w:suppressLineNumbers w:val="0"/>
                    <w:spacing w:before="0" w:beforeAutospacing="0" w:after="0" w:afterAutospacing="0" w:line="300" w:lineRule="exact"/>
                    <w:ind w:left="0" w:leftChars="-95" w:right="0" w:hanging="199" w:hangingChars="95"/>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cs="Times New Roman"/>
                      <w:color w:val="auto"/>
                      <w:kern w:val="0"/>
                      <w:sz w:val="21"/>
                      <w:szCs w:val="21"/>
                      <w:vertAlign w:val="baseline"/>
                      <w:lang w:val="en-US" w:eastAsia="zh-CN" w:bidi="ar"/>
                    </w:rPr>
                    <w:t>/</w:t>
                  </w:r>
                </w:p>
              </w:tc>
            </w:tr>
          </w:tbl>
          <w:p w14:paraId="7C28D11F">
            <w:pPr>
              <w:pStyle w:val="32"/>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表2-4  “三同时”验收落实情况一览表</w:t>
            </w:r>
          </w:p>
          <w:tbl>
            <w:tblPr>
              <w:tblStyle w:val="20"/>
              <w:tblW w:w="4998"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881"/>
              <w:gridCol w:w="767"/>
              <w:gridCol w:w="2525"/>
              <w:gridCol w:w="2025"/>
              <w:gridCol w:w="1639"/>
            </w:tblGrid>
            <w:tr w14:paraId="17E36EA5">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 w:type="pct"/>
                  <w:noWrap w:val="0"/>
                  <w:vAlign w:val="center"/>
                </w:tcPr>
                <w:p w14:paraId="0CC6475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color w:val="auto"/>
                      <w:highlight w:val="none"/>
                    </w:rPr>
                    <w:t>类别</w:t>
                  </w:r>
                </w:p>
              </w:tc>
              <w:tc>
                <w:tcPr>
                  <w:tcW w:w="984" w:type="pct"/>
                  <w:gridSpan w:val="2"/>
                  <w:noWrap w:val="0"/>
                  <w:vAlign w:val="center"/>
                </w:tcPr>
                <w:p w14:paraId="0408223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color w:val="auto"/>
                      <w:highlight w:val="none"/>
                    </w:rPr>
                    <w:t>污染源</w:t>
                  </w:r>
                </w:p>
              </w:tc>
              <w:tc>
                <w:tcPr>
                  <w:tcW w:w="1508" w:type="pct"/>
                  <w:noWrap w:val="0"/>
                  <w:vAlign w:val="center"/>
                </w:tcPr>
                <w:p w14:paraId="6532ABE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color w:val="auto"/>
                      <w:highlight w:val="none"/>
                    </w:rPr>
                    <w:t>治理</w:t>
                  </w:r>
                  <w:r>
                    <w:rPr>
                      <w:color w:val="auto"/>
                      <w:highlight w:val="none"/>
                    </w:rPr>
                    <w:t>措施</w:t>
                  </w:r>
                </w:p>
              </w:tc>
              <w:tc>
                <w:tcPr>
                  <w:tcW w:w="1209" w:type="pct"/>
                  <w:noWrap w:val="0"/>
                  <w:vAlign w:val="center"/>
                </w:tcPr>
                <w:p w14:paraId="7AD1CFC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color w:val="auto"/>
                      <w:highlight w:val="none"/>
                    </w:rPr>
                    <w:t>验收标准</w:t>
                  </w:r>
                </w:p>
              </w:tc>
              <w:tc>
                <w:tcPr>
                  <w:tcW w:w="979" w:type="pct"/>
                  <w:noWrap w:val="0"/>
                  <w:vAlign w:val="center"/>
                </w:tcPr>
                <w:p w14:paraId="03D04CB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eastAsia="宋体"/>
                      <w:color w:val="auto"/>
                      <w:highlight w:val="none"/>
                      <w:lang w:val="en-US" w:eastAsia="zh-CN"/>
                    </w:rPr>
                  </w:pPr>
                  <w:r>
                    <w:rPr>
                      <w:rFonts w:hint="eastAsia"/>
                      <w:color w:val="auto"/>
                      <w:highlight w:val="none"/>
                      <w:lang w:val="en-US" w:eastAsia="zh-CN"/>
                    </w:rPr>
                    <w:t>变动情况</w:t>
                  </w:r>
                </w:p>
              </w:tc>
            </w:tr>
            <w:tr w14:paraId="14FE6C2E">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 w:type="pct"/>
                  <w:vMerge w:val="restart"/>
                  <w:noWrap w:val="0"/>
                  <w:vAlign w:val="center"/>
                </w:tcPr>
                <w:p w14:paraId="3FB1354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color w:val="auto"/>
                      <w:highlight w:val="none"/>
                    </w:rPr>
                    <w:t>废气</w:t>
                  </w:r>
                </w:p>
              </w:tc>
              <w:tc>
                <w:tcPr>
                  <w:tcW w:w="526" w:type="pct"/>
                  <w:noWrap w:val="0"/>
                  <w:vAlign w:val="center"/>
                </w:tcPr>
                <w:p w14:paraId="0BFD7D9E">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eastAsia="宋体"/>
                      <w:color w:val="auto"/>
                      <w:highlight w:val="none"/>
                      <w:lang w:val="en-US" w:eastAsia="zh-CN"/>
                    </w:rPr>
                  </w:pPr>
                  <w:r>
                    <w:rPr>
                      <w:rFonts w:hint="eastAsia" w:ascii="Times New Roman" w:hAnsi="Times New Roman" w:eastAsia="宋体" w:cs="Times New Roman"/>
                      <w:b w:val="0"/>
                      <w:color w:val="auto"/>
                      <w:sz w:val="21"/>
                      <w:szCs w:val="24"/>
                      <w:highlight w:val="none"/>
                      <w:lang w:val="en-US" w:eastAsia="zh-CN"/>
                    </w:rPr>
                    <w:t>排气筒</w:t>
                  </w:r>
                </w:p>
              </w:tc>
              <w:tc>
                <w:tcPr>
                  <w:tcW w:w="458" w:type="pct"/>
                  <w:vMerge w:val="restart"/>
                  <w:noWrap w:val="0"/>
                  <w:vAlign w:val="center"/>
                </w:tcPr>
                <w:p w14:paraId="7188DC4A">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eastAsia="宋体"/>
                      <w:color w:val="auto"/>
                      <w:highlight w:val="none"/>
                      <w:lang w:val="en-US" w:eastAsia="zh-CN"/>
                    </w:rPr>
                  </w:pPr>
                  <w:r>
                    <w:rPr>
                      <w:rFonts w:hint="eastAsia" w:ascii="Times New Roman" w:hAnsi="Times New Roman" w:eastAsia="宋体" w:cs="Times New Roman"/>
                      <w:b w:val="0"/>
                      <w:color w:val="auto"/>
                      <w:sz w:val="21"/>
                      <w:szCs w:val="24"/>
                      <w:highlight w:val="none"/>
                      <w:lang w:val="en-US" w:eastAsia="zh-CN"/>
                    </w:rPr>
                    <w:t>颗粒物</w:t>
                  </w:r>
                </w:p>
              </w:tc>
              <w:tc>
                <w:tcPr>
                  <w:tcW w:w="1508" w:type="pct"/>
                  <w:noWrap w:val="0"/>
                  <w:vAlign w:val="center"/>
                </w:tcPr>
                <w:p w14:paraId="74D10E97">
                  <w:pPr>
                    <w:spacing w:line="320" w:lineRule="exact"/>
                    <w:ind w:left="0" w:leftChars="0" w:firstLine="0" w:firstLineChars="0"/>
                    <w:jc w:val="center"/>
                    <w:rPr>
                      <w:rFonts w:hint="eastAsia" w:eastAsia="宋体"/>
                      <w:color w:val="auto"/>
                      <w:highlight w:val="none"/>
                      <w:lang w:eastAsia="zh-CN"/>
                    </w:rPr>
                  </w:pPr>
                  <w:r>
                    <w:rPr>
                      <w:rFonts w:hint="eastAsia" w:ascii="Times New Roman" w:hAnsi="Times New Roman" w:eastAsia="宋体"/>
                      <w:color w:val="auto"/>
                      <w:sz w:val="21"/>
                      <w:szCs w:val="21"/>
                      <w:lang w:val="en-US" w:eastAsia="zh-CN"/>
                    </w:rPr>
                    <w:t>封闭厂房、</w:t>
                  </w:r>
                  <w:r>
                    <w:rPr>
                      <w:rFonts w:hint="eastAsia" w:ascii="Times New Roman" w:hAnsi="Times New Roman" w:eastAsia="宋体"/>
                      <w:color w:val="auto"/>
                      <w:sz w:val="21"/>
                      <w:szCs w:val="21"/>
                    </w:rPr>
                    <w:t>布袋除尘器</w:t>
                  </w:r>
                  <w:r>
                    <w:rPr>
                      <w:rFonts w:hint="eastAsia" w:ascii="Times New Roman" w:hAnsi="Times New Roman" w:eastAsia="宋体"/>
                      <w:color w:val="auto"/>
                      <w:sz w:val="21"/>
                      <w:szCs w:val="21"/>
                      <w:lang w:eastAsia="zh-CN"/>
                    </w:rPr>
                    <w:t>、</w:t>
                  </w:r>
                  <w:r>
                    <w:rPr>
                      <w:rFonts w:ascii="Times New Roman" w:hAnsi="Times New Roman" w:eastAsia="宋体"/>
                      <w:color w:val="auto"/>
                      <w:sz w:val="21"/>
                      <w:szCs w:val="21"/>
                    </w:rPr>
                    <w:t>15m</w:t>
                  </w:r>
                  <w:r>
                    <w:rPr>
                      <w:rFonts w:hint="eastAsia" w:ascii="Times New Roman" w:hAnsi="Times New Roman" w:eastAsia="宋体"/>
                      <w:color w:val="auto"/>
                      <w:sz w:val="21"/>
                      <w:szCs w:val="21"/>
                      <w:lang w:eastAsia="zh-CN"/>
                    </w:rPr>
                    <w:t>排气筒</w:t>
                  </w:r>
                </w:p>
              </w:tc>
              <w:tc>
                <w:tcPr>
                  <w:tcW w:w="1209" w:type="pct"/>
                  <w:noWrap w:val="0"/>
                  <w:vAlign w:val="center"/>
                </w:tcPr>
                <w:p w14:paraId="103DD3F8">
                  <w:pPr>
                    <w:pStyle w:val="74"/>
                    <w:keepNext w:val="0"/>
                    <w:keepLines w:val="0"/>
                    <w:pageBreakBefore w:val="0"/>
                    <w:widowControl w:val="0"/>
                    <w:kinsoku/>
                    <w:wordWrap/>
                    <w:overflowPunct/>
                    <w:topLinePunct w:val="0"/>
                    <w:autoSpaceDE/>
                    <w:autoSpaceDN/>
                    <w:bidi w:val="0"/>
                    <w:adjustRightInd/>
                    <w:textAlignment w:val="auto"/>
                    <w:rPr>
                      <w:rFonts w:hint="default"/>
                      <w:color w:val="auto"/>
                      <w:highlight w:val="none"/>
                      <w:lang w:val="en-US"/>
                    </w:rPr>
                  </w:pPr>
                  <w:r>
                    <w:rPr>
                      <w:color w:val="auto"/>
                      <w:highlight w:val="none"/>
                    </w:rPr>
                    <w:t>《大气污染物综合排放标准》</w:t>
                  </w:r>
                  <w:r>
                    <w:rPr>
                      <w:rFonts w:hint="eastAsia"/>
                      <w:color w:val="auto"/>
                      <w:highlight w:val="none"/>
                      <w:lang w:eastAsia="zh-CN"/>
                    </w:rPr>
                    <w:t>（</w:t>
                  </w:r>
                  <w:r>
                    <w:rPr>
                      <w:color w:val="auto"/>
                      <w:highlight w:val="none"/>
                    </w:rPr>
                    <w:t>GB16297-1996</w:t>
                  </w:r>
                  <w:r>
                    <w:rPr>
                      <w:rFonts w:hint="eastAsia"/>
                      <w:color w:val="auto"/>
                      <w:highlight w:val="none"/>
                      <w:lang w:eastAsia="zh-CN"/>
                    </w:rPr>
                    <w:t>）</w:t>
                  </w:r>
                  <w:r>
                    <w:rPr>
                      <w:rFonts w:hint="eastAsia" w:ascii="Times New Roman" w:hAnsi="Times New Roman" w:eastAsia="宋体" w:cs="Times New Roman"/>
                      <w:b w:val="0"/>
                      <w:bCs w:val="0"/>
                      <w:snapToGrid/>
                      <w:color w:val="auto"/>
                      <w:kern w:val="2"/>
                      <w:sz w:val="21"/>
                      <w:szCs w:val="22"/>
                      <w:highlight w:val="none"/>
                      <w:vertAlign w:val="baseline"/>
                      <w:lang w:val="en-US" w:eastAsia="zh-CN" w:bidi="ar-SA"/>
                    </w:rPr>
                    <w:t>表2排放标准浓度限值</w:t>
                  </w:r>
                </w:p>
              </w:tc>
              <w:tc>
                <w:tcPr>
                  <w:tcW w:w="979" w:type="pct"/>
                  <w:noWrap w:val="0"/>
                  <w:vAlign w:val="center"/>
                </w:tcPr>
                <w:p w14:paraId="4EB4B576">
                  <w:pPr>
                    <w:pStyle w:val="74"/>
                    <w:keepNext w:val="0"/>
                    <w:keepLines w:val="0"/>
                    <w:pageBreakBefore w:val="0"/>
                    <w:widowControl w:val="0"/>
                    <w:kinsoku/>
                    <w:wordWrap/>
                    <w:overflowPunct/>
                    <w:topLinePunct w:val="0"/>
                    <w:autoSpaceDE/>
                    <w:autoSpaceDN/>
                    <w:bidi w:val="0"/>
                    <w:adjustRightInd/>
                    <w:textAlignment w:val="auto"/>
                    <w:rPr>
                      <w:rFonts w:hint="default" w:eastAsia="宋体"/>
                      <w:color w:val="auto"/>
                      <w:highlight w:val="none"/>
                      <w:lang w:val="en-US" w:eastAsia="zh-CN"/>
                    </w:rPr>
                  </w:pPr>
                  <w:r>
                    <w:rPr>
                      <w:rFonts w:hint="eastAsia"/>
                      <w:color w:val="auto"/>
                      <w:highlight w:val="none"/>
                      <w:lang w:val="en-US" w:eastAsia="zh-CN"/>
                    </w:rPr>
                    <w:t>与环评及批复要求一致</w:t>
                  </w:r>
                </w:p>
              </w:tc>
            </w:tr>
            <w:tr w14:paraId="5C38BB2E">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317" w:type="pct"/>
                  <w:vMerge w:val="continue"/>
                  <w:noWrap w:val="0"/>
                  <w:vAlign w:val="center"/>
                </w:tcPr>
                <w:p w14:paraId="59F5592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rPr>
                  </w:pPr>
                </w:p>
              </w:tc>
              <w:tc>
                <w:tcPr>
                  <w:tcW w:w="526" w:type="pct"/>
                  <w:noWrap w:val="0"/>
                  <w:vAlign w:val="center"/>
                </w:tcPr>
                <w:p w14:paraId="7E67E4C9">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r>
                    <w:rPr>
                      <w:rFonts w:hint="eastAsia" w:ascii="Times New Roman" w:hAnsi="Times New Roman" w:eastAsia="宋体" w:cs="Times New Roman"/>
                      <w:b w:val="0"/>
                      <w:color w:val="auto"/>
                      <w:sz w:val="21"/>
                      <w:szCs w:val="24"/>
                      <w:highlight w:val="none"/>
                      <w:lang w:val="en-US" w:eastAsia="zh-CN"/>
                    </w:rPr>
                    <w:t>车间无组织排放</w:t>
                  </w:r>
                </w:p>
              </w:tc>
              <w:tc>
                <w:tcPr>
                  <w:tcW w:w="458" w:type="pct"/>
                  <w:vMerge w:val="continue"/>
                  <w:noWrap w:val="0"/>
                  <w:vAlign w:val="center"/>
                </w:tcPr>
                <w:p w14:paraId="38C2471E">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1508" w:type="pct"/>
                  <w:noWrap w:val="0"/>
                  <w:vAlign w:val="center"/>
                </w:tcPr>
                <w:p w14:paraId="7E85FC7D">
                  <w:pPr>
                    <w:spacing w:line="320" w:lineRule="exact"/>
                    <w:ind w:left="0" w:leftChars="0" w:firstLine="0" w:firstLineChars="0"/>
                    <w:jc w:val="center"/>
                    <w:rPr>
                      <w:rFonts w:hint="eastAsia" w:ascii="Times New Roman" w:hAnsi="Times New Roman" w:eastAsia="宋体"/>
                      <w:b w:val="0"/>
                      <w:color w:val="auto"/>
                      <w:sz w:val="21"/>
                      <w:highlight w:val="none"/>
                      <w:vertAlign w:val="baseline"/>
                      <w:lang w:val="en-US" w:eastAsia="zh-CN"/>
                    </w:rPr>
                  </w:pPr>
                  <w:r>
                    <w:rPr>
                      <w:rFonts w:hint="eastAsia" w:ascii="Times New Roman" w:hAnsi="Times New Roman" w:eastAsia="宋体"/>
                      <w:color w:val="auto"/>
                      <w:sz w:val="21"/>
                      <w:lang w:val="en-US" w:eastAsia="zh-CN"/>
                    </w:rPr>
                    <w:t>喷淋装置</w:t>
                  </w:r>
                </w:p>
              </w:tc>
              <w:tc>
                <w:tcPr>
                  <w:tcW w:w="1209" w:type="pct"/>
                  <w:vMerge w:val="restart"/>
                  <w:noWrap w:val="0"/>
                  <w:vAlign w:val="center"/>
                </w:tcPr>
                <w:p w14:paraId="343825B3">
                  <w:pPr>
                    <w:pStyle w:val="74"/>
                    <w:keepNext w:val="0"/>
                    <w:keepLines w:val="0"/>
                    <w:pageBreakBefore w:val="0"/>
                    <w:widowControl w:val="0"/>
                    <w:kinsoku/>
                    <w:wordWrap/>
                    <w:overflowPunct/>
                    <w:topLinePunct w:val="0"/>
                    <w:autoSpaceDE/>
                    <w:autoSpaceDN/>
                    <w:bidi w:val="0"/>
                    <w:adjustRightInd/>
                    <w:textAlignment w:val="auto"/>
                    <w:rPr>
                      <w:color w:val="auto"/>
                      <w:highlight w:val="none"/>
                    </w:rPr>
                  </w:pPr>
                  <w:r>
                    <w:rPr>
                      <w:color w:val="auto"/>
                      <w:highlight w:val="none"/>
                    </w:rPr>
                    <w:t>《大气污染物综合排放标准》</w:t>
                  </w:r>
                  <w:r>
                    <w:rPr>
                      <w:rFonts w:hint="eastAsia"/>
                      <w:color w:val="auto"/>
                      <w:highlight w:val="none"/>
                      <w:lang w:eastAsia="zh-CN"/>
                    </w:rPr>
                    <w:t>（</w:t>
                  </w:r>
                  <w:r>
                    <w:rPr>
                      <w:color w:val="auto"/>
                      <w:highlight w:val="none"/>
                    </w:rPr>
                    <w:t>GB16297-1996</w:t>
                  </w:r>
                  <w:r>
                    <w:rPr>
                      <w:rFonts w:hint="eastAsia"/>
                      <w:color w:val="auto"/>
                      <w:highlight w:val="none"/>
                      <w:lang w:eastAsia="zh-CN"/>
                    </w:rPr>
                    <w:t>）</w:t>
                  </w:r>
                  <w:r>
                    <w:rPr>
                      <w:rFonts w:hint="eastAsia" w:ascii="Times New Roman" w:hAnsi="Times New Roman" w:eastAsia="宋体" w:cs="Times New Roman"/>
                      <w:b w:val="0"/>
                      <w:bCs w:val="0"/>
                      <w:snapToGrid/>
                      <w:color w:val="auto"/>
                      <w:kern w:val="2"/>
                      <w:sz w:val="21"/>
                      <w:szCs w:val="22"/>
                      <w:highlight w:val="none"/>
                      <w:vertAlign w:val="baseline"/>
                      <w:lang w:val="en-US" w:eastAsia="zh-CN" w:bidi="ar-SA"/>
                    </w:rPr>
                    <w:t>表2</w:t>
                  </w:r>
                  <w:r>
                    <w:rPr>
                      <w:rFonts w:hint="eastAsia" w:eastAsia="宋体" w:cs="Times New Roman"/>
                      <w:b w:val="0"/>
                      <w:bCs w:val="0"/>
                      <w:snapToGrid/>
                      <w:color w:val="auto"/>
                      <w:kern w:val="2"/>
                      <w:sz w:val="21"/>
                      <w:szCs w:val="22"/>
                      <w:highlight w:val="none"/>
                      <w:vertAlign w:val="baseline"/>
                      <w:lang w:val="en-US" w:eastAsia="zh-CN" w:bidi="ar-SA"/>
                    </w:rPr>
                    <w:t>无</w:t>
                  </w:r>
                  <w:r>
                    <w:rPr>
                      <w:rFonts w:hint="eastAsia" w:ascii="Times New Roman" w:hAnsi="Times New Roman" w:eastAsia="宋体" w:cs="Times New Roman"/>
                      <w:b w:val="0"/>
                      <w:bCs w:val="0"/>
                      <w:snapToGrid/>
                      <w:color w:val="auto"/>
                      <w:kern w:val="2"/>
                      <w:sz w:val="21"/>
                      <w:szCs w:val="22"/>
                      <w:highlight w:val="none"/>
                      <w:vertAlign w:val="baseline"/>
                      <w:lang w:val="en-US" w:eastAsia="zh-CN" w:bidi="ar-SA"/>
                    </w:rPr>
                    <w:t>排放标准浓度限值</w:t>
                  </w:r>
                  <w:r>
                    <w:rPr>
                      <w:rFonts w:hint="eastAsia" w:eastAsia="宋体" w:cs="Times New Roman"/>
                      <w:b w:val="0"/>
                      <w:bCs w:val="0"/>
                      <w:snapToGrid/>
                      <w:color w:val="auto"/>
                      <w:kern w:val="2"/>
                      <w:sz w:val="21"/>
                      <w:szCs w:val="22"/>
                      <w:highlight w:val="none"/>
                      <w:vertAlign w:val="baseline"/>
                      <w:lang w:val="en-US" w:eastAsia="zh-CN" w:bidi="ar-SA"/>
                    </w:rPr>
                    <w:t>1.0</w:t>
                  </w:r>
                  <w:r>
                    <w:rPr>
                      <w:rFonts w:hint="eastAsia" w:ascii="Times New Roman" w:hAnsi="Times New Roman" w:eastAsia="宋体" w:cs="Times New Roman"/>
                      <w:b w:val="0"/>
                      <w:bCs w:val="0"/>
                      <w:snapToGrid/>
                      <w:color w:val="auto"/>
                      <w:kern w:val="2"/>
                      <w:sz w:val="21"/>
                      <w:szCs w:val="22"/>
                      <w:highlight w:val="none"/>
                      <w:vertAlign w:val="baseline"/>
                      <w:lang w:val="en-US" w:eastAsia="zh-CN" w:bidi="ar-SA"/>
                    </w:rPr>
                    <w:t>mg/m</w:t>
                  </w:r>
                  <w:r>
                    <w:rPr>
                      <w:rFonts w:hint="eastAsia" w:ascii="Times New Roman" w:hAnsi="Times New Roman" w:eastAsia="宋体" w:cs="Times New Roman"/>
                      <w:b w:val="0"/>
                      <w:bCs w:val="0"/>
                      <w:snapToGrid/>
                      <w:color w:val="auto"/>
                      <w:kern w:val="2"/>
                      <w:sz w:val="21"/>
                      <w:szCs w:val="22"/>
                      <w:highlight w:val="none"/>
                      <w:vertAlign w:val="superscript"/>
                      <w:lang w:val="en-US" w:eastAsia="zh-CN" w:bidi="ar-SA"/>
                    </w:rPr>
                    <w:t>3</w:t>
                  </w:r>
                </w:p>
              </w:tc>
              <w:tc>
                <w:tcPr>
                  <w:tcW w:w="979" w:type="pct"/>
                  <w:noWrap w:val="0"/>
                  <w:vAlign w:val="center"/>
                </w:tcPr>
                <w:p w14:paraId="105B3418">
                  <w:pPr>
                    <w:pStyle w:val="74"/>
                    <w:keepNext w:val="0"/>
                    <w:keepLines w:val="0"/>
                    <w:pageBreakBefore w:val="0"/>
                    <w:widowControl w:val="0"/>
                    <w:kinsoku/>
                    <w:wordWrap/>
                    <w:overflowPunct/>
                    <w:topLinePunct w:val="0"/>
                    <w:autoSpaceDE/>
                    <w:autoSpaceDN/>
                    <w:bidi w:val="0"/>
                    <w:adjustRightInd/>
                    <w:textAlignment w:val="auto"/>
                    <w:rPr>
                      <w:color w:val="auto"/>
                      <w:highlight w:val="none"/>
                    </w:rPr>
                  </w:pPr>
                  <w:r>
                    <w:rPr>
                      <w:rFonts w:hint="eastAsia"/>
                      <w:color w:val="auto"/>
                      <w:highlight w:val="none"/>
                      <w:lang w:val="en-US" w:eastAsia="zh-CN"/>
                    </w:rPr>
                    <w:t>与环评及批复要求一致</w:t>
                  </w:r>
                </w:p>
              </w:tc>
            </w:tr>
            <w:tr w14:paraId="3C94B0FE">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 w:type="pct"/>
                  <w:vMerge w:val="continue"/>
                  <w:noWrap w:val="0"/>
                  <w:vAlign w:val="center"/>
                </w:tcPr>
                <w:p w14:paraId="7CBDB3E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rPr>
                  </w:pPr>
                </w:p>
              </w:tc>
              <w:tc>
                <w:tcPr>
                  <w:tcW w:w="526" w:type="pct"/>
                  <w:noWrap w:val="0"/>
                  <w:vAlign w:val="center"/>
                </w:tcPr>
                <w:p w14:paraId="55F62D97">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eastAsia="宋体"/>
                      <w:color w:val="auto"/>
                      <w:highlight w:val="none"/>
                      <w:lang w:val="en-US" w:eastAsia="zh-CN"/>
                    </w:rPr>
                  </w:pPr>
                  <w:r>
                    <w:rPr>
                      <w:rFonts w:hint="eastAsia" w:ascii="Times New Roman" w:hAnsi="Times New Roman" w:eastAsia="宋体" w:cs="Times New Roman"/>
                      <w:b w:val="0"/>
                      <w:color w:val="auto"/>
                      <w:sz w:val="21"/>
                      <w:szCs w:val="24"/>
                      <w:highlight w:val="none"/>
                      <w:lang w:val="en-US" w:eastAsia="zh-CN"/>
                    </w:rPr>
                    <w:t>交通运输</w:t>
                  </w:r>
                </w:p>
              </w:tc>
              <w:tc>
                <w:tcPr>
                  <w:tcW w:w="458" w:type="pct"/>
                  <w:vMerge w:val="continue"/>
                  <w:noWrap w:val="0"/>
                  <w:vAlign w:val="center"/>
                </w:tcPr>
                <w:p w14:paraId="6215D5DC">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p>
              </w:tc>
              <w:tc>
                <w:tcPr>
                  <w:tcW w:w="1508" w:type="pct"/>
                  <w:noWrap w:val="0"/>
                  <w:vAlign w:val="center"/>
                </w:tcPr>
                <w:p w14:paraId="6BC28E23">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lang w:val="en-US"/>
                    </w:rPr>
                  </w:pPr>
                  <w:r>
                    <w:rPr>
                      <w:rFonts w:hint="eastAsia" w:ascii="Times New Roman" w:hAnsi="Times New Roman" w:eastAsia="宋体" w:cs="Times New Roman"/>
                      <w:b w:val="0"/>
                      <w:color w:val="auto"/>
                      <w:sz w:val="21"/>
                      <w:szCs w:val="24"/>
                      <w:highlight w:val="none"/>
                      <w:lang w:val="en-US" w:eastAsia="zh-CN"/>
                    </w:rPr>
                    <w:t>控制车速、</w:t>
                  </w:r>
                  <w:r>
                    <w:rPr>
                      <w:rFonts w:hint="eastAsia" w:eastAsia="宋体" w:cs="Times New Roman"/>
                      <w:b w:val="0"/>
                      <w:color w:val="auto"/>
                      <w:sz w:val="21"/>
                      <w:szCs w:val="24"/>
                      <w:highlight w:val="none"/>
                      <w:lang w:val="en-US" w:eastAsia="zh-CN"/>
                    </w:rPr>
                    <w:t>洒水车、对出厂车辆进行清洗车轮、地面硬化</w:t>
                  </w:r>
                </w:p>
              </w:tc>
              <w:tc>
                <w:tcPr>
                  <w:tcW w:w="1209" w:type="pct"/>
                  <w:vMerge w:val="continue"/>
                  <w:noWrap w:val="0"/>
                  <w:vAlign w:val="center"/>
                </w:tcPr>
                <w:p w14:paraId="5FD2E737">
                  <w:pPr>
                    <w:pStyle w:val="74"/>
                    <w:keepNext w:val="0"/>
                    <w:keepLines w:val="0"/>
                    <w:pageBreakBefore w:val="0"/>
                    <w:widowControl w:val="0"/>
                    <w:kinsoku/>
                    <w:wordWrap/>
                    <w:overflowPunct/>
                    <w:topLinePunct w:val="0"/>
                    <w:autoSpaceDE/>
                    <w:autoSpaceDN/>
                    <w:bidi w:val="0"/>
                    <w:adjustRightInd/>
                    <w:textAlignment w:val="auto"/>
                    <w:rPr>
                      <w:color w:val="auto"/>
                      <w:highlight w:val="none"/>
                    </w:rPr>
                  </w:pPr>
                </w:p>
              </w:tc>
              <w:tc>
                <w:tcPr>
                  <w:tcW w:w="979" w:type="pct"/>
                  <w:noWrap w:val="0"/>
                  <w:vAlign w:val="center"/>
                </w:tcPr>
                <w:p w14:paraId="2589CA2D">
                  <w:pPr>
                    <w:pStyle w:val="74"/>
                    <w:keepNext w:val="0"/>
                    <w:keepLines w:val="0"/>
                    <w:pageBreakBefore w:val="0"/>
                    <w:widowControl w:val="0"/>
                    <w:kinsoku/>
                    <w:wordWrap/>
                    <w:overflowPunct/>
                    <w:topLinePunct w:val="0"/>
                    <w:autoSpaceDE/>
                    <w:autoSpaceDN/>
                    <w:bidi w:val="0"/>
                    <w:adjustRightInd/>
                    <w:textAlignment w:val="auto"/>
                    <w:rPr>
                      <w:color w:val="auto"/>
                      <w:highlight w:val="none"/>
                    </w:rPr>
                  </w:pPr>
                  <w:r>
                    <w:rPr>
                      <w:rFonts w:hint="eastAsia"/>
                      <w:color w:val="auto"/>
                      <w:highlight w:val="none"/>
                      <w:lang w:val="en-US" w:eastAsia="zh-CN"/>
                    </w:rPr>
                    <w:t>与环评及批复要求一致</w:t>
                  </w:r>
                </w:p>
              </w:tc>
            </w:tr>
            <w:tr w14:paraId="75844ABC">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 w:type="pct"/>
                  <w:vMerge w:val="continue"/>
                  <w:noWrap w:val="0"/>
                  <w:vAlign w:val="center"/>
                </w:tcPr>
                <w:p w14:paraId="6B4A690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rPr>
                  </w:pPr>
                </w:p>
              </w:tc>
              <w:tc>
                <w:tcPr>
                  <w:tcW w:w="526" w:type="pct"/>
                  <w:noWrap w:val="0"/>
                  <w:vAlign w:val="center"/>
                </w:tcPr>
                <w:p w14:paraId="040AD88D">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color w:val="auto"/>
                      <w:sz w:val="21"/>
                      <w:szCs w:val="24"/>
                      <w:highlight w:val="none"/>
                      <w:lang w:val="en-US" w:eastAsia="zh-CN"/>
                    </w:rPr>
                  </w:pPr>
                  <w:r>
                    <w:rPr>
                      <w:rFonts w:hint="eastAsia" w:eastAsia="宋体" w:cs="Times New Roman"/>
                      <w:b w:val="0"/>
                      <w:color w:val="auto"/>
                      <w:sz w:val="21"/>
                      <w:szCs w:val="24"/>
                      <w:highlight w:val="none"/>
                      <w:lang w:val="en-US" w:eastAsia="zh-CN"/>
                    </w:rPr>
                    <w:t>堆场、装料扬尘</w:t>
                  </w:r>
                </w:p>
              </w:tc>
              <w:tc>
                <w:tcPr>
                  <w:tcW w:w="458" w:type="pct"/>
                  <w:noWrap w:val="0"/>
                  <w:vAlign w:val="center"/>
                </w:tcPr>
                <w:p w14:paraId="2582622F">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p>
              </w:tc>
              <w:tc>
                <w:tcPr>
                  <w:tcW w:w="1508" w:type="pct"/>
                  <w:noWrap w:val="0"/>
                  <w:vAlign w:val="center"/>
                </w:tcPr>
                <w:p w14:paraId="16FF54C2">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b w:val="0"/>
                      <w:color w:val="auto"/>
                      <w:sz w:val="21"/>
                      <w:szCs w:val="24"/>
                      <w:highlight w:val="none"/>
                      <w:lang w:val="en-US" w:eastAsia="zh-CN"/>
                    </w:rPr>
                  </w:pPr>
                  <w:r>
                    <w:rPr>
                      <w:rFonts w:hint="eastAsia" w:eastAsia="宋体" w:cs="Times New Roman"/>
                      <w:b w:val="0"/>
                      <w:color w:val="auto"/>
                      <w:sz w:val="21"/>
                      <w:szCs w:val="24"/>
                      <w:highlight w:val="none"/>
                      <w:lang w:val="en-US" w:eastAsia="zh-CN"/>
                    </w:rPr>
                    <w:t>喷淋装置</w:t>
                  </w:r>
                </w:p>
              </w:tc>
              <w:tc>
                <w:tcPr>
                  <w:tcW w:w="1209" w:type="pct"/>
                  <w:vMerge w:val="continue"/>
                  <w:noWrap w:val="0"/>
                  <w:vAlign w:val="center"/>
                </w:tcPr>
                <w:p w14:paraId="0E540E27">
                  <w:pPr>
                    <w:pStyle w:val="74"/>
                    <w:keepNext w:val="0"/>
                    <w:keepLines w:val="0"/>
                    <w:pageBreakBefore w:val="0"/>
                    <w:widowControl w:val="0"/>
                    <w:kinsoku/>
                    <w:wordWrap/>
                    <w:overflowPunct/>
                    <w:topLinePunct w:val="0"/>
                    <w:autoSpaceDE/>
                    <w:autoSpaceDN/>
                    <w:bidi w:val="0"/>
                    <w:adjustRightInd/>
                    <w:textAlignment w:val="auto"/>
                    <w:rPr>
                      <w:color w:val="auto"/>
                      <w:highlight w:val="none"/>
                    </w:rPr>
                  </w:pPr>
                </w:p>
              </w:tc>
              <w:tc>
                <w:tcPr>
                  <w:tcW w:w="979" w:type="pct"/>
                  <w:noWrap w:val="0"/>
                  <w:vAlign w:val="center"/>
                </w:tcPr>
                <w:p w14:paraId="76FD0BBA">
                  <w:pPr>
                    <w:pStyle w:val="74"/>
                    <w:keepNext w:val="0"/>
                    <w:keepLines w:val="0"/>
                    <w:pageBreakBefore w:val="0"/>
                    <w:widowControl w:val="0"/>
                    <w:kinsoku/>
                    <w:wordWrap/>
                    <w:overflowPunct/>
                    <w:topLinePunct w:val="0"/>
                    <w:autoSpaceDE/>
                    <w:autoSpaceDN/>
                    <w:bidi w:val="0"/>
                    <w:adjustRightInd/>
                    <w:textAlignment w:val="auto"/>
                    <w:rPr>
                      <w:color w:val="auto"/>
                      <w:highlight w:val="none"/>
                    </w:rPr>
                  </w:pPr>
                  <w:r>
                    <w:rPr>
                      <w:rFonts w:hint="eastAsia"/>
                      <w:color w:val="auto"/>
                      <w:highlight w:val="none"/>
                      <w:lang w:val="en-US" w:eastAsia="zh-CN"/>
                    </w:rPr>
                    <w:t>与环评及批复要求一致</w:t>
                  </w:r>
                </w:p>
              </w:tc>
            </w:tr>
            <w:tr w14:paraId="4B8F1B1A">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 w:type="pct"/>
                  <w:noWrap w:val="0"/>
                  <w:vAlign w:val="center"/>
                </w:tcPr>
                <w:p w14:paraId="748F8F2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eastAsia="宋体"/>
                      <w:color w:val="auto"/>
                      <w:highlight w:val="none"/>
                      <w:lang w:val="en-US" w:eastAsia="zh-CN"/>
                    </w:rPr>
                  </w:pPr>
                  <w:r>
                    <w:rPr>
                      <w:rFonts w:hint="eastAsia"/>
                      <w:color w:val="auto"/>
                      <w:highlight w:val="none"/>
                      <w:lang w:val="en-US" w:eastAsia="zh-CN"/>
                    </w:rPr>
                    <w:t>废水</w:t>
                  </w:r>
                </w:p>
              </w:tc>
              <w:tc>
                <w:tcPr>
                  <w:tcW w:w="984" w:type="pct"/>
                  <w:gridSpan w:val="2"/>
                  <w:noWrap w:val="0"/>
                  <w:vAlign w:val="center"/>
                </w:tcPr>
                <w:p w14:paraId="009BCB15">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eastAsia="宋体" w:cs="Times New Roman"/>
                      <w:b w:val="0"/>
                      <w:color w:val="auto"/>
                      <w:sz w:val="21"/>
                      <w:szCs w:val="24"/>
                      <w:highlight w:val="none"/>
                      <w:lang w:val="en-US" w:eastAsia="zh-CN"/>
                    </w:rPr>
                    <w:t>生活污水</w:t>
                  </w:r>
                </w:p>
              </w:tc>
              <w:tc>
                <w:tcPr>
                  <w:tcW w:w="1508" w:type="pct"/>
                  <w:noWrap w:val="0"/>
                  <w:vAlign w:val="center"/>
                </w:tcPr>
                <w:p w14:paraId="375B46FC">
                  <w:pPr>
                    <w:pStyle w:val="74"/>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eastAsia="宋体" w:cs="Times New Roman"/>
                      <w:b w:val="0"/>
                      <w:color w:val="auto"/>
                      <w:sz w:val="21"/>
                      <w:szCs w:val="24"/>
                      <w:highlight w:val="none"/>
                      <w:lang w:val="en-US" w:eastAsia="zh-CN"/>
                    </w:rPr>
                  </w:pPr>
                  <w:r>
                    <w:rPr>
                      <w:rFonts w:hint="eastAsia" w:eastAsia="宋体" w:cs="Times New Roman"/>
                      <w:b w:val="0"/>
                      <w:color w:val="auto"/>
                      <w:sz w:val="21"/>
                      <w:szCs w:val="24"/>
                      <w:highlight w:val="none"/>
                      <w:lang w:val="en-US" w:eastAsia="zh-CN"/>
                    </w:rPr>
                    <w:t>排入旱厕、定期清掏</w:t>
                  </w:r>
                </w:p>
              </w:tc>
              <w:tc>
                <w:tcPr>
                  <w:tcW w:w="1209" w:type="pct"/>
                  <w:noWrap w:val="0"/>
                  <w:vAlign w:val="center"/>
                </w:tcPr>
                <w:p w14:paraId="16F18210">
                  <w:pPr>
                    <w:pStyle w:val="74"/>
                    <w:keepNext w:val="0"/>
                    <w:keepLines w:val="0"/>
                    <w:pageBreakBefore w:val="0"/>
                    <w:widowControl w:val="0"/>
                    <w:kinsoku/>
                    <w:wordWrap/>
                    <w:overflowPunct/>
                    <w:topLinePunct w:val="0"/>
                    <w:autoSpaceDE/>
                    <w:autoSpaceDN/>
                    <w:bidi w:val="0"/>
                    <w:adjustRightInd/>
                    <w:textAlignment w:val="auto"/>
                    <w:rPr>
                      <w:color w:val="auto"/>
                      <w:highlight w:val="none"/>
                    </w:rPr>
                  </w:pPr>
                  <w:r>
                    <w:rPr>
                      <w:rFonts w:hint="eastAsia"/>
                      <w:color w:val="auto"/>
                      <w:highlight w:val="none"/>
                      <w:lang w:val="en-US" w:eastAsia="zh-CN"/>
                    </w:rPr>
                    <w:t>不会对环境产生明显影响</w:t>
                  </w:r>
                </w:p>
              </w:tc>
              <w:tc>
                <w:tcPr>
                  <w:tcW w:w="979" w:type="pct"/>
                  <w:noWrap w:val="0"/>
                  <w:vAlign w:val="center"/>
                </w:tcPr>
                <w:p w14:paraId="22682324">
                  <w:pPr>
                    <w:pStyle w:val="74"/>
                    <w:keepNext w:val="0"/>
                    <w:keepLines w:val="0"/>
                    <w:pageBreakBefore w:val="0"/>
                    <w:widowControl w:val="0"/>
                    <w:kinsoku/>
                    <w:wordWrap/>
                    <w:overflowPunct/>
                    <w:topLinePunct w:val="0"/>
                    <w:autoSpaceDE/>
                    <w:autoSpaceDN/>
                    <w:bidi w:val="0"/>
                    <w:adjustRightInd/>
                    <w:textAlignment w:val="auto"/>
                    <w:rPr>
                      <w:rFonts w:hint="eastAsia"/>
                      <w:color w:val="auto"/>
                      <w:highlight w:val="none"/>
                      <w:lang w:val="en-US" w:eastAsia="zh-CN"/>
                    </w:rPr>
                  </w:pPr>
                  <w:r>
                    <w:rPr>
                      <w:rFonts w:hint="eastAsia"/>
                      <w:color w:val="auto"/>
                      <w:highlight w:val="none"/>
                      <w:lang w:val="en-US" w:eastAsia="zh-CN"/>
                    </w:rPr>
                    <w:t>与环评及批复要求一致</w:t>
                  </w:r>
                </w:p>
              </w:tc>
            </w:tr>
            <w:tr w14:paraId="2E3CE5AE">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 w:type="pct"/>
                  <w:noWrap w:val="0"/>
                  <w:vAlign w:val="center"/>
                </w:tcPr>
                <w:p w14:paraId="792D57B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color w:val="auto"/>
                      <w:highlight w:val="none"/>
                    </w:rPr>
                    <w:t>噪声</w:t>
                  </w:r>
                </w:p>
              </w:tc>
              <w:tc>
                <w:tcPr>
                  <w:tcW w:w="984" w:type="pct"/>
                  <w:gridSpan w:val="2"/>
                  <w:noWrap w:val="0"/>
                  <w:vAlign w:val="center"/>
                </w:tcPr>
                <w:p w14:paraId="3E163F7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color w:val="auto"/>
                      <w:highlight w:val="none"/>
                    </w:rPr>
                    <w:t>设备噪声</w:t>
                  </w:r>
                </w:p>
              </w:tc>
              <w:tc>
                <w:tcPr>
                  <w:tcW w:w="1508" w:type="pct"/>
                  <w:noWrap w:val="0"/>
                  <w:vAlign w:val="center"/>
                </w:tcPr>
                <w:p w14:paraId="1FCE7CA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rPr>
                  </w:pPr>
                  <w:r>
                    <w:rPr>
                      <w:rFonts w:hint="eastAsia" w:ascii="Times New Roman" w:hAnsi="Times New Roman" w:eastAsia="宋体" w:cs="宋体"/>
                      <w:color w:val="auto"/>
                      <w:spacing w:val="-10"/>
                      <w:kern w:val="2"/>
                      <w:sz w:val="21"/>
                      <w:szCs w:val="21"/>
                      <w:highlight w:val="none"/>
                      <w:lang w:val="en-US" w:eastAsia="zh-CN" w:bidi="ar-SA"/>
                    </w:rPr>
                    <w:t>设备布置在厂房内，选择低噪音设备，基础减振，隔声，距离衰减</w:t>
                  </w:r>
                </w:p>
              </w:tc>
              <w:tc>
                <w:tcPr>
                  <w:tcW w:w="1209" w:type="pct"/>
                  <w:noWrap w:val="0"/>
                  <w:vAlign w:val="center"/>
                </w:tcPr>
                <w:p w14:paraId="7A9B80E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lang w:val="en-US"/>
                    </w:rPr>
                  </w:pPr>
                  <w:r>
                    <w:rPr>
                      <w:rFonts w:ascii="Times New Roman" w:hAnsi="Times New Roman" w:eastAsia="宋体" w:cs="Times New Roman"/>
                      <w:bCs/>
                      <w:snapToGrid w:val="0"/>
                      <w:color w:val="auto"/>
                      <w:kern w:val="0"/>
                      <w:sz w:val="21"/>
                      <w:szCs w:val="21"/>
                      <w:highlight w:val="none"/>
                      <w:lang w:val="zh-CN" w:eastAsia="zh-CN" w:bidi="ar-SA"/>
                    </w:rPr>
                    <w:t>《工业企业厂界环境噪声排放标准》</w:t>
                  </w:r>
                  <w:r>
                    <w:rPr>
                      <w:rFonts w:hint="eastAsia" w:ascii="Times New Roman" w:hAnsi="Times New Roman" w:eastAsia="宋体" w:cs="Times New Roman"/>
                      <w:bCs/>
                      <w:snapToGrid w:val="0"/>
                      <w:color w:val="auto"/>
                      <w:kern w:val="0"/>
                      <w:sz w:val="21"/>
                      <w:szCs w:val="21"/>
                      <w:highlight w:val="none"/>
                      <w:lang w:val="zh-CN" w:eastAsia="zh-CN" w:bidi="ar-SA"/>
                    </w:rPr>
                    <w:t>（</w:t>
                  </w:r>
                  <w:r>
                    <w:rPr>
                      <w:rFonts w:ascii="Times New Roman" w:hAnsi="Times New Roman" w:eastAsia="宋体" w:cs="Times New Roman"/>
                      <w:bCs/>
                      <w:snapToGrid w:val="0"/>
                      <w:color w:val="auto"/>
                      <w:kern w:val="0"/>
                      <w:sz w:val="21"/>
                      <w:szCs w:val="21"/>
                      <w:highlight w:val="none"/>
                      <w:lang w:val="zh-CN" w:eastAsia="zh-CN" w:bidi="ar-SA"/>
                    </w:rPr>
                    <w:t>GB12348-2008</w:t>
                  </w:r>
                  <w:r>
                    <w:rPr>
                      <w:rFonts w:hint="eastAsia" w:ascii="Times New Roman" w:hAnsi="Times New Roman" w:eastAsia="宋体" w:cs="Times New Roman"/>
                      <w:bCs/>
                      <w:snapToGrid w:val="0"/>
                      <w:color w:val="auto"/>
                      <w:kern w:val="0"/>
                      <w:sz w:val="21"/>
                      <w:szCs w:val="21"/>
                      <w:highlight w:val="none"/>
                      <w:lang w:val="zh-CN" w:eastAsia="zh-CN" w:bidi="ar-SA"/>
                    </w:rPr>
                    <w:t>）</w:t>
                  </w:r>
                  <w:r>
                    <w:rPr>
                      <w:rFonts w:hint="eastAsia" w:ascii="Times New Roman" w:hAnsi="Times New Roman" w:cs="Times New Roman"/>
                      <w:bCs/>
                      <w:snapToGrid w:val="0"/>
                      <w:color w:val="auto"/>
                      <w:kern w:val="0"/>
                      <w:sz w:val="21"/>
                      <w:szCs w:val="21"/>
                      <w:highlight w:val="none"/>
                      <w:lang w:val="en-US" w:eastAsia="zh-CN" w:bidi="ar-SA"/>
                    </w:rPr>
                    <w:t>2类</w:t>
                  </w:r>
                  <w:r>
                    <w:rPr>
                      <w:rFonts w:ascii="Times New Roman" w:hAnsi="Times New Roman" w:eastAsia="宋体" w:cs="Times New Roman"/>
                      <w:bCs/>
                      <w:snapToGrid w:val="0"/>
                      <w:color w:val="auto"/>
                      <w:kern w:val="0"/>
                      <w:sz w:val="21"/>
                      <w:szCs w:val="21"/>
                      <w:highlight w:val="none"/>
                      <w:lang w:val="zh-CN" w:eastAsia="zh-CN" w:bidi="ar-SA"/>
                    </w:rPr>
                    <w:t>标准</w:t>
                  </w:r>
                  <w:r>
                    <w:rPr>
                      <w:rFonts w:hint="eastAsia" w:ascii="Times New Roman" w:hAnsi="Times New Roman" w:eastAsia="宋体" w:cs="Times New Roman"/>
                      <w:bCs/>
                      <w:snapToGrid w:val="0"/>
                      <w:color w:val="auto"/>
                      <w:kern w:val="0"/>
                      <w:sz w:val="21"/>
                      <w:szCs w:val="21"/>
                      <w:highlight w:val="none"/>
                      <w:lang w:val="zh-CN" w:eastAsia="zh-CN" w:bidi="ar-SA"/>
                    </w:rPr>
                    <w:t>（昼间</w:t>
                  </w:r>
                  <w:r>
                    <w:rPr>
                      <w:rFonts w:hint="eastAsia" w:ascii="Times New Roman" w:hAnsi="Times New Roman" w:eastAsia="宋体" w:cs="Times New Roman"/>
                      <w:bCs/>
                      <w:snapToGrid w:val="0"/>
                      <w:color w:val="auto"/>
                      <w:kern w:val="0"/>
                      <w:sz w:val="21"/>
                      <w:szCs w:val="21"/>
                      <w:highlight w:val="none"/>
                      <w:lang w:val="en-US" w:eastAsia="zh-CN" w:bidi="ar-SA"/>
                    </w:rPr>
                    <w:t>6</w:t>
                  </w:r>
                  <w:r>
                    <w:rPr>
                      <w:rFonts w:hint="eastAsia" w:ascii="Times New Roman" w:hAnsi="Times New Roman" w:cs="Times New Roman"/>
                      <w:bCs/>
                      <w:snapToGrid w:val="0"/>
                      <w:color w:val="auto"/>
                      <w:kern w:val="0"/>
                      <w:sz w:val="21"/>
                      <w:szCs w:val="21"/>
                      <w:highlight w:val="none"/>
                      <w:lang w:val="en-US" w:eastAsia="zh-CN" w:bidi="ar-SA"/>
                    </w:rPr>
                    <w:t>0</w:t>
                  </w:r>
                  <w:r>
                    <w:rPr>
                      <w:rFonts w:hint="eastAsia" w:cs="Times New Roman"/>
                      <w:bCs/>
                      <w:snapToGrid w:val="0"/>
                      <w:color w:val="auto"/>
                      <w:kern w:val="0"/>
                      <w:sz w:val="21"/>
                      <w:szCs w:val="21"/>
                      <w:highlight w:val="none"/>
                      <w:lang w:val="en-US" w:eastAsia="zh-CN" w:bidi="ar-SA"/>
                    </w:rPr>
                    <w:t>dB</w:t>
                  </w:r>
                  <w:r>
                    <w:rPr>
                      <w:rFonts w:hint="eastAsia" w:ascii="Times New Roman" w:hAnsi="Times New Roman" w:eastAsia="宋体" w:cs="Times New Roman"/>
                      <w:bCs/>
                      <w:snapToGrid w:val="0"/>
                      <w:color w:val="auto"/>
                      <w:kern w:val="0"/>
                      <w:sz w:val="21"/>
                      <w:szCs w:val="21"/>
                      <w:highlight w:val="none"/>
                      <w:lang w:val="zh-CN" w:eastAsia="zh-CN" w:bidi="ar-SA"/>
                    </w:rPr>
                    <w:t>、夜间5</w:t>
                  </w:r>
                  <w:r>
                    <w:rPr>
                      <w:rFonts w:hint="eastAsia" w:ascii="Times New Roman" w:hAnsi="Times New Roman" w:cs="Times New Roman"/>
                      <w:bCs/>
                      <w:snapToGrid w:val="0"/>
                      <w:color w:val="auto"/>
                      <w:kern w:val="0"/>
                      <w:sz w:val="21"/>
                      <w:szCs w:val="21"/>
                      <w:highlight w:val="none"/>
                      <w:lang w:val="en-US" w:eastAsia="zh-CN" w:bidi="ar-SA"/>
                    </w:rPr>
                    <w:t>0</w:t>
                  </w:r>
                  <w:r>
                    <w:rPr>
                      <w:rFonts w:hint="eastAsia" w:cs="Times New Roman"/>
                      <w:bCs/>
                      <w:snapToGrid w:val="0"/>
                      <w:color w:val="auto"/>
                      <w:kern w:val="0"/>
                      <w:sz w:val="21"/>
                      <w:szCs w:val="21"/>
                      <w:highlight w:val="none"/>
                      <w:lang w:val="en-US" w:eastAsia="zh-CN" w:bidi="ar-SA"/>
                    </w:rPr>
                    <w:t>dB</w:t>
                  </w:r>
                  <w:r>
                    <w:rPr>
                      <w:rFonts w:hint="eastAsia" w:ascii="Times New Roman" w:hAnsi="Times New Roman" w:eastAsia="宋体" w:cs="Times New Roman"/>
                      <w:bCs/>
                      <w:snapToGrid w:val="0"/>
                      <w:color w:val="auto"/>
                      <w:kern w:val="0"/>
                      <w:sz w:val="21"/>
                      <w:szCs w:val="21"/>
                      <w:highlight w:val="none"/>
                      <w:lang w:val="zh-CN" w:eastAsia="zh-CN" w:bidi="ar-SA"/>
                    </w:rPr>
                    <w:t>）</w:t>
                  </w:r>
                </w:p>
              </w:tc>
              <w:tc>
                <w:tcPr>
                  <w:tcW w:w="979" w:type="pct"/>
                  <w:noWrap w:val="0"/>
                  <w:vAlign w:val="center"/>
                </w:tcPr>
                <w:p w14:paraId="5882512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bCs/>
                      <w:snapToGrid w:val="0"/>
                      <w:color w:val="auto"/>
                      <w:kern w:val="0"/>
                      <w:sz w:val="21"/>
                      <w:szCs w:val="21"/>
                      <w:highlight w:val="none"/>
                      <w:lang w:val="zh-CN" w:eastAsia="zh-CN" w:bidi="ar-SA"/>
                    </w:rPr>
                  </w:pPr>
                  <w:r>
                    <w:rPr>
                      <w:rFonts w:hint="eastAsia"/>
                      <w:color w:val="auto"/>
                      <w:highlight w:val="none"/>
                      <w:lang w:val="en-US" w:eastAsia="zh-CN"/>
                    </w:rPr>
                    <w:t>与环评及批复要求一致</w:t>
                  </w:r>
                </w:p>
              </w:tc>
            </w:tr>
            <w:tr w14:paraId="065D0683">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17" w:type="pct"/>
                  <w:vMerge w:val="restart"/>
                  <w:noWrap w:val="0"/>
                  <w:vAlign w:val="center"/>
                </w:tcPr>
                <w:p w14:paraId="3EC2385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eastAsia="宋体"/>
                      <w:color w:val="auto"/>
                      <w:highlight w:val="none"/>
                      <w:lang w:val="en-US" w:eastAsia="zh-CN"/>
                    </w:rPr>
                  </w:pPr>
                  <w:r>
                    <w:rPr>
                      <w:rFonts w:hint="eastAsia"/>
                      <w:color w:val="auto"/>
                      <w:highlight w:val="none"/>
                      <w:lang w:val="en-US" w:eastAsia="zh-CN"/>
                    </w:rPr>
                    <w:t>固废</w:t>
                  </w:r>
                </w:p>
              </w:tc>
              <w:tc>
                <w:tcPr>
                  <w:tcW w:w="984" w:type="pct"/>
                  <w:gridSpan w:val="2"/>
                  <w:noWrap w:val="0"/>
                  <w:vAlign w:val="center"/>
                </w:tcPr>
                <w:p w14:paraId="2AFDB5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lang w:val="en-US" w:eastAsia="zh-CN"/>
                    </w:rPr>
                  </w:pPr>
                  <w:r>
                    <w:rPr>
                      <w:rFonts w:hint="eastAsia"/>
                      <w:color w:val="auto"/>
                      <w:highlight w:val="none"/>
                      <w:lang w:val="en-US" w:eastAsia="zh-CN"/>
                    </w:rPr>
                    <w:t>生活垃圾</w:t>
                  </w:r>
                </w:p>
              </w:tc>
              <w:tc>
                <w:tcPr>
                  <w:tcW w:w="1508" w:type="pct"/>
                  <w:noWrap w:val="0"/>
                  <w:vAlign w:val="center"/>
                </w:tcPr>
                <w:p w14:paraId="7A38909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olor w:val="auto"/>
                      <w:highlight w:val="none"/>
                    </w:rPr>
                  </w:pPr>
                  <w:r>
                    <w:rPr>
                      <w:rFonts w:hint="eastAsia" w:ascii="Times New Roman" w:hAnsi="Times New Roman" w:eastAsia="宋体"/>
                      <w:b w:val="0"/>
                      <w:color w:val="auto"/>
                      <w:sz w:val="21"/>
                      <w:highlight w:val="none"/>
                      <w:vertAlign w:val="baseline"/>
                      <w:lang w:val="en-US" w:eastAsia="zh-CN"/>
                    </w:rPr>
                    <w:t>由环卫部门处置</w:t>
                  </w:r>
                </w:p>
              </w:tc>
              <w:tc>
                <w:tcPr>
                  <w:tcW w:w="1209" w:type="pct"/>
                  <w:vMerge w:val="restart"/>
                  <w:noWrap w:val="0"/>
                  <w:vAlign w:val="center"/>
                </w:tcPr>
                <w:p w14:paraId="70811D6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eastAsia="宋体"/>
                      <w:color w:val="auto"/>
                      <w:highlight w:val="none"/>
                      <w:lang w:val="en-US" w:eastAsia="zh-CN"/>
                    </w:rPr>
                  </w:pPr>
                  <w:r>
                    <w:rPr>
                      <w:rFonts w:hint="eastAsia" w:cs="Times New Roman"/>
                      <w:b w:val="0"/>
                      <w:color w:val="auto"/>
                      <w:kern w:val="2"/>
                      <w:sz w:val="21"/>
                      <w:szCs w:val="21"/>
                      <w:highlight w:val="none"/>
                      <w:lang w:val="en-US" w:eastAsia="zh-CN" w:bidi="ar-SA"/>
                    </w:rPr>
                    <w:t>《</w:t>
                  </w:r>
                  <w:r>
                    <w:rPr>
                      <w:rFonts w:hint="default" w:ascii="Times New Roman" w:hAnsi="Times New Roman" w:eastAsia="宋体" w:cs="Times New Roman"/>
                      <w:b w:val="0"/>
                      <w:color w:val="auto"/>
                      <w:kern w:val="2"/>
                      <w:sz w:val="21"/>
                      <w:szCs w:val="21"/>
                      <w:highlight w:val="none"/>
                      <w:lang w:val="en-US" w:eastAsia="zh-CN" w:bidi="ar-SA"/>
                    </w:rPr>
                    <w:t>一般工业固体废物贮存和填埋污染控制标准》(GB18599-2020)</w:t>
                  </w:r>
                </w:p>
              </w:tc>
              <w:tc>
                <w:tcPr>
                  <w:tcW w:w="979" w:type="pct"/>
                  <w:vMerge w:val="restart"/>
                  <w:noWrap w:val="0"/>
                  <w:vAlign w:val="center"/>
                </w:tcPr>
                <w:p w14:paraId="2EE3156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r>
                    <w:rPr>
                      <w:rFonts w:hint="eastAsia"/>
                      <w:color w:val="auto"/>
                      <w:highlight w:val="none"/>
                      <w:lang w:val="en-US" w:eastAsia="zh-CN"/>
                    </w:rPr>
                    <w:t>一般固废暂存间已按要求建设</w:t>
                  </w:r>
                  <w:r>
                    <w:rPr>
                      <w:rFonts w:hint="eastAsia" w:ascii="Times New Roman" w:hAnsi="Times New Roman" w:eastAsia="宋体" w:cs="Times New Roman"/>
                      <w:color w:val="auto"/>
                      <w:highlight w:val="none"/>
                      <w:lang w:val="en-US" w:eastAsia="zh-CN"/>
                    </w:rPr>
                    <w:t>（10m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w:t>
                  </w:r>
                  <w:r>
                    <w:rPr>
                      <w:rFonts w:hint="eastAsia"/>
                      <w:color w:val="auto"/>
                      <w:highlight w:val="none"/>
                      <w:lang w:val="en-US" w:eastAsia="zh-CN"/>
                    </w:rPr>
                    <w:t>，与环评及批复要求一致</w:t>
                  </w:r>
                </w:p>
              </w:tc>
            </w:tr>
            <w:tr w14:paraId="37907864">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17" w:type="pct"/>
                  <w:vMerge w:val="continue"/>
                  <w:noWrap w:val="0"/>
                  <w:vAlign w:val="center"/>
                </w:tcPr>
                <w:p w14:paraId="582AA95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84" w:type="pct"/>
                  <w:gridSpan w:val="2"/>
                  <w:noWrap w:val="0"/>
                  <w:vAlign w:val="center"/>
                </w:tcPr>
                <w:p w14:paraId="61A8143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lang w:val="en-US" w:eastAsia="zh-CN"/>
                    </w:rPr>
                  </w:pPr>
                  <w:r>
                    <w:rPr>
                      <w:rFonts w:hint="eastAsia"/>
                      <w:color w:val="auto"/>
                      <w:highlight w:val="none"/>
                      <w:lang w:val="en-US" w:eastAsia="zh-CN"/>
                    </w:rPr>
                    <w:t>除尘灰</w:t>
                  </w:r>
                </w:p>
              </w:tc>
              <w:tc>
                <w:tcPr>
                  <w:tcW w:w="1508" w:type="pct"/>
                  <w:noWrap w:val="0"/>
                  <w:vAlign w:val="center"/>
                </w:tcPr>
                <w:p w14:paraId="31E5608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b w:val="0"/>
                      <w:color w:val="auto"/>
                      <w:sz w:val="21"/>
                      <w:highlight w:val="none"/>
                      <w:vertAlign w:val="baseline"/>
                      <w:lang w:val="en-US" w:eastAsia="zh-CN"/>
                    </w:rPr>
                  </w:pPr>
                  <w:r>
                    <w:rPr>
                      <w:rFonts w:hint="eastAsia" w:ascii="Times New Roman" w:hAnsi="Times New Roman" w:eastAsia="宋体"/>
                      <w:b w:val="0"/>
                      <w:color w:val="auto"/>
                      <w:sz w:val="21"/>
                      <w:highlight w:val="none"/>
                      <w:vertAlign w:val="baseline"/>
                      <w:lang w:val="en-US" w:eastAsia="zh-CN"/>
                    </w:rPr>
                    <w:t>外售</w:t>
                  </w:r>
                </w:p>
              </w:tc>
              <w:tc>
                <w:tcPr>
                  <w:tcW w:w="1209" w:type="pct"/>
                  <w:vMerge w:val="continue"/>
                  <w:noWrap w:val="0"/>
                  <w:vAlign w:val="center"/>
                </w:tcPr>
                <w:p w14:paraId="7709F41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79" w:type="pct"/>
                  <w:vMerge w:val="continue"/>
                  <w:noWrap w:val="0"/>
                  <w:vAlign w:val="center"/>
                </w:tcPr>
                <w:p w14:paraId="2016A14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r>
            <w:tr w14:paraId="3EC53BB6">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317" w:type="pct"/>
                  <w:vMerge w:val="continue"/>
                  <w:noWrap w:val="0"/>
                  <w:vAlign w:val="center"/>
                </w:tcPr>
                <w:p w14:paraId="36DEDE5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84" w:type="pct"/>
                  <w:gridSpan w:val="2"/>
                  <w:noWrap w:val="0"/>
                  <w:vAlign w:val="center"/>
                </w:tcPr>
                <w:p w14:paraId="66E26D3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lang w:val="en-US" w:eastAsia="zh-CN"/>
                    </w:rPr>
                  </w:pPr>
                  <w:r>
                    <w:rPr>
                      <w:rFonts w:hint="eastAsia"/>
                      <w:color w:val="auto"/>
                      <w:highlight w:val="none"/>
                      <w:lang w:val="en-US" w:eastAsia="zh-CN"/>
                    </w:rPr>
                    <w:t>滤袋</w:t>
                  </w:r>
                </w:p>
              </w:tc>
              <w:tc>
                <w:tcPr>
                  <w:tcW w:w="1508" w:type="pct"/>
                  <w:noWrap w:val="0"/>
                  <w:vAlign w:val="center"/>
                </w:tcPr>
                <w:p w14:paraId="6E079E0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b w:val="0"/>
                      <w:color w:val="auto"/>
                      <w:sz w:val="21"/>
                      <w:highlight w:val="none"/>
                      <w:vertAlign w:val="baseline"/>
                      <w:lang w:val="en-US" w:eastAsia="zh-CN"/>
                    </w:rPr>
                  </w:pPr>
                  <w:r>
                    <w:rPr>
                      <w:rFonts w:hint="eastAsia" w:ascii="Times New Roman" w:hAnsi="Times New Roman" w:eastAsia="宋体"/>
                      <w:b w:val="0"/>
                      <w:color w:val="auto"/>
                      <w:sz w:val="21"/>
                      <w:highlight w:val="none"/>
                      <w:vertAlign w:val="baseline"/>
                      <w:lang w:val="en-US" w:eastAsia="zh-CN"/>
                    </w:rPr>
                    <w:t>外售</w:t>
                  </w:r>
                </w:p>
              </w:tc>
              <w:tc>
                <w:tcPr>
                  <w:tcW w:w="1209" w:type="pct"/>
                  <w:vMerge w:val="continue"/>
                  <w:noWrap w:val="0"/>
                  <w:vAlign w:val="center"/>
                </w:tcPr>
                <w:p w14:paraId="7DEBE84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79" w:type="pct"/>
                  <w:vMerge w:val="continue"/>
                  <w:noWrap w:val="0"/>
                  <w:vAlign w:val="center"/>
                </w:tcPr>
                <w:p w14:paraId="048F9E4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r>
            <w:tr w14:paraId="5B696170">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317" w:type="pct"/>
                  <w:vMerge w:val="continue"/>
                  <w:noWrap w:val="0"/>
                  <w:vAlign w:val="center"/>
                </w:tcPr>
                <w:p w14:paraId="2DAC376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84" w:type="pct"/>
                  <w:gridSpan w:val="2"/>
                  <w:noWrap w:val="0"/>
                  <w:vAlign w:val="center"/>
                </w:tcPr>
                <w:p w14:paraId="7057DF4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lang w:val="en-US" w:eastAsia="zh-CN"/>
                    </w:rPr>
                  </w:pPr>
                  <w:r>
                    <w:rPr>
                      <w:rFonts w:hint="eastAsia"/>
                      <w:color w:val="auto"/>
                      <w:highlight w:val="none"/>
                      <w:lang w:val="en-US" w:eastAsia="zh-CN"/>
                    </w:rPr>
                    <w:t>废衬板</w:t>
                  </w:r>
                </w:p>
              </w:tc>
              <w:tc>
                <w:tcPr>
                  <w:tcW w:w="1508" w:type="pct"/>
                  <w:noWrap w:val="0"/>
                  <w:vAlign w:val="center"/>
                </w:tcPr>
                <w:p w14:paraId="3AD2E00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b w:val="0"/>
                      <w:color w:val="auto"/>
                      <w:sz w:val="21"/>
                      <w:highlight w:val="none"/>
                      <w:vertAlign w:val="baseline"/>
                      <w:lang w:val="en-US" w:eastAsia="zh-CN"/>
                    </w:rPr>
                  </w:pPr>
                  <w:r>
                    <w:rPr>
                      <w:rFonts w:hint="eastAsia" w:ascii="Times New Roman" w:hAnsi="Times New Roman" w:eastAsia="宋体"/>
                      <w:b w:val="0"/>
                      <w:color w:val="auto"/>
                      <w:sz w:val="21"/>
                      <w:highlight w:val="none"/>
                      <w:vertAlign w:val="baseline"/>
                      <w:lang w:val="en-US" w:eastAsia="zh-CN"/>
                    </w:rPr>
                    <w:t>外售</w:t>
                  </w:r>
                </w:p>
              </w:tc>
              <w:tc>
                <w:tcPr>
                  <w:tcW w:w="1209" w:type="pct"/>
                  <w:vMerge w:val="continue"/>
                  <w:noWrap w:val="0"/>
                  <w:vAlign w:val="center"/>
                </w:tcPr>
                <w:p w14:paraId="3DD668E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79" w:type="pct"/>
                  <w:vMerge w:val="continue"/>
                  <w:noWrap w:val="0"/>
                  <w:vAlign w:val="center"/>
                </w:tcPr>
                <w:p w14:paraId="4010B33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r>
            <w:tr w14:paraId="436C1628">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317" w:type="pct"/>
                  <w:vMerge w:val="continue"/>
                  <w:noWrap w:val="0"/>
                  <w:vAlign w:val="center"/>
                </w:tcPr>
                <w:p w14:paraId="4B1000E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84" w:type="pct"/>
                  <w:gridSpan w:val="2"/>
                  <w:noWrap w:val="0"/>
                  <w:vAlign w:val="center"/>
                </w:tcPr>
                <w:p w14:paraId="49B6422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lang w:val="en-US" w:eastAsia="zh-CN"/>
                    </w:rPr>
                  </w:pPr>
                  <w:r>
                    <w:rPr>
                      <w:rFonts w:hint="eastAsia"/>
                      <w:color w:val="auto"/>
                      <w:highlight w:val="none"/>
                      <w:lang w:val="en-US" w:eastAsia="zh-CN"/>
                    </w:rPr>
                    <w:t>废筛网</w:t>
                  </w:r>
                </w:p>
              </w:tc>
              <w:tc>
                <w:tcPr>
                  <w:tcW w:w="1508" w:type="pct"/>
                  <w:noWrap w:val="0"/>
                  <w:vAlign w:val="center"/>
                </w:tcPr>
                <w:p w14:paraId="2C0DAC4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b w:val="0"/>
                      <w:color w:val="auto"/>
                      <w:sz w:val="21"/>
                      <w:highlight w:val="none"/>
                      <w:vertAlign w:val="baseline"/>
                      <w:lang w:val="en-US" w:eastAsia="zh-CN"/>
                    </w:rPr>
                  </w:pPr>
                  <w:r>
                    <w:rPr>
                      <w:rFonts w:hint="eastAsia" w:ascii="Times New Roman" w:hAnsi="Times New Roman" w:eastAsia="宋体"/>
                      <w:b w:val="0"/>
                      <w:color w:val="auto"/>
                      <w:sz w:val="21"/>
                      <w:highlight w:val="none"/>
                      <w:vertAlign w:val="baseline"/>
                      <w:lang w:val="en-US" w:eastAsia="zh-CN"/>
                    </w:rPr>
                    <w:t>外售</w:t>
                  </w:r>
                </w:p>
              </w:tc>
              <w:tc>
                <w:tcPr>
                  <w:tcW w:w="1209" w:type="pct"/>
                  <w:vMerge w:val="continue"/>
                  <w:noWrap w:val="0"/>
                  <w:vAlign w:val="center"/>
                </w:tcPr>
                <w:p w14:paraId="2076E6F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79" w:type="pct"/>
                  <w:vMerge w:val="continue"/>
                  <w:noWrap w:val="0"/>
                  <w:vAlign w:val="center"/>
                </w:tcPr>
                <w:p w14:paraId="3FAA76A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r>
            <w:tr w14:paraId="28615A04">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317" w:type="pct"/>
                  <w:vMerge w:val="continue"/>
                  <w:noWrap w:val="0"/>
                  <w:vAlign w:val="center"/>
                </w:tcPr>
                <w:p w14:paraId="266E5D5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84" w:type="pct"/>
                  <w:gridSpan w:val="2"/>
                  <w:noWrap w:val="0"/>
                  <w:vAlign w:val="center"/>
                </w:tcPr>
                <w:p w14:paraId="7F398C5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auto"/>
                      <w:highlight w:val="none"/>
                      <w:lang w:val="en-US" w:eastAsia="zh-CN"/>
                    </w:rPr>
                  </w:pPr>
                  <w:r>
                    <w:rPr>
                      <w:rFonts w:hint="eastAsia"/>
                      <w:color w:val="auto"/>
                      <w:highlight w:val="none"/>
                      <w:lang w:val="en-US" w:eastAsia="zh-CN"/>
                    </w:rPr>
                    <w:t>沉渣</w:t>
                  </w:r>
                </w:p>
              </w:tc>
              <w:tc>
                <w:tcPr>
                  <w:tcW w:w="1508" w:type="pct"/>
                  <w:noWrap w:val="0"/>
                  <w:vAlign w:val="center"/>
                </w:tcPr>
                <w:p w14:paraId="3A9019A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b w:val="0"/>
                      <w:color w:val="auto"/>
                      <w:sz w:val="21"/>
                      <w:highlight w:val="none"/>
                      <w:vertAlign w:val="baseline"/>
                      <w:lang w:val="en-US" w:eastAsia="zh-CN"/>
                    </w:rPr>
                  </w:pPr>
                  <w:r>
                    <w:rPr>
                      <w:rFonts w:hint="eastAsia" w:ascii="Times New Roman" w:hAnsi="Times New Roman" w:eastAsia="宋体"/>
                      <w:b w:val="0"/>
                      <w:color w:val="auto"/>
                      <w:sz w:val="21"/>
                      <w:highlight w:val="none"/>
                      <w:vertAlign w:val="baseline"/>
                      <w:lang w:val="en-US" w:eastAsia="zh-CN"/>
                    </w:rPr>
                    <w:t>填埋</w:t>
                  </w:r>
                </w:p>
              </w:tc>
              <w:tc>
                <w:tcPr>
                  <w:tcW w:w="1209" w:type="pct"/>
                  <w:vMerge w:val="continue"/>
                  <w:noWrap w:val="0"/>
                  <w:vAlign w:val="center"/>
                </w:tcPr>
                <w:p w14:paraId="47E0969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c>
                <w:tcPr>
                  <w:tcW w:w="979" w:type="pct"/>
                  <w:vMerge w:val="continue"/>
                  <w:noWrap w:val="0"/>
                  <w:vAlign w:val="center"/>
                </w:tcPr>
                <w:p w14:paraId="39B4EED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p>
              </w:tc>
            </w:tr>
            <w:tr w14:paraId="73B503CC">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17" w:type="pct"/>
                  <w:noWrap w:val="0"/>
                  <w:vAlign w:val="center"/>
                </w:tcPr>
                <w:p w14:paraId="0D69DEA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r>
                    <w:rPr>
                      <w:rFonts w:hint="eastAsia"/>
                      <w:color w:val="auto"/>
                      <w:highlight w:val="none"/>
                      <w:lang w:val="en-US" w:eastAsia="zh-CN"/>
                    </w:rPr>
                    <w:t>危险废物</w:t>
                  </w:r>
                </w:p>
              </w:tc>
              <w:tc>
                <w:tcPr>
                  <w:tcW w:w="984" w:type="pct"/>
                  <w:gridSpan w:val="2"/>
                  <w:noWrap w:val="0"/>
                  <w:vAlign w:val="center"/>
                </w:tcPr>
                <w:p w14:paraId="15531C7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r>
                    <w:rPr>
                      <w:rFonts w:hint="eastAsia"/>
                      <w:color w:val="auto"/>
                      <w:highlight w:val="none"/>
                      <w:lang w:val="en-US" w:eastAsia="zh-CN"/>
                    </w:rPr>
                    <w:t>机械设备、维修车辆产生的废机油</w:t>
                  </w:r>
                </w:p>
              </w:tc>
              <w:tc>
                <w:tcPr>
                  <w:tcW w:w="1508" w:type="pct"/>
                  <w:noWrap w:val="0"/>
                  <w:vAlign w:val="center"/>
                </w:tcPr>
                <w:p w14:paraId="5F26237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b w:val="0"/>
                      <w:color w:val="auto"/>
                      <w:sz w:val="21"/>
                      <w:highlight w:val="none"/>
                      <w:vertAlign w:val="baseline"/>
                      <w:lang w:val="en-US" w:eastAsia="zh-CN"/>
                    </w:rPr>
                  </w:pPr>
                  <w:r>
                    <w:rPr>
                      <w:rFonts w:hint="eastAsia" w:eastAsia="宋体" w:cs="Times New Roman"/>
                      <w:b w:val="0"/>
                      <w:color w:val="auto"/>
                      <w:sz w:val="21"/>
                      <w:szCs w:val="24"/>
                      <w:highlight w:val="none"/>
                      <w:lang w:val="en-US" w:eastAsia="zh-CN"/>
                    </w:rPr>
                    <w:t>暂存于厂区危险</w:t>
                  </w:r>
                  <w:r>
                    <w:rPr>
                      <w:rFonts w:hint="eastAsia" w:cs="Times New Roman"/>
                      <w:b w:val="0"/>
                      <w:color w:val="auto"/>
                      <w:sz w:val="21"/>
                      <w:szCs w:val="24"/>
                      <w:highlight w:val="none"/>
                      <w:lang w:val="en-US" w:eastAsia="zh-CN"/>
                    </w:rPr>
                    <w:t>危废贮存点</w:t>
                  </w:r>
                  <w:r>
                    <w:rPr>
                      <w:rFonts w:hint="eastAsia" w:eastAsia="宋体" w:cs="Times New Roman"/>
                      <w:b w:val="0"/>
                      <w:color w:val="auto"/>
                      <w:sz w:val="21"/>
                      <w:szCs w:val="24"/>
                      <w:highlight w:val="none"/>
                      <w:lang w:val="en-US" w:eastAsia="zh-CN"/>
                    </w:rPr>
                    <w:t>内，后交由</w:t>
                  </w:r>
                  <w:r>
                    <w:rPr>
                      <w:rFonts w:hint="default" w:ascii="Times New Roman" w:hAnsi="Times New Roman" w:eastAsia="宋体" w:cs="Times New Roman"/>
                      <w:b w:val="0"/>
                      <w:color w:val="auto"/>
                      <w:sz w:val="21"/>
                      <w:szCs w:val="24"/>
                      <w:highlight w:val="none"/>
                      <w:lang w:val="en-US" w:eastAsia="zh-CN"/>
                    </w:rPr>
                    <w:t>辽宁嘉冠石化科技有限公司本溪分公司</w:t>
                  </w:r>
                  <w:r>
                    <w:rPr>
                      <w:rFonts w:hint="eastAsia" w:eastAsia="宋体" w:cs="Times New Roman"/>
                      <w:b w:val="0"/>
                      <w:color w:val="auto"/>
                      <w:sz w:val="21"/>
                      <w:szCs w:val="24"/>
                      <w:highlight w:val="none"/>
                      <w:lang w:val="en-US" w:eastAsia="zh-CN"/>
                    </w:rPr>
                    <w:t>处理</w:t>
                  </w:r>
                </w:p>
              </w:tc>
              <w:tc>
                <w:tcPr>
                  <w:tcW w:w="1209" w:type="pct"/>
                  <w:noWrap w:val="0"/>
                  <w:vAlign w:val="center"/>
                </w:tcPr>
                <w:p w14:paraId="30D3750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r>
                    <w:rPr>
                      <w:color w:val="auto"/>
                      <w:sz w:val="21"/>
                      <w:szCs w:val="21"/>
                    </w:rPr>
                    <w:t>《危险废物贮存污染控制标准》（GB18597-20</w:t>
                  </w:r>
                  <w:r>
                    <w:rPr>
                      <w:rFonts w:hint="eastAsia"/>
                      <w:color w:val="auto"/>
                      <w:sz w:val="21"/>
                      <w:szCs w:val="21"/>
                      <w:lang w:val="en-US" w:eastAsia="zh-CN"/>
                    </w:rPr>
                    <w:t>23</w:t>
                  </w:r>
                  <w:r>
                    <w:rPr>
                      <w:color w:val="auto"/>
                      <w:sz w:val="21"/>
                      <w:szCs w:val="21"/>
                    </w:rPr>
                    <w:t>）的有关规定进行处置</w:t>
                  </w:r>
                </w:p>
              </w:tc>
              <w:tc>
                <w:tcPr>
                  <w:tcW w:w="979" w:type="pct"/>
                  <w:noWrap w:val="0"/>
                  <w:vAlign w:val="center"/>
                </w:tcPr>
                <w:p w14:paraId="0DF0A69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color w:val="auto"/>
                      <w:highlight w:val="none"/>
                      <w:lang w:val="en-US" w:eastAsia="zh-CN"/>
                    </w:rPr>
                  </w:pPr>
                  <w:r>
                    <w:rPr>
                      <w:rFonts w:hint="eastAsia"/>
                      <w:color w:val="auto"/>
                      <w:highlight w:val="none"/>
                      <w:lang w:val="en-US" w:eastAsia="zh-CN"/>
                    </w:rPr>
                    <w:t>危废贮存点已按要求建设</w:t>
                  </w:r>
                  <w:r>
                    <w:rPr>
                      <w:rFonts w:hint="eastAsia" w:ascii="Times New Roman" w:hAnsi="Times New Roman" w:eastAsia="宋体" w:cs="Times New Roman"/>
                      <w:color w:val="auto"/>
                      <w:highlight w:val="none"/>
                      <w:lang w:val="en-US" w:eastAsia="zh-CN"/>
                    </w:rPr>
                    <w:t>（3m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w:t>
                  </w:r>
                  <w:r>
                    <w:rPr>
                      <w:rFonts w:hint="eastAsia"/>
                      <w:color w:val="auto"/>
                      <w:highlight w:val="none"/>
                      <w:lang w:val="en-US" w:eastAsia="zh-CN"/>
                    </w:rPr>
                    <w:t>与环评及批复要求一致</w:t>
                  </w:r>
                </w:p>
              </w:tc>
            </w:tr>
          </w:tbl>
          <w:p w14:paraId="2D1E0351">
            <w:pPr>
              <w:keepNext w:val="0"/>
              <w:keepLines w:val="0"/>
              <w:pageBreakBefore w:val="0"/>
              <w:widowControl w:val="0"/>
              <w:numPr>
                <w:ilvl w:val="0"/>
                <w:numId w:val="0"/>
              </w:numPr>
              <w:kinsoku/>
              <w:wordWrap/>
              <w:overflowPunct/>
              <w:topLinePunct w:val="0"/>
              <w:autoSpaceDE/>
              <w:autoSpaceDN/>
              <w:bidi w:val="0"/>
              <w:adjustRightInd/>
              <w:spacing w:line="480" w:lineRule="exact"/>
              <w:ind w:firstLine="42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7、排污许可证申领情况</w:t>
            </w:r>
          </w:p>
          <w:p w14:paraId="78EE0D3E">
            <w:pPr>
              <w:pStyle w:val="13"/>
              <w:keepNext w:val="0"/>
              <w:keepLines w:val="0"/>
              <w:pageBreakBefore w:val="0"/>
              <w:widowControl w:val="0"/>
              <w:numPr>
                <w:ilvl w:val="0"/>
                <w:numId w:val="0"/>
              </w:numPr>
              <w:kinsoku/>
              <w:wordWrap/>
              <w:overflowPunct/>
              <w:topLinePunct w:val="0"/>
              <w:autoSpaceDE/>
              <w:autoSpaceDN/>
              <w:bidi w:val="0"/>
              <w:adjustRightInd/>
              <w:snapToGrid w:val="0"/>
              <w:spacing w:line="480" w:lineRule="exact"/>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color w:val="auto"/>
                <w:kern w:val="0"/>
                <w:sz w:val="21"/>
                <w:szCs w:val="21"/>
                <w:highlight w:val="none"/>
                <w:lang w:val="en-US" w:eastAsia="zh-CN" w:bidi="ar"/>
              </w:rPr>
              <w:t>企业已于202</w:t>
            </w:r>
            <w:r>
              <w:rPr>
                <w:rFonts w:hint="eastAsia" w:cs="Times New Roman"/>
                <w:snapToGrid/>
                <w:color w:val="auto"/>
                <w:kern w:val="0"/>
                <w:sz w:val="21"/>
                <w:szCs w:val="21"/>
                <w:highlight w:val="none"/>
                <w:lang w:val="en-US" w:eastAsia="zh-CN" w:bidi="ar"/>
              </w:rPr>
              <w:t>5</w:t>
            </w:r>
            <w:r>
              <w:rPr>
                <w:rFonts w:hint="default" w:ascii="Times New Roman" w:hAnsi="Times New Roman" w:eastAsia="宋体" w:cs="Times New Roman"/>
                <w:snapToGrid/>
                <w:color w:val="auto"/>
                <w:kern w:val="0"/>
                <w:sz w:val="21"/>
                <w:szCs w:val="21"/>
                <w:highlight w:val="none"/>
                <w:lang w:val="en-US" w:eastAsia="zh-CN" w:bidi="ar"/>
              </w:rPr>
              <w:t>年</w:t>
            </w:r>
            <w:r>
              <w:rPr>
                <w:rFonts w:hint="eastAsia" w:cs="Times New Roman"/>
                <w:snapToGrid/>
                <w:color w:val="auto"/>
                <w:kern w:val="0"/>
                <w:sz w:val="21"/>
                <w:szCs w:val="21"/>
                <w:highlight w:val="none"/>
                <w:lang w:val="en-US" w:eastAsia="zh-CN" w:bidi="ar"/>
              </w:rPr>
              <w:t>2</w:t>
            </w:r>
            <w:r>
              <w:rPr>
                <w:rFonts w:hint="default" w:ascii="Times New Roman" w:hAnsi="Times New Roman" w:eastAsia="宋体" w:cs="Times New Roman"/>
                <w:snapToGrid/>
                <w:color w:val="auto"/>
                <w:kern w:val="0"/>
                <w:sz w:val="21"/>
                <w:szCs w:val="21"/>
                <w:highlight w:val="none"/>
                <w:lang w:val="en-US" w:eastAsia="zh-CN" w:bidi="ar"/>
              </w:rPr>
              <w:t>月</w:t>
            </w:r>
            <w:r>
              <w:rPr>
                <w:rFonts w:hint="eastAsia" w:cs="Times New Roman"/>
                <w:snapToGrid/>
                <w:color w:val="auto"/>
                <w:kern w:val="0"/>
                <w:sz w:val="21"/>
                <w:szCs w:val="21"/>
                <w:highlight w:val="none"/>
                <w:lang w:val="en-US" w:eastAsia="zh-CN" w:bidi="ar"/>
              </w:rPr>
              <w:t>19</w:t>
            </w:r>
            <w:r>
              <w:rPr>
                <w:rFonts w:hint="default" w:ascii="Times New Roman" w:hAnsi="Times New Roman" w:eastAsia="宋体" w:cs="Times New Roman"/>
                <w:snapToGrid/>
                <w:color w:val="auto"/>
                <w:kern w:val="0"/>
                <w:sz w:val="21"/>
                <w:szCs w:val="21"/>
                <w:highlight w:val="none"/>
                <w:lang w:val="en-US" w:eastAsia="zh-CN" w:bidi="ar"/>
              </w:rPr>
              <w:t>日获得固定污染源排污许可证，有效期限为：202</w:t>
            </w:r>
            <w:r>
              <w:rPr>
                <w:rFonts w:hint="eastAsia" w:cs="Times New Roman"/>
                <w:snapToGrid/>
                <w:color w:val="auto"/>
                <w:kern w:val="0"/>
                <w:sz w:val="21"/>
                <w:szCs w:val="21"/>
                <w:highlight w:val="none"/>
                <w:lang w:val="en-US" w:eastAsia="zh-CN" w:bidi="ar"/>
              </w:rPr>
              <w:t>5</w:t>
            </w:r>
            <w:r>
              <w:rPr>
                <w:rFonts w:hint="default" w:ascii="Times New Roman" w:hAnsi="Times New Roman" w:eastAsia="宋体" w:cs="Times New Roman"/>
                <w:snapToGrid/>
                <w:color w:val="auto"/>
                <w:kern w:val="0"/>
                <w:sz w:val="21"/>
                <w:szCs w:val="21"/>
                <w:highlight w:val="none"/>
                <w:lang w:val="en-US" w:eastAsia="zh-CN" w:bidi="ar"/>
              </w:rPr>
              <w:t>年</w:t>
            </w:r>
            <w:r>
              <w:rPr>
                <w:rFonts w:hint="eastAsia" w:cs="Times New Roman"/>
                <w:snapToGrid/>
                <w:color w:val="auto"/>
                <w:kern w:val="0"/>
                <w:sz w:val="21"/>
                <w:szCs w:val="21"/>
                <w:highlight w:val="none"/>
                <w:lang w:val="en-US" w:eastAsia="zh-CN" w:bidi="ar"/>
              </w:rPr>
              <w:t>2</w:t>
            </w:r>
            <w:r>
              <w:rPr>
                <w:rFonts w:hint="default" w:ascii="Times New Roman" w:hAnsi="Times New Roman" w:eastAsia="宋体" w:cs="Times New Roman"/>
                <w:snapToGrid/>
                <w:color w:val="auto"/>
                <w:kern w:val="0"/>
                <w:sz w:val="21"/>
                <w:szCs w:val="21"/>
                <w:highlight w:val="none"/>
                <w:lang w:val="en-US" w:eastAsia="zh-CN" w:bidi="ar"/>
              </w:rPr>
              <w:t>月</w:t>
            </w:r>
            <w:r>
              <w:rPr>
                <w:rFonts w:hint="eastAsia" w:cs="Times New Roman"/>
                <w:snapToGrid/>
                <w:color w:val="auto"/>
                <w:kern w:val="0"/>
                <w:sz w:val="21"/>
                <w:szCs w:val="21"/>
                <w:highlight w:val="none"/>
                <w:lang w:val="en-US" w:eastAsia="zh-CN" w:bidi="ar"/>
              </w:rPr>
              <w:t>19</w:t>
            </w:r>
            <w:r>
              <w:rPr>
                <w:rFonts w:hint="default" w:ascii="Times New Roman" w:hAnsi="Times New Roman" w:eastAsia="宋体" w:cs="Times New Roman"/>
                <w:snapToGrid/>
                <w:color w:val="auto"/>
                <w:kern w:val="0"/>
                <w:sz w:val="21"/>
                <w:szCs w:val="21"/>
                <w:highlight w:val="none"/>
                <w:lang w:val="en-US" w:eastAsia="zh-CN" w:bidi="ar"/>
              </w:rPr>
              <w:t>日-20</w:t>
            </w:r>
            <w:r>
              <w:rPr>
                <w:rFonts w:hint="eastAsia" w:cs="Times New Roman"/>
                <w:snapToGrid/>
                <w:color w:val="auto"/>
                <w:kern w:val="0"/>
                <w:sz w:val="21"/>
                <w:szCs w:val="21"/>
                <w:highlight w:val="none"/>
                <w:lang w:val="en-US" w:eastAsia="zh-CN" w:bidi="ar"/>
              </w:rPr>
              <w:t>30</w:t>
            </w:r>
            <w:r>
              <w:rPr>
                <w:rFonts w:hint="default" w:ascii="Times New Roman" w:hAnsi="Times New Roman" w:eastAsia="宋体" w:cs="Times New Roman"/>
                <w:snapToGrid/>
                <w:color w:val="auto"/>
                <w:kern w:val="0"/>
                <w:sz w:val="21"/>
                <w:szCs w:val="21"/>
                <w:highlight w:val="none"/>
                <w:lang w:val="en-US" w:eastAsia="zh-CN" w:bidi="ar"/>
              </w:rPr>
              <w:t>年</w:t>
            </w:r>
            <w:r>
              <w:rPr>
                <w:rFonts w:hint="eastAsia" w:cs="Times New Roman"/>
                <w:snapToGrid/>
                <w:color w:val="auto"/>
                <w:kern w:val="0"/>
                <w:sz w:val="21"/>
                <w:szCs w:val="21"/>
                <w:highlight w:val="none"/>
                <w:lang w:val="en-US" w:eastAsia="zh-CN" w:bidi="ar"/>
              </w:rPr>
              <w:t>2</w:t>
            </w:r>
            <w:r>
              <w:rPr>
                <w:rFonts w:hint="default" w:ascii="Times New Roman" w:hAnsi="Times New Roman" w:eastAsia="宋体" w:cs="Times New Roman"/>
                <w:snapToGrid/>
                <w:color w:val="auto"/>
                <w:kern w:val="0"/>
                <w:sz w:val="21"/>
                <w:szCs w:val="21"/>
                <w:highlight w:val="none"/>
                <w:lang w:val="en-US" w:eastAsia="zh-CN" w:bidi="ar"/>
              </w:rPr>
              <w:t>月</w:t>
            </w:r>
            <w:r>
              <w:rPr>
                <w:rFonts w:hint="eastAsia" w:cs="Times New Roman"/>
                <w:snapToGrid/>
                <w:color w:val="auto"/>
                <w:kern w:val="0"/>
                <w:sz w:val="21"/>
                <w:szCs w:val="21"/>
                <w:highlight w:val="none"/>
                <w:lang w:val="en-US" w:eastAsia="zh-CN" w:bidi="ar"/>
              </w:rPr>
              <w:t>18</w:t>
            </w:r>
            <w:r>
              <w:rPr>
                <w:rFonts w:hint="default" w:ascii="Times New Roman" w:hAnsi="Times New Roman" w:eastAsia="宋体" w:cs="Times New Roman"/>
                <w:snapToGrid/>
                <w:color w:val="auto"/>
                <w:kern w:val="0"/>
                <w:sz w:val="21"/>
                <w:szCs w:val="21"/>
                <w:highlight w:val="none"/>
                <w:lang w:val="en-US" w:eastAsia="zh-CN" w:bidi="ar"/>
              </w:rPr>
              <w:t>日，登记编号为：</w:t>
            </w:r>
            <w:r>
              <w:rPr>
                <w:rFonts w:hint="eastAsia" w:cs="Times New Roman"/>
                <w:snapToGrid/>
                <w:color w:val="auto"/>
                <w:kern w:val="0"/>
                <w:sz w:val="21"/>
                <w:szCs w:val="21"/>
                <w:highlight w:val="none"/>
                <w:lang w:val="en-US" w:eastAsia="zh-CN" w:bidi="ar"/>
              </w:rPr>
              <w:t>91210500MADQ874F5N001W</w:t>
            </w:r>
            <w:r>
              <w:rPr>
                <w:rFonts w:hint="default" w:ascii="Times New Roman" w:hAnsi="Times New Roman" w:eastAsia="宋体" w:cs="Times New Roman"/>
                <w:snapToGrid/>
                <w:color w:val="auto"/>
                <w:kern w:val="0"/>
                <w:sz w:val="21"/>
                <w:szCs w:val="21"/>
                <w:highlight w:val="none"/>
                <w:lang w:val="en-US" w:eastAsia="zh-CN" w:bidi="ar"/>
              </w:rPr>
              <w:t>。</w:t>
            </w:r>
          </w:p>
          <w:p w14:paraId="22CF2755">
            <w:pPr>
              <w:keepNext w:val="0"/>
              <w:keepLines w:val="0"/>
              <w:pageBreakBefore w:val="0"/>
              <w:widowControl w:val="0"/>
              <w:numPr>
                <w:ilvl w:val="0"/>
                <w:numId w:val="0"/>
              </w:numPr>
              <w:kinsoku/>
              <w:wordWrap/>
              <w:overflowPunct/>
              <w:topLinePunct w:val="0"/>
              <w:autoSpaceDE/>
              <w:autoSpaceDN/>
              <w:bidi w:val="0"/>
              <w:adjustRightInd/>
              <w:spacing w:line="480" w:lineRule="exact"/>
              <w:ind w:firstLine="422" w:firstLineChars="20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8、项目主要环境保护目标</w:t>
            </w:r>
          </w:p>
          <w:p w14:paraId="5AD8F921">
            <w:pPr>
              <w:keepNext w:val="0"/>
              <w:keepLines w:val="0"/>
              <w:widowControl/>
              <w:suppressLineNumbers w:val="0"/>
              <w:jc w:val="left"/>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highlight w:val="none"/>
                <w:lang w:val="en-US" w:eastAsia="zh-CN"/>
              </w:rPr>
              <w:t>本项目位于</w:t>
            </w:r>
            <w:r>
              <w:rPr>
                <w:rFonts w:hint="eastAsia" w:cs="Times New Roman"/>
                <w:color w:val="auto"/>
                <w:sz w:val="21"/>
                <w:szCs w:val="21"/>
                <w:highlight w:val="none"/>
                <w:lang w:val="en-US" w:eastAsia="zh-CN"/>
              </w:rPr>
              <w:t>辽宁省本溪市溪湖区石桥子街道上石村</w:t>
            </w:r>
            <w:r>
              <w:rPr>
                <w:rFonts w:hint="default" w:ascii="Times New Roman" w:hAnsi="Times New Roman" w:eastAsia="宋体" w:cs="Times New Roman"/>
                <w:color w:val="auto"/>
                <w:kern w:val="2"/>
                <w:sz w:val="21"/>
                <w:szCs w:val="21"/>
                <w:lang w:val="en-US" w:eastAsia="zh-CN" w:bidi="ar"/>
              </w:rPr>
              <w:t>，评价范围内没有自然保护区、风景旅游区、文物古迹等人文景点，无医院、学校等文化单位，</w:t>
            </w:r>
            <w:r>
              <w:rPr>
                <w:rFonts w:hint="eastAsia" w:cs="Times New Roman"/>
                <w:color w:val="auto"/>
                <w:kern w:val="2"/>
                <w:sz w:val="21"/>
                <w:szCs w:val="21"/>
                <w:lang w:val="en-US" w:eastAsia="zh-CN" w:bidi="ar"/>
              </w:rPr>
              <w:t>根据环评报告及</w:t>
            </w:r>
            <w:r>
              <w:rPr>
                <w:rFonts w:hint="eastAsia"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1"/>
                <w:lang w:val="en-US" w:eastAsia="zh-CN" w:bidi="ar"/>
              </w:rPr>
              <w:t>建设项目环境影响报告表编制技术指南（污染影响类）</w:t>
            </w:r>
            <w:r>
              <w:rPr>
                <w:rFonts w:hint="eastAsia" w:ascii="Times New Roman" w:hAnsi="Times New Roman" w:eastAsia="宋体" w:cs="Times New Roman"/>
                <w:color w:val="auto"/>
                <w:kern w:val="2"/>
                <w:sz w:val="21"/>
                <w:szCs w:val="21"/>
                <w:lang w:val="en-US" w:eastAsia="zh-CN" w:bidi="ar"/>
              </w:rPr>
              <w:t>》可知，</w:t>
            </w:r>
            <w:r>
              <w:rPr>
                <w:rFonts w:hint="default" w:ascii="Times New Roman" w:hAnsi="Times New Roman" w:eastAsia="宋体" w:cs="Times New Roman"/>
                <w:color w:val="auto"/>
                <w:kern w:val="2"/>
                <w:sz w:val="21"/>
                <w:szCs w:val="21"/>
                <w:lang w:val="en-US" w:eastAsia="zh-CN" w:bidi="ar"/>
              </w:rPr>
              <w:t>大气环境</w:t>
            </w:r>
            <w:r>
              <w:rPr>
                <w:rFonts w:hint="eastAsia" w:cs="Times New Roman"/>
                <w:color w:val="auto"/>
                <w:kern w:val="2"/>
                <w:sz w:val="21"/>
                <w:szCs w:val="21"/>
                <w:lang w:val="en-US" w:eastAsia="zh-CN" w:bidi="ar"/>
              </w:rPr>
              <w:t>保护目标范围为</w:t>
            </w:r>
            <w:r>
              <w:rPr>
                <w:rFonts w:hint="default" w:ascii="Times New Roman" w:hAnsi="Times New Roman" w:eastAsia="宋体" w:cs="Times New Roman"/>
                <w:color w:val="auto"/>
                <w:kern w:val="2"/>
                <w:sz w:val="21"/>
                <w:szCs w:val="21"/>
                <w:lang w:val="en-US" w:eastAsia="zh-CN" w:bidi="ar"/>
              </w:rPr>
              <w:t>厂界外500米</w:t>
            </w:r>
            <w:r>
              <w:rPr>
                <w:rFonts w:hint="eastAsia" w:cs="Times New Roman"/>
                <w:color w:val="auto"/>
                <w:kern w:val="2"/>
                <w:sz w:val="21"/>
                <w:szCs w:val="21"/>
                <w:lang w:val="en-US" w:eastAsia="zh-CN" w:bidi="ar"/>
              </w:rPr>
              <w:t>，该</w:t>
            </w:r>
            <w:r>
              <w:rPr>
                <w:rFonts w:hint="default" w:ascii="Times New Roman" w:hAnsi="Times New Roman" w:eastAsia="宋体" w:cs="Times New Roman"/>
                <w:color w:val="auto"/>
                <w:kern w:val="2"/>
                <w:sz w:val="21"/>
                <w:szCs w:val="21"/>
                <w:lang w:val="en-US" w:eastAsia="zh-CN" w:bidi="ar"/>
              </w:rPr>
              <w:t>范围内无环境敏感点，声环境</w:t>
            </w:r>
            <w:r>
              <w:rPr>
                <w:rFonts w:hint="eastAsia" w:cs="Times New Roman"/>
                <w:color w:val="auto"/>
                <w:kern w:val="2"/>
                <w:sz w:val="21"/>
                <w:szCs w:val="21"/>
                <w:lang w:val="en-US" w:eastAsia="zh-CN" w:bidi="ar"/>
              </w:rPr>
              <w:t>保护目标为</w:t>
            </w:r>
            <w:r>
              <w:rPr>
                <w:rFonts w:hint="default" w:ascii="Times New Roman" w:hAnsi="Times New Roman" w:eastAsia="宋体" w:cs="Times New Roman"/>
                <w:color w:val="auto"/>
                <w:kern w:val="2"/>
                <w:sz w:val="21"/>
                <w:szCs w:val="21"/>
                <w:lang w:val="en-US" w:eastAsia="zh-CN" w:bidi="ar"/>
              </w:rPr>
              <w:t>厂界外50米</w:t>
            </w:r>
            <w:r>
              <w:rPr>
                <w:rFonts w:hint="eastAsia" w:cs="Times New Roman"/>
                <w:color w:val="auto"/>
                <w:kern w:val="2"/>
                <w:sz w:val="21"/>
                <w:szCs w:val="21"/>
                <w:lang w:val="en-US" w:eastAsia="zh-CN" w:bidi="ar"/>
              </w:rPr>
              <w:t>，该</w:t>
            </w:r>
            <w:r>
              <w:rPr>
                <w:rFonts w:hint="default" w:ascii="Times New Roman" w:hAnsi="Times New Roman" w:eastAsia="宋体" w:cs="Times New Roman"/>
                <w:color w:val="auto"/>
                <w:kern w:val="2"/>
                <w:sz w:val="21"/>
                <w:szCs w:val="21"/>
                <w:lang w:val="en-US" w:eastAsia="zh-CN" w:bidi="ar"/>
              </w:rPr>
              <w:t>范围内无环境敏感点。环境保护目标详见下表。</w:t>
            </w:r>
          </w:p>
          <w:p w14:paraId="50CC1C5F">
            <w:pPr>
              <w:keepNext w:val="0"/>
              <w:keepLines w:val="0"/>
              <w:widowControl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lang w:val="en-US" w:eastAsia="zh-CN" w:bidi="ar"/>
              </w:rPr>
            </w:pPr>
            <w:r>
              <w:rPr>
                <w:rFonts w:hint="default" w:ascii="Times New Roman" w:hAnsi="Times New Roman" w:eastAsia="宋体" w:cs="Times New Roman"/>
                <w:b/>
                <w:bCs/>
                <w:color w:val="auto"/>
                <w:kern w:val="2"/>
                <w:sz w:val="21"/>
                <w:szCs w:val="21"/>
                <w:lang w:val="en-US" w:eastAsia="zh-CN" w:bidi="ar"/>
              </w:rPr>
              <w:t>表</w:t>
            </w:r>
            <w:r>
              <w:rPr>
                <w:rFonts w:hint="eastAsia" w:ascii="Times New Roman" w:hAnsi="Times New Roman" w:cs="Times New Roman"/>
                <w:b/>
                <w:bCs/>
                <w:color w:val="auto"/>
                <w:kern w:val="2"/>
                <w:sz w:val="21"/>
                <w:szCs w:val="21"/>
                <w:lang w:val="en-US" w:eastAsia="zh-CN" w:bidi="ar"/>
              </w:rPr>
              <w:t>2-5</w:t>
            </w:r>
            <w:r>
              <w:rPr>
                <w:rFonts w:hint="default" w:ascii="Times New Roman" w:hAnsi="Times New Roman" w:eastAsia="宋体" w:cs="Times New Roman"/>
                <w:b/>
                <w:bCs/>
                <w:color w:val="auto"/>
                <w:kern w:val="2"/>
                <w:sz w:val="21"/>
                <w:szCs w:val="21"/>
                <w:lang w:val="en-US" w:eastAsia="zh-CN" w:bidi="ar"/>
              </w:rPr>
              <w:t>主要环境保护目标表</w:t>
            </w:r>
          </w:p>
          <w:tbl>
            <w:tblPr>
              <w:tblStyle w:val="20"/>
              <w:tblW w:w="82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44"/>
              <w:gridCol w:w="381"/>
              <w:gridCol w:w="1217"/>
              <w:gridCol w:w="1112"/>
              <w:gridCol w:w="518"/>
              <w:gridCol w:w="534"/>
              <w:gridCol w:w="1736"/>
              <w:gridCol w:w="621"/>
              <w:gridCol w:w="745"/>
              <w:gridCol w:w="614"/>
            </w:tblGrid>
            <w:tr w14:paraId="0C5586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2" w:type="pct"/>
                  <w:vMerge w:val="restart"/>
                  <w:tcBorders>
                    <w:tl2br w:val="nil"/>
                    <w:tr2bl w:val="nil"/>
                  </w:tcBorders>
                  <w:noWrap w:val="0"/>
                  <w:vAlign w:val="center"/>
                </w:tcPr>
                <w:p w14:paraId="1BDDA205">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环境</w:t>
                  </w:r>
                </w:p>
                <w:p w14:paraId="3E98645E">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要素</w:t>
                  </w:r>
                </w:p>
              </w:tc>
              <w:tc>
                <w:tcPr>
                  <w:tcW w:w="367" w:type="pct"/>
                  <w:vMerge w:val="restart"/>
                  <w:tcBorders>
                    <w:tl2br w:val="nil"/>
                    <w:tr2bl w:val="nil"/>
                  </w:tcBorders>
                  <w:noWrap w:val="0"/>
                  <w:tcMar>
                    <w:left w:w="57" w:type="dxa"/>
                    <w:right w:w="57" w:type="dxa"/>
                  </w:tcMar>
                  <w:vAlign w:val="center"/>
                </w:tcPr>
                <w:p w14:paraId="527ADC59">
                  <w:pPr>
                    <w:widowControl w:val="0"/>
                    <w:spacing w:line="400" w:lineRule="exact"/>
                    <w:ind w:left="0" w:leftChars="0" w:firstLine="0" w:firstLineChars="0"/>
                    <w:jc w:val="both"/>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名称</w:t>
                  </w:r>
                </w:p>
              </w:tc>
              <w:tc>
                <w:tcPr>
                  <w:tcW w:w="912" w:type="pct"/>
                  <w:gridSpan w:val="2"/>
                  <w:tcBorders>
                    <w:tl2br w:val="nil"/>
                    <w:tr2bl w:val="nil"/>
                  </w:tcBorders>
                  <w:noWrap w:val="0"/>
                  <w:tcMar>
                    <w:left w:w="57" w:type="dxa"/>
                    <w:right w:w="57" w:type="dxa"/>
                  </w:tcMar>
                  <w:vAlign w:val="center"/>
                </w:tcPr>
                <w:p w14:paraId="234FD730">
                  <w:pPr>
                    <w:widowControl w:val="0"/>
                    <w:spacing w:line="400" w:lineRule="exact"/>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坐标</w:t>
                  </w:r>
                </w:p>
              </w:tc>
              <w:tc>
                <w:tcPr>
                  <w:tcW w:w="450" w:type="pct"/>
                  <w:vMerge w:val="restart"/>
                  <w:tcBorders>
                    <w:tl2br w:val="nil"/>
                    <w:tr2bl w:val="nil"/>
                  </w:tcBorders>
                  <w:noWrap w:val="0"/>
                  <w:tcMar>
                    <w:left w:w="57" w:type="dxa"/>
                    <w:right w:w="57" w:type="dxa"/>
                  </w:tcMar>
                  <w:vAlign w:val="center"/>
                </w:tcPr>
                <w:p w14:paraId="0F770DCE">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保护对象</w:t>
                  </w:r>
                </w:p>
              </w:tc>
              <w:tc>
                <w:tcPr>
                  <w:tcW w:w="456" w:type="pct"/>
                  <w:vMerge w:val="restart"/>
                  <w:tcBorders>
                    <w:tl2br w:val="nil"/>
                    <w:tr2bl w:val="nil"/>
                  </w:tcBorders>
                  <w:noWrap w:val="0"/>
                  <w:tcMar>
                    <w:top w:w="0" w:type="dxa"/>
                    <w:left w:w="57" w:type="dxa"/>
                    <w:bottom w:w="0" w:type="dxa"/>
                    <w:right w:w="57" w:type="dxa"/>
                  </w:tcMar>
                  <w:vAlign w:val="center"/>
                </w:tcPr>
                <w:p w14:paraId="1030273C">
                  <w:pPr>
                    <w:widowControl w:val="0"/>
                    <w:spacing w:line="400" w:lineRule="exact"/>
                    <w:ind w:left="0" w:leftChars="0" w:firstLine="0" w:firstLineChars="0"/>
                    <w:jc w:val="both"/>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保护对象规模</w:t>
                  </w:r>
                </w:p>
              </w:tc>
              <w:tc>
                <w:tcPr>
                  <w:tcW w:w="780" w:type="pct"/>
                  <w:vMerge w:val="restart"/>
                  <w:tcBorders>
                    <w:tl2br w:val="nil"/>
                    <w:tr2bl w:val="nil"/>
                  </w:tcBorders>
                  <w:noWrap w:val="0"/>
                  <w:tcMar>
                    <w:left w:w="57" w:type="dxa"/>
                    <w:right w:w="57" w:type="dxa"/>
                  </w:tcMar>
                  <w:vAlign w:val="center"/>
                </w:tcPr>
                <w:p w14:paraId="5D60D312">
                  <w:pPr>
                    <w:widowControl w:val="0"/>
                    <w:spacing w:line="400" w:lineRule="exact"/>
                    <w:ind w:left="0" w:lef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保护目标</w:t>
                  </w:r>
                </w:p>
              </w:tc>
              <w:tc>
                <w:tcPr>
                  <w:tcW w:w="516" w:type="pct"/>
                  <w:vMerge w:val="restart"/>
                  <w:tcBorders>
                    <w:tl2br w:val="nil"/>
                    <w:tr2bl w:val="nil"/>
                  </w:tcBorders>
                  <w:noWrap w:val="0"/>
                  <w:tcMar>
                    <w:left w:w="57" w:type="dxa"/>
                    <w:right w:w="57" w:type="dxa"/>
                  </w:tcMar>
                  <w:vAlign w:val="center"/>
                </w:tcPr>
                <w:p w14:paraId="0A43FE30">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相对厂</w:t>
                  </w:r>
                </w:p>
                <w:p w14:paraId="0320930F">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址方位</w:t>
                  </w:r>
                </w:p>
              </w:tc>
              <w:tc>
                <w:tcPr>
                  <w:tcW w:w="588" w:type="pct"/>
                  <w:vMerge w:val="restart"/>
                  <w:tcBorders>
                    <w:tl2br w:val="nil"/>
                    <w:tr2bl w:val="nil"/>
                  </w:tcBorders>
                  <w:noWrap w:val="0"/>
                  <w:tcMar>
                    <w:left w:w="57" w:type="dxa"/>
                    <w:right w:w="57" w:type="dxa"/>
                  </w:tcMar>
                  <w:vAlign w:val="center"/>
                </w:tcPr>
                <w:p w14:paraId="628EFA35">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相对厂</w:t>
                  </w:r>
                </w:p>
                <w:p w14:paraId="01ECD842">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界距离(m)</w:t>
                  </w:r>
                </w:p>
              </w:tc>
              <w:tc>
                <w:tcPr>
                  <w:tcW w:w="506" w:type="pct"/>
                  <w:vMerge w:val="restart"/>
                  <w:tcBorders>
                    <w:tl2br w:val="nil"/>
                    <w:tr2bl w:val="nil"/>
                  </w:tcBorders>
                  <w:noWrap w:val="0"/>
                  <w:tcMar>
                    <w:left w:w="57" w:type="dxa"/>
                    <w:right w:w="57" w:type="dxa"/>
                  </w:tcMar>
                  <w:vAlign w:val="center"/>
                </w:tcPr>
                <w:p w14:paraId="59FF8E9B">
                  <w:pPr>
                    <w:widowControl w:val="0"/>
                    <w:spacing w:line="400" w:lineRule="exact"/>
                    <w:ind w:left="0" w:leftChars="0" w:firstLine="0" w:firstLineChars="0"/>
                    <w:jc w:val="both"/>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相对</w:t>
                  </w:r>
                  <w:r>
                    <w:rPr>
                      <w:rFonts w:hint="eastAsia" w:ascii="Times New Roman" w:hAnsi="Times New Roman" w:eastAsia="宋体" w:cs="Times New Roman"/>
                      <w:color w:val="auto"/>
                      <w:sz w:val="21"/>
                      <w:szCs w:val="21"/>
                      <w:highlight w:val="none"/>
                      <w:lang w:val="en-US" w:eastAsia="zh-CN" w:bidi="ar-SA"/>
                    </w:rPr>
                    <w:t>厂房</w:t>
                  </w:r>
                  <w:r>
                    <w:rPr>
                      <w:rFonts w:hint="default" w:ascii="Times New Roman" w:hAnsi="Times New Roman" w:eastAsia="宋体" w:cs="Times New Roman"/>
                      <w:color w:val="auto"/>
                      <w:sz w:val="21"/>
                      <w:szCs w:val="21"/>
                      <w:highlight w:val="none"/>
                      <w:lang w:val="en-US" w:eastAsia="zh-CN" w:bidi="ar-SA"/>
                    </w:rPr>
                    <w:t>距离(m)</w:t>
                  </w:r>
                </w:p>
              </w:tc>
            </w:tr>
            <w:tr w14:paraId="1B5624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2" w:type="pct"/>
                  <w:vMerge w:val="continue"/>
                  <w:tcBorders>
                    <w:tl2br w:val="nil"/>
                    <w:tr2bl w:val="nil"/>
                  </w:tcBorders>
                  <w:noWrap w:val="0"/>
                  <w:vAlign w:val="center"/>
                </w:tcPr>
                <w:p w14:paraId="0AE55C48">
                  <w:pPr>
                    <w:widowControl w:val="0"/>
                    <w:spacing w:line="400" w:lineRule="exact"/>
                    <w:jc w:val="center"/>
                    <w:rPr>
                      <w:rFonts w:hint="default" w:ascii="Times New Roman" w:hAnsi="Times New Roman" w:cs="Times New Roman"/>
                      <w:color w:val="auto"/>
                      <w:sz w:val="21"/>
                      <w:szCs w:val="21"/>
                      <w:highlight w:val="none"/>
                      <w:lang w:val="en-US" w:eastAsia="zh-CN" w:bidi="ar-SA"/>
                    </w:rPr>
                  </w:pPr>
                </w:p>
              </w:tc>
              <w:tc>
                <w:tcPr>
                  <w:tcW w:w="367" w:type="pct"/>
                  <w:vMerge w:val="continue"/>
                  <w:tcBorders>
                    <w:tl2br w:val="nil"/>
                    <w:tr2bl w:val="nil"/>
                  </w:tcBorders>
                  <w:noWrap w:val="0"/>
                  <w:tcMar>
                    <w:left w:w="57" w:type="dxa"/>
                    <w:right w:w="57" w:type="dxa"/>
                  </w:tcMar>
                  <w:vAlign w:val="center"/>
                </w:tcPr>
                <w:p w14:paraId="3F0AF6CD">
                  <w:pPr>
                    <w:widowControl w:val="0"/>
                    <w:spacing w:line="400" w:lineRule="exact"/>
                    <w:jc w:val="center"/>
                    <w:rPr>
                      <w:rFonts w:hint="default" w:ascii="Times New Roman" w:hAnsi="Times New Roman" w:cs="Times New Roman"/>
                      <w:color w:val="auto"/>
                      <w:sz w:val="21"/>
                      <w:szCs w:val="21"/>
                      <w:highlight w:val="none"/>
                      <w:lang w:val="en-US" w:eastAsia="zh-CN" w:bidi="ar-SA"/>
                    </w:rPr>
                  </w:pPr>
                </w:p>
              </w:tc>
              <w:tc>
                <w:tcPr>
                  <w:tcW w:w="470" w:type="pct"/>
                  <w:tcBorders>
                    <w:tl2br w:val="nil"/>
                    <w:tr2bl w:val="nil"/>
                  </w:tcBorders>
                  <w:noWrap w:val="0"/>
                  <w:tcMar>
                    <w:left w:w="57" w:type="dxa"/>
                    <w:right w:w="57" w:type="dxa"/>
                  </w:tcMar>
                  <w:vAlign w:val="center"/>
                </w:tcPr>
                <w:p w14:paraId="6EA23600">
                  <w:pPr>
                    <w:widowControl w:val="0"/>
                    <w:spacing w:line="400" w:lineRule="exact"/>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经度</w:t>
                  </w:r>
                </w:p>
              </w:tc>
              <w:tc>
                <w:tcPr>
                  <w:tcW w:w="442" w:type="pct"/>
                  <w:tcBorders>
                    <w:tl2br w:val="nil"/>
                    <w:tr2bl w:val="nil"/>
                  </w:tcBorders>
                  <w:noWrap w:val="0"/>
                  <w:tcMar>
                    <w:left w:w="57" w:type="dxa"/>
                    <w:right w:w="57" w:type="dxa"/>
                  </w:tcMar>
                  <w:vAlign w:val="center"/>
                </w:tcPr>
                <w:p w14:paraId="46287ECB">
                  <w:pPr>
                    <w:widowControl w:val="0"/>
                    <w:spacing w:line="400" w:lineRule="exact"/>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纬度</w:t>
                  </w:r>
                </w:p>
              </w:tc>
              <w:tc>
                <w:tcPr>
                  <w:tcW w:w="450" w:type="pct"/>
                  <w:vMerge w:val="continue"/>
                  <w:tcBorders>
                    <w:tl2br w:val="nil"/>
                    <w:tr2bl w:val="nil"/>
                  </w:tcBorders>
                  <w:noWrap w:val="0"/>
                  <w:tcMar>
                    <w:top w:w="0" w:type="dxa"/>
                    <w:left w:w="57" w:type="dxa"/>
                    <w:bottom w:w="0" w:type="dxa"/>
                    <w:right w:w="57" w:type="dxa"/>
                  </w:tcMar>
                  <w:vAlign w:val="center"/>
                </w:tcPr>
                <w:p w14:paraId="56C1C317">
                  <w:pPr>
                    <w:widowControl w:val="0"/>
                    <w:spacing w:line="400" w:lineRule="exact"/>
                    <w:jc w:val="center"/>
                    <w:rPr>
                      <w:rFonts w:hint="default" w:ascii="Times New Roman" w:hAnsi="Times New Roman" w:cs="Times New Roman"/>
                      <w:color w:val="auto"/>
                      <w:sz w:val="21"/>
                      <w:szCs w:val="21"/>
                      <w:highlight w:val="none"/>
                      <w:lang w:val="en-US" w:eastAsia="zh-CN" w:bidi="ar-SA"/>
                    </w:rPr>
                  </w:pPr>
                </w:p>
              </w:tc>
              <w:tc>
                <w:tcPr>
                  <w:tcW w:w="456" w:type="pct"/>
                  <w:vMerge w:val="continue"/>
                  <w:tcBorders>
                    <w:tl2br w:val="nil"/>
                    <w:tr2bl w:val="nil"/>
                  </w:tcBorders>
                  <w:noWrap w:val="0"/>
                  <w:tcMar>
                    <w:left w:w="57" w:type="dxa"/>
                    <w:right w:w="57" w:type="dxa"/>
                  </w:tcMar>
                  <w:vAlign w:val="center"/>
                </w:tcPr>
                <w:p w14:paraId="30CB90B1">
                  <w:pPr>
                    <w:widowControl w:val="0"/>
                    <w:spacing w:line="400" w:lineRule="exact"/>
                    <w:jc w:val="center"/>
                    <w:rPr>
                      <w:rFonts w:hint="default" w:ascii="Times New Roman" w:hAnsi="Times New Roman" w:cs="Times New Roman"/>
                      <w:color w:val="auto"/>
                      <w:sz w:val="21"/>
                      <w:szCs w:val="21"/>
                      <w:highlight w:val="none"/>
                      <w:lang w:val="en-US" w:eastAsia="zh-CN" w:bidi="ar-SA"/>
                    </w:rPr>
                  </w:pPr>
                </w:p>
              </w:tc>
              <w:tc>
                <w:tcPr>
                  <w:tcW w:w="780" w:type="pct"/>
                  <w:vMerge w:val="continue"/>
                  <w:tcBorders>
                    <w:tl2br w:val="nil"/>
                    <w:tr2bl w:val="nil"/>
                  </w:tcBorders>
                  <w:noWrap w:val="0"/>
                  <w:tcMar>
                    <w:left w:w="57" w:type="dxa"/>
                    <w:right w:w="57" w:type="dxa"/>
                  </w:tcMar>
                  <w:vAlign w:val="center"/>
                </w:tcPr>
                <w:p w14:paraId="5FE8B42F">
                  <w:pPr>
                    <w:widowControl w:val="0"/>
                    <w:spacing w:line="400" w:lineRule="exact"/>
                    <w:jc w:val="center"/>
                    <w:rPr>
                      <w:rFonts w:hint="default" w:ascii="Times New Roman" w:hAnsi="Times New Roman" w:cs="Times New Roman"/>
                      <w:color w:val="auto"/>
                      <w:sz w:val="21"/>
                      <w:szCs w:val="21"/>
                      <w:highlight w:val="none"/>
                      <w:lang w:val="en-US" w:eastAsia="zh-CN" w:bidi="ar-SA"/>
                    </w:rPr>
                  </w:pPr>
                </w:p>
              </w:tc>
              <w:tc>
                <w:tcPr>
                  <w:tcW w:w="516" w:type="pct"/>
                  <w:vMerge w:val="continue"/>
                  <w:tcBorders>
                    <w:tl2br w:val="nil"/>
                    <w:tr2bl w:val="nil"/>
                  </w:tcBorders>
                  <w:noWrap w:val="0"/>
                  <w:tcMar>
                    <w:left w:w="57" w:type="dxa"/>
                    <w:right w:w="57" w:type="dxa"/>
                  </w:tcMar>
                  <w:vAlign w:val="center"/>
                </w:tcPr>
                <w:p w14:paraId="5C051DEA">
                  <w:pPr>
                    <w:widowControl w:val="0"/>
                    <w:spacing w:line="400" w:lineRule="exact"/>
                    <w:jc w:val="center"/>
                    <w:rPr>
                      <w:rFonts w:hint="default" w:ascii="Times New Roman" w:hAnsi="Times New Roman" w:cs="Times New Roman"/>
                      <w:color w:val="auto"/>
                      <w:sz w:val="21"/>
                      <w:szCs w:val="21"/>
                      <w:highlight w:val="none"/>
                      <w:lang w:val="en-US" w:eastAsia="zh-CN" w:bidi="ar-SA"/>
                    </w:rPr>
                  </w:pPr>
                </w:p>
              </w:tc>
              <w:tc>
                <w:tcPr>
                  <w:tcW w:w="588" w:type="pct"/>
                  <w:vMerge w:val="continue"/>
                  <w:tcBorders>
                    <w:tl2br w:val="nil"/>
                    <w:tr2bl w:val="nil"/>
                  </w:tcBorders>
                  <w:noWrap w:val="0"/>
                  <w:tcMar>
                    <w:left w:w="57" w:type="dxa"/>
                    <w:right w:w="57" w:type="dxa"/>
                  </w:tcMar>
                  <w:vAlign w:val="center"/>
                </w:tcPr>
                <w:p w14:paraId="3F51CBEF">
                  <w:pPr>
                    <w:widowControl w:val="0"/>
                    <w:spacing w:line="400" w:lineRule="exact"/>
                    <w:jc w:val="center"/>
                    <w:rPr>
                      <w:rFonts w:hint="default" w:ascii="Times New Roman" w:hAnsi="Times New Roman" w:cs="Times New Roman"/>
                      <w:color w:val="auto"/>
                      <w:sz w:val="21"/>
                      <w:szCs w:val="21"/>
                      <w:highlight w:val="none"/>
                      <w:lang w:val="en-US" w:eastAsia="zh-CN" w:bidi="ar-SA"/>
                    </w:rPr>
                  </w:pPr>
                </w:p>
              </w:tc>
              <w:tc>
                <w:tcPr>
                  <w:tcW w:w="506" w:type="pct"/>
                  <w:vMerge w:val="continue"/>
                  <w:tcBorders>
                    <w:tl2br w:val="nil"/>
                    <w:tr2bl w:val="nil"/>
                  </w:tcBorders>
                  <w:noWrap w:val="0"/>
                  <w:tcMar>
                    <w:left w:w="57" w:type="dxa"/>
                    <w:right w:w="57" w:type="dxa"/>
                  </w:tcMar>
                  <w:vAlign w:val="center"/>
                </w:tcPr>
                <w:p w14:paraId="4D5B51C4">
                  <w:pPr>
                    <w:widowControl w:val="0"/>
                    <w:spacing w:line="400" w:lineRule="exact"/>
                    <w:jc w:val="center"/>
                    <w:rPr>
                      <w:rFonts w:hint="default" w:ascii="Times New Roman" w:hAnsi="Times New Roman" w:cs="Times New Roman"/>
                      <w:color w:val="auto"/>
                      <w:sz w:val="21"/>
                      <w:szCs w:val="21"/>
                      <w:highlight w:val="none"/>
                      <w:lang w:val="en-US" w:eastAsia="zh-CN" w:bidi="ar-SA"/>
                    </w:rPr>
                  </w:pPr>
                </w:p>
              </w:tc>
            </w:tr>
            <w:tr w14:paraId="06FD33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2" w:type="pct"/>
                  <w:tcBorders>
                    <w:tl2br w:val="nil"/>
                    <w:tr2bl w:val="nil"/>
                  </w:tcBorders>
                  <w:noWrap w:val="0"/>
                  <w:tcMar>
                    <w:top w:w="0" w:type="dxa"/>
                    <w:left w:w="57" w:type="dxa"/>
                    <w:bottom w:w="0" w:type="dxa"/>
                    <w:right w:w="57" w:type="dxa"/>
                  </w:tcMar>
                  <w:vAlign w:val="center"/>
                </w:tcPr>
                <w:p w14:paraId="11407239">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bookmarkStart w:id="0" w:name="OLE_LINK65" w:colFirst="2" w:colLast="3"/>
                  <w:r>
                    <w:rPr>
                      <w:rFonts w:hint="default" w:ascii="Times New Roman" w:hAnsi="Times New Roman" w:eastAsia="宋体" w:cs="Times New Roman"/>
                      <w:color w:val="auto"/>
                      <w:sz w:val="21"/>
                      <w:szCs w:val="21"/>
                      <w:highlight w:val="none"/>
                      <w:lang w:val="en-US" w:eastAsia="zh-CN" w:bidi="ar-SA"/>
                    </w:rPr>
                    <w:t>大气环境</w:t>
                  </w:r>
                </w:p>
              </w:tc>
              <w:tc>
                <w:tcPr>
                  <w:tcW w:w="367" w:type="pct"/>
                  <w:tcBorders>
                    <w:tl2br w:val="nil"/>
                    <w:tr2bl w:val="nil"/>
                  </w:tcBorders>
                  <w:noWrap w:val="0"/>
                  <w:tcMar>
                    <w:top w:w="0" w:type="dxa"/>
                    <w:left w:w="57" w:type="dxa"/>
                    <w:bottom w:w="0" w:type="dxa"/>
                    <w:right w:w="57" w:type="dxa"/>
                  </w:tcMar>
                  <w:vAlign w:val="center"/>
                </w:tcPr>
                <w:p w14:paraId="759C1638">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上石村</w:t>
                  </w:r>
                </w:p>
              </w:tc>
              <w:tc>
                <w:tcPr>
                  <w:tcW w:w="470" w:type="pct"/>
                  <w:tcBorders>
                    <w:tl2br w:val="nil"/>
                    <w:tr2bl w:val="nil"/>
                  </w:tcBorders>
                  <w:noWrap w:val="0"/>
                  <w:tcMar>
                    <w:top w:w="0" w:type="dxa"/>
                    <w:left w:w="57" w:type="dxa"/>
                    <w:bottom w:w="0" w:type="dxa"/>
                    <w:right w:w="57" w:type="dxa"/>
                  </w:tcMar>
                  <w:vAlign w:val="center"/>
                </w:tcPr>
                <w:p w14:paraId="04EACCCC">
                  <w:pPr>
                    <w:snapToGrid w:val="0"/>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bCs/>
                      <w:color w:val="auto"/>
                      <w:sz w:val="21"/>
                      <w:szCs w:val="21"/>
                    </w:rPr>
                    <w:t xml:space="preserve">123.4302595 </w:t>
                  </w:r>
                </w:p>
              </w:tc>
              <w:tc>
                <w:tcPr>
                  <w:tcW w:w="442" w:type="pct"/>
                  <w:tcBorders>
                    <w:tl2br w:val="nil"/>
                    <w:tr2bl w:val="nil"/>
                  </w:tcBorders>
                  <w:noWrap w:val="0"/>
                  <w:tcMar>
                    <w:top w:w="0" w:type="dxa"/>
                    <w:left w:w="57" w:type="dxa"/>
                    <w:bottom w:w="0" w:type="dxa"/>
                    <w:right w:w="57" w:type="dxa"/>
                  </w:tcMar>
                  <w:vAlign w:val="center"/>
                </w:tcPr>
                <w:p w14:paraId="45BAD2D1">
                  <w:pPr>
                    <w:snapToGrid w:val="0"/>
                    <w:spacing w:line="240" w:lineRule="auto"/>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eastAsia"/>
                      <w:bCs/>
                      <w:color w:val="auto"/>
                      <w:sz w:val="21"/>
                      <w:szCs w:val="21"/>
                    </w:rPr>
                    <w:t>41.2602734</w:t>
                  </w:r>
                </w:p>
              </w:tc>
              <w:tc>
                <w:tcPr>
                  <w:tcW w:w="450" w:type="pct"/>
                  <w:tcBorders>
                    <w:tl2br w:val="nil"/>
                    <w:tr2bl w:val="nil"/>
                  </w:tcBorders>
                  <w:noWrap w:val="0"/>
                  <w:tcMar>
                    <w:top w:w="0" w:type="dxa"/>
                    <w:left w:w="57" w:type="dxa"/>
                    <w:bottom w:w="0" w:type="dxa"/>
                    <w:right w:w="57" w:type="dxa"/>
                  </w:tcMar>
                  <w:vAlign w:val="center"/>
                </w:tcPr>
                <w:p w14:paraId="7BAE192C">
                  <w:pPr>
                    <w:widowControl w:val="0"/>
                    <w:spacing w:line="400" w:lineRule="exact"/>
                    <w:ind w:left="0" w:leftChars="0" w:firstLine="0" w:firstLineChars="0"/>
                    <w:jc w:val="both"/>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居民聚集区</w:t>
                  </w:r>
                </w:p>
              </w:tc>
              <w:tc>
                <w:tcPr>
                  <w:tcW w:w="456" w:type="pct"/>
                  <w:tcBorders>
                    <w:tl2br w:val="nil"/>
                    <w:tr2bl w:val="nil"/>
                  </w:tcBorders>
                  <w:noWrap w:val="0"/>
                  <w:tcMar>
                    <w:top w:w="0" w:type="dxa"/>
                    <w:left w:w="57" w:type="dxa"/>
                    <w:bottom w:w="0" w:type="dxa"/>
                    <w:right w:w="57" w:type="dxa"/>
                  </w:tcMar>
                  <w:vAlign w:val="center"/>
                </w:tcPr>
                <w:p w14:paraId="7968D828">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eastAsia"/>
                      <w:color w:val="auto"/>
                      <w:sz w:val="21"/>
                      <w:szCs w:val="21"/>
                      <w:lang w:val="en-US" w:eastAsia="zh-CN"/>
                    </w:rPr>
                    <w:t>200</w:t>
                  </w:r>
                  <w:r>
                    <w:rPr>
                      <w:color w:val="auto"/>
                      <w:sz w:val="21"/>
                      <w:szCs w:val="21"/>
                    </w:rPr>
                    <w:t>户，</w:t>
                  </w:r>
                  <w:r>
                    <w:rPr>
                      <w:rFonts w:hint="eastAsia"/>
                      <w:color w:val="auto"/>
                      <w:sz w:val="21"/>
                      <w:szCs w:val="21"/>
                      <w:lang w:val="en-US" w:eastAsia="zh-CN"/>
                    </w:rPr>
                    <w:t>700</w:t>
                  </w:r>
                  <w:r>
                    <w:rPr>
                      <w:color w:val="auto"/>
                      <w:sz w:val="21"/>
                      <w:szCs w:val="21"/>
                    </w:rPr>
                    <w:t>人</w:t>
                  </w:r>
                </w:p>
              </w:tc>
              <w:tc>
                <w:tcPr>
                  <w:tcW w:w="780" w:type="pct"/>
                  <w:tcBorders>
                    <w:tl2br w:val="nil"/>
                    <w:tr2bl w:val="nil"/>
                  </w:tcBorders>
                  <w:noWrap w:val="0"/>
                  <w:tcMar>
                    <w:top w:w="0" w:type="dxa"/>
                    <w:left w:w="57" w:type="dxa"/>
                    <w:bottom w:w="0" w:type="dxa"/>
                    <w:right w:w="57" w:type="dxa"/>
                  </w:tcMar>
                  <w:vAlign w:val="center"/>
                </w:tcPr>
                <w:p w14:paraId="76775A29">
                  <w:pPr>
                    <w:widowControl w:val="0"/>
                    <w:spacing w:line="400" w:lineRule="exact"/>
                    <w:ind w:left="0" w:leftChars="0" w:firstLine="0" w:firstLineChars="0"/>
                    <w:jc w:val="left"/>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《环境空气质量标准》（GB3095-2012）二级标准</w:t>
                  </w:r>
                </w:p>
              </w:tc>
              <w:tc>
                <w:tcPr>
                  <w:tcW w:w="516" w:type="pct"/>
                  <w:tcBorders>
                    <w:tl2br w:val="nil"/>
                    <w:tr2bl w:val="nil"/>
                  </w:tcBorders>
                  <w:noWrap w:val="0"/>
                  <w:tcMar>
                    <w:top w:w="0" w:type="dxa"/>
                    <w:left w:w="57" w:type="dxa"/>
                    <w:bottom w:w="0" w:type="dxa"/>
                    <w:right w:w="57" w:type="dxa"/>
                  </w:tcMar>
                  <w:vAlign w:val="center"/>
                </w:tcPr>
                <w:p w14:paraId="38B664C3">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bidi="ar-SA"/>
                    </w:rPr>
                    <w:t>N、W</w:t>
                  </w:r>
                </w:p>
              </w:tc>
              <w:tc>
                <w:tcPr>
                  <w:tcW w:w="588" w:type="pct"/>
                  <w:tcBorders>
                    <w:tl2br w:val="nil"/>
                    <w:tr2bl w:val="nil"/>
                  </w:tcBorders>
                  <w:noWrap w:val="0"/>
                  <w:tcMar>
                    <w:top w:w="0" w:type="dxa"/>
                    <w:left w:w="57" w:type="dxa"/>
                    <w:bottom w:w="0" w:type="dxa"/>
                    <w:right w:w="57" w:type="dxa"/>
                  </w:tcMar>
                  <w:vAlign w:val="center"/>
                </w:tcPr>
                <w:p w14:paraId="23BFF412">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61</w:t>
                  </w:r>
                </w:p>
              </w:tc>
              <w:tc>
                <w:tcPr>
                  <w:tcW w:w="506" w:type="pct"/>
                  <w:tcBorders>
                    <w:tl2br w:val="nil"/>
                    <w:tr2bl w:val="nil"/>
                  </w:tcBorders>
                  <w:noWrap w:val="0"/>
                  <w:tcMar>
                    <w:top w:w="0" w:type="dxa"/>
                    <w:left w:w="57" w:type="dxa"/>
                    <w:bottom w:w="0" w:type="dxa"/>
                    <w:right w:w="57" w:type="dxa"/>
                  </w:tcMar>
                  <w:vAlign w:val="center"/>
                </w:tcPr>
                <w:p w14:paraId="6DD26BD2">
                  <w:pPr>
                    <w:widowControl w:val="0"/>
                    <w:spacing w:line="400" w:lineRule="exact"/>
                    <w:ind w:left="0" w:leftChars="0" w:firstLine="0" w:firstLineChars="0"/>
                    <w:jc w:val="both"/>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bidi="ar-SA"/>
                    </w:rPr>
                    <w:t>110</w:t>
                  </w:r>
                </w:p>
              </w:tc>
            </w:tr>
            <w:bookmarkEnd w:id="0"/>
            <w:tr w14:paraId="1BDD26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2" w:type="pct"/>
                  <w:tcBorders>
                    <w:tl2br w:val="nil"/>
                    <w:tr2bl w:val="nil"/>
                  </w:tcBorders>
                  <w:noWrap w:val="0"/>
                  <w:tcMar>
                    <w:top w:w="0" w:type="dxa"/>
                    <w:left w:w="57" w:type="dxa"/>
                    <w:bottom w:w="0" w:type="dxa"/>
                    <w:right w:w="57" w:type="dxa"/>
                  </w:tcMar>
                  <w:vAlign w:val="center"/>
                </w:tcPr>
                <w:p w14:paraId="1010D1F5">
                  <w:pPr>
                    <w:widowControl w:val="0"/>
                    <w:spacing w:line="400" w:lineRule="exact"/>
                    <w:ind w:left="0" w:leftChars="0" w:firstLine="0" w:firstLineChars="0"/>
                    <w:jc w:val="both"/>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地表水</w:t>
                  </w:r>
                </w:p>
              </w:tc>
              <w:tc>
                <w:tcPr>
                  <w:tcW w:w="367" w:type="pct"/>
                  <w:tcBorders>
                    <w:tl2br w:val="nil"/>
                    <w:tr2bl w:val="nil"/>
                  </w:tcBorders>
                  <w:noWrap w:val="0"/>
                  <w:tcMar>
                    <w:top w:w="0" w:type="dxa"/>
                    <w:left w:w="57" w:type="dxa"/>
                    <w:bottom w:w="0" w:type="dxa"/>
                    <w:right w:w="57" w:type="dxa"/>
                  </w:tcMar>
                  <w:vAlign w:val="center"/>
                </w:tcPr>
                <w:p w14:paraId="332BB6F5">
                  <w:pPr>
                    <w:pStyle w:val="77"/>
                    <w:ind w:left="0" w:leftChars="0" w:firstLine="0" w:firstLineChars="0"/>
                    <w:jc w:val="both"/>
                    <w:rPr>
                      <w:rFonts w:hint="default" w:ascii="Times New Roman" w:hAnsi="Times New Roman" w:eastAsia="宋体" w:cs="Times New Roman"/>
                      <w:color w:val="auto"/>
                      <w:sz w:val="21"/>
                      <w:szCs w:val="22"/>
                      <w:highlight w:val="none"/>
                      <w:lang w:val="en-US" w:eastAsia="zh-CN"/>
                    </w:rPr>
                  </w:pPr>
                  <w:r>
                    <w:rPr>
                      <w:rFonts w:hint="eastAsia" w:ascii="Times New Roman" w:hAnsi="Times New Roman" w:eastAsia="宋体" w:cs="Times New Roman"/>
                      <w:color w:val="auto"/>
                      <w:sz w:val="21"/>
                      <w:szCs w:val="22"/>
                      <w:highlight w:val="none"/>
                      <w:lang w:val="en-US" w:eastAsia="zh-CN"/>
                    </w:rPr>
                    <w:t>北沙河南支</w:t>
                  </w:r>
                </w:p>
              </w:tc>
              <w:tc>
                <w:tcPr>
                  <w:tcW w:w="470" w:type="pct"/>
                  <w:tcBorders>
                    <w:tl2br w:val="nil"/>
                    <w:tr2bl w:val="nil"/>
                  </w:tcBorders>
                  <w:noWrap w:val="0"/>
                  <w:tcMar>
                    <w:top w:w="0" w:type="dxa"/>
                    <w:left w:w="57" w:type="dxa"/>
                    <w:bottom w:w="0" w:type="dxa"/>
                    <w:right w:w="57" w:type="dxa"/>
                  </w:tcMar>
                  <w:vAlign w:val="center"/>
                </w:tcPr>
                <w:p w14:paraId="1B2F8D3E">
                  <w:pPr>
                    <w:widowControl w:val="0"/>
                    <w:spacing w:line="400" w:lineRule="exact"/>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442" w:type="pct"/>
                  <w:tcBorders>
                    <w:tl2br w:val="nil"/>
                    <w:tr2bl w:val="nil"/>
                  </w:tcBorders>
                  <w:noWrap w:val="0"/>
                  <w:tcMar>
                    <w:top w:w="0" w:type="dxa"/>
                    <w:left w:w="57" w:type="dxa"/>
                    <w:bottom w:w="0" w:type="dxa"/>
                    <w:right w:w="57" w:type="dxa"/>
                  </w:tcMar>
                  <w:vAlign w:val="center"/>
                </w:tcPr>
                <w:p w14:paraId="3BC57AC6">
                  <w:pPr>
                    <w:widowControl w:val="0"/>
                    <w:spacing w:line="400" w:lineRule="exact"/>
                    <w:ind w:left="0" w:leftChars="0" w:firstLine="0" w:firstLineChars="0"/>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c>
                <w:tcPr>
                  <w:tcW w:w="906" w:type="pct"/>
                  <w:gridSpan w:val="2"/>
                  <w:tcBorders>
                    <w:tl2br w:val="nil"/>
                    <w:tr2bl w:val="nil"/>
                  </w:tcBorders>
                  <w:noWrap w:val="0"/>
                  <w:tcMar>
                    <w:top w:w="0" w:type="dxa"/>
                    <w:left w:w="57" w:type="dxa"/>
                    <w:bottom w:w="0" w:type="dxa"/>
                    <w:right w:w="57" w:type="dxa"/>
                  </w:tcMar>
                  <w:vAlign w:val="center"/>
                </w:tcPr>
                <w:p w14:paraId="6515408E">
                  <w:pPr>
                    <w:widowControl w:val="0"/>
                    <w:spacing w:line="400" w:lineRule="exact"/>
                    <w:ind w:left="0" w:leftChars="0" w:firstLine="0" w:firstLineChars="0"/>
                    <w:jc w:val="both"/>
                    <w:rPr>
                      <w:rFonts w:hint="default" w:ascii="Times New Roman" w:hAnsi="Times New Roman" w:eastAsia="宋体" w:cs="Times New Roman"/>
                      <w:color w:val="auto"/>
                      <w:sz w:val="21"/>
                      <w:szCs w:val="24"/>
                      <w:highlight w:val="none"/>
                      <w:lang w:val="en-US" w:eastAsia="zh-CN" w:bidi="ar-SA"/>
                    </w:rPr>
                  </w:pPr>
                  <w:r>
                    <w:rPr>
                      <w:rFonts w:hint="default" w:ascii="Times New Roman" w:hAnsi="Times New Roman" w:eastAsia="宋体" w:cs="Times New Roman"/>
                      <w:color w:val="auto"/>
                      <w:sz w:val="21"/>
                      <w:szCs w:val="24"/>
                      <w:highlight w:val="none"/>
                      <w:lang w:val="en-GB" w:eastAsia="zh-CN" w:bidi="ar-SA"/>
                    </w:rPr>
                    <w:t>评价范围内</w:t>
                  </w:r>
                  <w:r>
                    <w:rPr>
                      <w:rFonts w:hint="default" w:ascii="Times New Roman" w:hAnsi="Times New Roman" w:eastAsia="宋体" w:cs="Times New Roman"/>
                      <w:color w:val="auto"/>
                      <w:sz w:val="21"/>
                      <w:szCs w:val="24"/>
                      <w:highlight w:val="none"/>
                      <w:lang w:val="en-US" w:eastAsia="zh-CN" w:bidi="ar-SA"/>
                    </w:rPr>
                    <w:t>地表水水质</w:t>
                  </w:r>
                </w:p>
              </w:tc>
              <w:tc>
                <w:tcPr>
                  <w:tcW w:w="780" w:type="pct"/>
                  <w:tcBorders>
                    <w:tl2br w:val="nil"/>
                    <w:tr2bl w:val="nil"/>
                  </w:tcBorders>
                  <w:noWrap w:val="0"/>
                  <w:tcMar>
                    <w:top w:w="0" w:type="dxa"/>
                    <w:left w:w="57" w:type="dxa"/>
                    <w:bottom w:w="0" w:type="dxa"/>
                    <w:right w:w="57" w:type="dxa"/>
                  </w:tcMar>
                  <w:vAlign w:val="center"/>
                </w:tcPr>
                <w:p w14:paraId="3584B1CE">
                  <w:pPr>
                    <w:widowControl w:val="0"/>
                    <w:spacing w:line="400" w:lineRule="exact"/>
                    <w:ind w:left="0" w:leftChars="0" w:firstLine="0" w:firstLineChars="0"/>
                    <w:jc w:val="both"/>
                    <w:rPr>
                      <w:rFonts w:hint="default" w:ascii="Times New Roman" w:hAnsi="Times New Roman" w:eastAsia="宋体" w:cs="Times New Roman"/>
                      <w:color w:val="auto"/>
                      <w:sz w:val="21"/>
                      <w:szCs w:val="24"/>
                      <w:highlight w:val="none"/>
                      <w:lang w:val="en-GB" w:eastAsia="zh-CN" w:bidi="ar-SA"/>
                    </w:rPr>
                  </w:pPr>
                  <w:r>
                    <w:rPr>
                      <w:rFonts w:hint="default" w:ascii="Times New Roman" w:hAnsi="Times New Roman" w:eastAsia="宋体" w:cs="Times New Roman"/>
                      <w:color w:val="auto"/>
                      <w:sz w:val="21"/>
                      <w:szCs w:val="24"/>
                      <w:highlight w:val="none"/>
                      <w:lang w:val="en-GB" w:eastAsia="zh-CN" w:bidi="ar-SA"/>
                    </w:rPr>
                    <w:t>《地表水环境质量标准》（GB3838-2002）</w:t>
                  </w:r>
                  <w:r>
                    <w:rPr>
                      <w:rFonts w:hint="eastAsia" w:ascii="宋体" w:hAnsi="宋体" w:eastAsia="宋体" w:cs="宋体"/>
                      <w:color w:val="auto"/>
                      <w:sz w:val="21"/>
                      <w:szCs w:val="24"/>
                      <w:highlight w:val="none"/>
                      <w:lang w:val="en-US" w:eastAsia="zh-CN" w:bidi="ar-SA"/>
                    </w:rPr>
                    <w:t>Ⅱ</w:t>
                  </w:r>
                  <w:r>
                    <w:rPr>
                      <w:rFonts w:hint="default" w:ascii="Times New Roman" w:hAnsi="Times New Roman" w:eastAsia="宋体" w:cs="Times New Roman"/>
                      <w:color w:val="auto"/>
                      <w:sz w:val="21"/>
                      <w:szCs w:val="24"/>
                      <w:highlight w:val="none"/>
                      <w:lang w:val="en-GB" w:eastAsia="zh-CN" w:bidi="ar-SA"/>
                    </w:rPr>
                    <w:t>类</w:t>
                  </w:r>
                </w:p>
              </w:tc>
              <w:tc>
                <w:tcPr>
                  <w:tcW w:w="516" w:type="pct"/>
                  <w:tcBorders>
                    <w:tl2br w:val="nil"/>
                    <w:tr2bl w:val="nil"/>
                  </w:tcBorders>
                  <w:noWrap w:val="0"/>
                  <w:tcMar>
                    <w:top w:w="0" w:type="dxa"/>
                    <w:left w:w="57" w:type="dxa"/>
                    <w:bottom w:w="0" w:type="dxa"/>
                    <w:right w:w="57" w:type="dxa"/>
                  </w:tcMar>
                  <w:vAlign w:val="center"/>
                </w:tcPr>
                <w:p w14:paraId="031BFE0F">
                  <w:pPr>
                    <w:pStyle w:val="77"/>
                    <w:ind w:left="0" w:leftChars="0" w:firstLine="0" w:firstLineChars="0"/>
                    <w:jc w:val="both"/>
                    <w:rPr>
                      <w:rFonts w:hint="default" w:ascii="Times New Roman" w:hAnsi="Times New Roman" w:cs="Times New Roman"/>
                      <w:color w:val="auto"/>
                      <w:sz w:val="21"/>
                      <w:szCs w:val="22"/>
                      <w:highlight w:val="none"/>
                      <w:lang w:val="en-US" w:eastAsia="zh-CN"/>
                    </w:rPr>
                  </w:pPr>
                  <w:r>
                    <w:rPr>
                      <w:rFonts w:hint="eastAsia" w:ascii="Times New Roman" w:hAnsi="Times New Roman" w:cs="Times New Roman"/>
                      <w:color w:val="auto"/>
                      <w:sz w:val="21"/>
                      <w:szCs w:val="22"/>
                      <w:highlight w:val="none"/>
                      <w:lang w:val="en-US" w:eastAsia="zh-CN"/>
                    </w:rPr>
                    <w:t>W</w:t>
                  </w:r>
                </w:p>
              </w:tc>
              <w:tc>
                <w:tcPr>
                  <w:tcW w:w="1094" w:type="pct"/>
                  <w:gridSpan w:val="2"/>
                  <w:tcBorders>
                    <w:tl2br w:val="nil"/>
                    <w:tr2bl w:val="nil"/>
                  </w:tcBorders>
                  <w:noWrap w:val="0"/>
                  <w:tcMar>
                    <w:top w:w="0" w:type="dxa"/>
                    <w:left w:w="57" w:type="dxa"/>
                    <w:bottom w:w="0" w:type="dxa"/>
                    <w:right w:w="57" w:type="dxa"/>
                  </w:tcMar>
                  <w:vAlign w:val="center"/>
                </w:tcPr>
                <w:p w14:paraId="5AD77925">
                  <w:pPr>
                    <w:pStyle w:val="77"/>
                    <w:ind w:left="0" w:leftChars="0" w:firstLine="0" w:firstLineChars="0"/>
                    <w:jc w:val="both"/>
                    <w:rPr>
                      <w:rFonts w:hint="default" w:ascii="Times New Roman" w:hAnsi="Times New Roman" w:cs="Times New Roman"/>
                      <w:color w:val="auto"/>
                      <w:sz w:val="21"/>
                      <w:szCs w:val="22"/>
                      <w:highlight w:val="none"/>
                      <w:lang w:val="en-US" w:eastAsia="zh-CN"/>
                    </w:rPr>
                  </w:pPr>
                  <w:r>
                    <w:rPr>
                      <w:rFonts w:hint="eastAsia" w:ascii="Times New Roman" w:hAnsi="Times New Roman" w:cs="Times New Roman"/>
                      <w:color w:val="auto"/>
                      <w:sz w:val="21"/>
                      <w:szCs w:val="22"/>
                      <w:highlight w:val="none"/>
                      <w:lang w:val="en-US" w:eastAsia="zh-CN"/>
                    </w:rPr>
                    <w:t>510</w:t>
                  </w:r>
                </w:p>
              </w:tc>
            </w:tr>
            <w:tr w14:paraId="45162D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2" w:type="pct"/>
                  <w:tcBorders>
                    <w:tl2br w:val="nil"/>
                    <w:tr2bl w:val="nil"/>
                  </w:tcBorders>
                  <w:noWrap w:val="0"/>
                  <w:tcMar>
                    <w:left w:w="57" w:type="dxa"/>
                    <w:right w:w="57" w:type="dxa"/>
                  </w:tcMar>
                  <w:vAlign w:val="center"/>
                </w:tcPr>
                <w:p w14:paraId="4C35F418">
                  <w:pPr>
                    <w:spacing w:line="400" w:lineRule="exact"/>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声环境</w:t>
                  </w:r>
                </w:p>
              </w:tc>
              <w:tc>
                <w:tcPr>
                  <w:tcW w:w="4577" w:type="pct"/>
                  <w:gridSpan w:val="9"/>
                  <w:tcBorders>
                    <w:tl2br w:val="nil"/>
                    <w:tr2bl w:val="nil"/>
                  </w:tcBorders>
                  <w:noWrap w:val="0"/>
                  <w:tcMar>
                    <w:top w:w="0" w:type="dxa"/>
                    <w:left w:w="57" w:type="dxa"/>
                    <w:bottom w:w="0" w:type="dxa"/>
                    <w:right w:w="57" w:type="dxa"/>
                  </w:tcMar>
                  <w:vAlign w:val="center"/>
                </w:tcPr>
                <w:p w14:paraId="1550435C">
                  <w:pPr>
                    <w:widowControl w:val="0"/>
                    <w:spacing w:line="400" w:lineRule="exact"/>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本项目厂界外50m范围内无声环境敏感点，因此无声环境保护目标</w:t>
                  </w:r>
                </w:p>
              </w:tc>
            </w:tr>
            <w:tr w14:paraId="3980BE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2" w:type="pct"/>
                  <w:tcBorders>
                    <w:tl2br w:val="nil"/>
                    <w:tr2bl w:val="nil"/>
                  </w:tcBorders>
                  <w:noWrap w:val="0"/>
                  <w:tcMar>
                    <w:left w:w="57" w:type="dxa"/>
                    <w:right w:w="57" w:type="dxa"/>
                  </w:tcMar>
                  <w:vAlign w:val="center"/>
                </w:tcPr>
                <w:p w14:paraId="7DEB3336">
                  <w:pPr>
                    <w:spacing w:line="400" w:lineRule="exact"/>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地下水环境</w:t>
                  </w:r>
                </w:p>
              </w:tc>
              <w:tc>
                <w:tcPr>
                  <w:tcW w:w="4577" w:type="pct"/>
                  <w:gridSpan w:val="9"/>
                  <w:tcBorders>
                    <w:tl2br w:val="nil"/>
                    <w:tr2bl w:val="nil"/>
                  </w:tcBorders>
                  <w:noWrap w:val="0"/>
                  <w:tcMar>
                    <w:top w:w="0" w:type="dxa"/>
                    <w:left w:w="57" w:type="dxa"/>
                    <w:bottom w:w="0" w:type="dxa"/>
                    <w:right w:w="57" w:type="dxa"/>
                  </w:tcMar>
                  <w:vAlign w:val="center"/>
                </w:tcPr>
                <w:p w14:paraId="2E506688">
                  <w:pPr>
                    <w:widowControl w:val="0"/>
                    <w:spacing w:line="400" w:lineRule="exact"/>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本项目厂界外500m范围内无地下水集中式饮用水水源和热水等地下水资源，项目地下水环境保护目标为项目区潜水层及周边居民自备水井</w:t>
                  </w:r>
                </w:p>
              </w:tc>
            </w:tr>
            <w:tr w14:paraId="5DD60F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22" w:type="pct"/>
                  <w:tcBorders>
                    <w:tl2br w:val="nil"/>
                    <w:tr2bl w:val="nil"/>
                  </w:tcBorders>
                  <w:noWrap w:val="0"/>
                  <w:tcMar>
                    <w:left w:w="57" w:type="dxa"/>
                    <w:right w:w="57" w:type="dxa"/>
                  </w:tcMar>
                  <w:vAlign w:val="center"/>
                </w:tcPr>
                <w:p w14:paraId="579E8F1D">
                  <w:pPr>
                    <w:spacing w:line="400" w:lineRule="exact"/>
                    <w:jc w:val="center"/>
                    <w:rPr>
                      <w:rFonts w:hint="default" w:ascii="Times New Roman" w:hAnsi="Times New Roman"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生态环境</w:t>
                  </w:r>
                </w:p>
              </w:tc>
              <w:tc>
                <w:tcPr>
                  <w:tcW w:w="4577" w:type="pct"/>
                  <w:gridSpan w:val="9"/>
                  <w:tcBorders>
                    <w:tl2br w:val="nil"/>
                    <w:tr2bl w:val="nil"/>
                  </w:tcBorders>
                  <w:noWrap w:val="0"/>
                  <w:tcMar>
                    <w:top w:w="0" w:type="dxa"/>
                    <w:left w:w="57" w:type="dxa"/>
                    <w:bottom w:w="0" w:type="dxa"/>
                    <w:right w:w="57" w:type="dxa"/>
                  </w:tcMar>
                  <w:vAlign w:val="center"/>
                </w:tcPr>
                <w:p w14:paraId="6442EACF">
                  <w:pPr>
                    <w:widowControl w:val="0"/>
                    <w:spacing w:line="400" w:lineRule="exact"/>
                    <w:jc w:val="center"/>
                    <w:rPr>
                      <w:rFonts w:hint="default" w:ascii="Times New Roman" w:hAnsi="Times New Roman" w:cs="Times New Roman"/>
                      <w:color w:val="auto"/>
                      <w:sz w:val="21"/>
                      <w:szCs w:val="21"/>
                      <w:highlight w:val="none"/>
                      <w:lang w:val="en-US" w:eastAsia="zh-CN" w:bidi="ar-SA"/>
                    </w:rPr>
                  </w:pPr>
                  <w:r>
                    <w:rPr>
                      <w:rFonts w:hint="eastAsia"/>
                      <w:color w:val="auto"/>
                      <w:szCs w:val="21"/>
                      <w:highlight w:val="none"/>
                      <w:lang w:val="en-US" w:eastAsia="zh-CN"/>
                    </w:rPr>
                    <w:t>本项目厂区内</w:t>
                  </w:r>
                  <w:r>
                    <w:rPr>
                      <w:color w:val="auto"/>
                      <w:szCs w:val="21"/>
                      <w:highlight w:val="none"/>
                    </w:rPr>
                    <w:t>无新增生态环境保护目标</w:t>
                  </w:r>
                </w:p>
              </w:tc>
            </w:tr>
          </w:tbl>
          <w:p w14:paraId="14B55DC2">
            <w:pPr>
              <w:keepNext w:val="0"/>
              <w:keepLines w:val="0"/>
              <w:pageBreakBefore w:val="0"/>
              <w:widowControl w:val="0"/>
              <w:kinsoku/>
              <w:wordWrap/>
              <w:overflowPunct/>
              <w:topLinePunct w:val="0"/>
              <w:autoSpaceDE/>
              <w:autoSpaceDN/>
              <w:bidi w:val="0"/>
              <w:adjustRightInd/>
              <w:snapToGrid/>
              <w:spacing w:line="480" w:lineRule="exact"/>
              <w:ind w:left="0" w:leftChars="0" w:firstLine="42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9、项目变动情况</w:t>
            </w:r>
          </w:p>
          <w:p w14:paraId="2CEEEFD1">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yellow"/>
                <w:lang w:val="en-US" w:eastAsia="zh-CN"/>
              </w:rPr>
            </w:pPr>
            <w:r>
              <w:rPr>
                <w:rFonts w:hint="default"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sz w:val="21"/>
                <w:szCs w:val="21"/>
                <w:highlight w:val="none"/>
                <w:lang w:eastAsia="zh-CN"/>
              </w:rPr>
              <w:t>关于印发《污染影响类建设项目重大变动清单</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试行</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》的通知</w:t>
            </w:r>
            <w:r>
              <w:rPr>
                <w:rFonts w:hint="default" w:ascii="Times New Roman" w:hAnsi="Times New Roman" w:eastAsia="宋体" w:cs="Times New Roman"/>
                <w:color w:val="auto"/>
                <w:sz w:val="21"/>
                <w:szCs w:val="21"/>
                <w:highlight w:val="none"/>
                <w:lang w:val="en-US" w:eastAsia="zh-CN"/>
              </w:rPr>
              <w:t>（环办环评函〔2020〕688号）</w:t>
            </w:r>
            <w:r>
              <w:rPr>
                <w:rFonts w:hint="default" w:ascii="Times New Roman" w:hAnsi="Times New Roman" w:eastAsia="宋体" w:cs="Times New Roman"/>
                <w:color w:val="auto"/>
                <w:highlight w:val="none"/>
                <w:lang w:val="en-US" w:eastAsia="zh-CN"/>
              </w:rPr>
              <w:t>可知，项目性质、规模、</w:t>
            </w:r>
            <w:r>
              <w:rPr>
                <w:rFonts w:hint="eastAsia" w:cs="Times New Roman"/>
                <w:color w:val="auto"/>
                <w:highlight w:val="none"/>
                <w:lang w:val="en-US" w:eastAsia="zh-CN"/>
              </w:rPr>
              <w:t>地点</w:t>
            </w:r>
            <w:r>
              <w:rPr>
                <w:rFonts w:hint="default" w:ascii="Times New Roman" w:hAnsi="Times New Roman" w:eastAsia="宋体" w:cs="Times New Roman"/>
                <w:color w:val="auto"/>
                <w:highlight w:val="none"/>
                <w:lang w:val="en-US" w:eastAsia="zh-CN"/>
              </w:rPr>
              <w:t>、生产工艺</w:t>
            </w:r>
            <w:r>
              <w:rPr>
                <w:rFonts w:hint="eastAsia" w:cs="Times New Roman"/>
                <w:color w:val="auto"/>
                <w:highlight w:val="none"/>
                <w:lang w:val="en-US" w:eastAsia="zh-CN"/>
              </w:rPr>
              <w:t>、环境保护措施</w:t>
            </w:r>
            <w:r>
              <w:rPr>
                <w:rFonts w:hint="eastAsia" w:ascii="Times New Roman" w:hAnsi="Times New Roman" w:eastAsia="宋体" w:cs="Times New Roman"/>
                <w:color w:val="auto"/>
                <w:highlight w:val="none"/>
                <w:lang w:val="en-US" w:eastAsia="zh-CN"/>
              </w:rPr>
              <w:t>等若</w:t>
            </w:r>
            <w:r>
              <w:rPr>
                <w:rFonts w:hint="default" w:ascii="Times New Roman" w:hAnsi="Times New Roman" w:eastAsia="宋体" w:cs="Times New Roman"/>
                <w:color w:val="auto"/>
                <w:highlight w:val="none"/>
                <w:lang w:val="en-US" w:eastAsia="zh-CN"/>
              </w:rPr>
              <w:t>发生变化，导致第6条中所列情形之一</w:t>
            </w:r>
            <w:r>
              <w:rPr>
                <w:rFonts w:hint="eastAsia" w:ascii="Times New Roman" w:hAnsi="Times New Roman" w:eastAsia="宋体" w:cs="Times New Roman"/>
                <w:color w:val="auto"/>
                <w:highlight w:val="none"/>
                <w:lang w:val="en-US" w:eastAsia="zh-CN"/>
              </w:rPr>
              <w:t>的需要重新进行项目重大变动的审批。</w:t>
            </w:r>
            <w:r>
              <w:rPr>
                <w:rFonts w:hint="default" w:ascii="Times New Roman" w:hAnsi="Times New Roman" w:eastAsia="宋体" w:cs="Times New Roman"/>
                <w:color w:val="auto"/>
                <w:highlight w:val="none"/>
                <w:lang w:val="en-US" w:eastAsia="zh-CN"/>
              </w:rPr>
              <w:t>本项目性质、规模、</w:t>
            </w:r>
            <w:r>
              <w:rPr>
                <w:rFonts w:hint="eastAsia" w:cs="Times New Roman"/>
                <w:color w:val="auto"/>
                <w:highlight w:val="none"/>
                <w:lang w:val="en-US" w:eastAsia="zh-CN"/>
              </w:rPr>
              <w:t>地点</w:t>
            </w:r>
            <w:r>
              <w:rPr>
                <w:rFonts w:hint="default" w:ascii="Times New Roman" w:hAnsi="Times New Roman" w:eastAsia="宋体" w:cs="Times New Roman"/>
                <w:color w:val="auto"/>
                <w:highlight w:val="none"/>
                <w:lang w:val="en-US" w:eastAsia="zh-CN"/>
              </w:rPr>
              <w:t>、生产工艺</w:t>
            </w:r>
            <w:r>
              <w:rPr>
                <w:rFonts w:hint="eastAsia" w:cs="Times New Roman"/>
                <w:color w:val="auto"/>
                <w:highlight w:val="none"/>
                <w:lang w:val="en-US" w:eastAsia="zh-CN"/>
              </w:rPr>
              <w:t>、环境保护措施均</w:t>
            </w:r>
            <w:r>
              <w:rPr>
                <w:rFonts w:hint="default" w:ascii="Times New Roman" w:hAnsi="Times New Roman" w:eastAsia="宋体" w:cs="Times New Roman"/>
                <w:color w:val="auto"/>
                <w:highlight w:val="none"/>
                <w:lang w:val="en-US" w:eastAsia="zh-CN"/>
              </w:rPr>
              <w:t>未发生变化，没有导致第6条中所列情形之一</w:t>
            </w:r>
            <w:r>
              <w:rPr>
                <w:rFonts w:hint="eastAsia" w:cs="Times New Roman"/>
                <w:color w:val="auto"/>
                <w:highlight w:val="none"/>
                <w:lang w:val="en-US" w:eastAsia="zh-CN"/>
              </w:rPr>
              <w:t>，仅环保投资及总投资略有增加，</w:t>
            </w:r>
            <w:r>
              <w:rPr>
                <w:rFonts w:hint="default" w:ascii="Times New Roman" w:hAnsi="Times New Roman" w:eastAsia="宋体" w:cs="Times New Roman"/>
                <w:color w:val="auto"/>
                <w:highlight w:val="none"/>
                <w:lang w:val="en-US" w:eastAsia="zh-CN"/>
              </w:rPr>
              <w:t>因此不属于重大变动，可以纳入竣工环境保护验收管理。</w:t>
            </w:r>
          </w:p>
        </w:tc>
      </w:tr>
      <w:tr w14:paraId="3225B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7" w:hRule="atLeast"/>
          <w:jc w:val="center"/>
        </w:trPr>
        <w:tc>
          <w:tcPr>
            <w:tcW w:w="8587" w:type="dxa"/>
          </w:tcPr>
          <w:p w14:paraId="2F6C20DA">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480" w:lineRule="exact"/>
              <w:ind w:left="0" w:right="0"/>
              <w:jc w:val="left"/>
              <w:textAlignment w:val="auto"/>
              <w:rPr>
                <w:rFonts w:hint="default" w:ascii="Times New Roman" w:hAnsi="Times New Roman" w:eastAsia="宋体" w:cs="Times New Roman"/>
                <w:b/>
                <w:bCs/>
                <w:snapToGrid/>
                <w:color w:val="auto"/>
                <w:kern w:val="0"/>
                <w:sz w:val="21"/>
                <w:szCs w:val="21"/>
                <w:highlight w:val="none"/>
                <w:lang w:val="en-US" w:eastAsia="zh-CN" w:bidi="ar"/>
              </w:rPr>
            </w:pPr>
          </w:p>
          <w:p w14:paraId="1719F43E">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snapToGrid/>
                <w:color w:val="auto"/>
                <w:kern w:val="0"/>
                <w:sz w:val="21"/>
                <w:szCs w:val="21"/>
                <w:highlight w:val="none"/>
                <w:shd w:val="clear" w:color="auto" w:fill="auto"/>
                <w:lang w:val="en-US" w:eastAsia="zh-CN" w:bidi="ar"/>
              </w:rPr>
            </w:pPr>
            <w:r>
              <w:rPr>
                <w:color w:val="auto"/>
              </w:rPr>
              <w:drawing>
                <wp:anchor distT="0" distB="0" distL="114300" distR="114300" simplePos="0" relativeHeight="251663360" behindDoc="0" locked="0" layoutInCell="1" allowOverlap="1">
                  <wp:simplePos x="0" y="0"/>
                  <wp:positionH relativeFrom="column">
                    <wp:posOffset>-27940</wp:posOffset>
                  </wp:positionH>
                  <wp:positionV relativeFrom="paragraph">
                    <wp:posOffset>-3299460</wp:posOffset>
                  </wp:positionV>
                  <wp:extent cx="5365115" cy="3526155"/>
                  <wp:effectExtent l="0" t="0" r="6985" b="17145"/>
                  <wp:wrapSquare wrapText="bothSides"/>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0"/>
                          <a:stretch>
                            <a:fillRect/>
                          </a:stretch>
                        </pic:blipFill>
                        <pic:spPr>
                          <a:xfrm>
                            <a:off x="0" y="0"/>
                            <a:ext cx="5365115" cy="3526155"/>
                          </a:xfrm>
                          <a:prstGeom prst="rect">
                            <a:avLst/>
                          </a:prstGeom>
                          <a:noFill/>
                          <a:ln>
                            <a:noFill/>
                          </a:ln>
                        </pic:spPr>
                      </pic:pic>
                    </a:graphicData>
                  </a:graphic>
                </wp:anchor>
              </w:drawing>
            </w:r>
            <w:r>
              <w:rPr>
                <w:rFonts w:hint="default" w:ascii="Times New Roman" w:hAnsi="Times New Roman" w:eastAsia="宋体" w:cs="Times New Roman"/>
                <w:b/>
                <w:bCs/>
                <w:snapToGrid/>
                <w:color w:val="auto"/>
                <w:kern w:val="0"/>
                <w:sz w:val="21"/>
                <w:szCs w:val="21"/>
                <w:highlight w:val="none"/>
                <w:shd w:val="clear" w:color="auto" w:fill="auto"/>
                <w:lang w:val="en-US" w:eastAsia="zh-CN" w:bidi="ar"/>
              </w:rPr>
              <w:t>图1  水平衡图</w:t>
            </w:r>
          </w:p>
          <w:p w14:paraId="0F5F497B">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480" w:lineRule="exact"/>
              <w:ind w:left="0" w:right="0"/>
              <w:jc w:val="left"/>
              <w:textAlignment w:val="auto"/>
              <w:rPr>
                <w:rFonts w:hint="default" w:ascii="Times New Roman" w:hAnsi="Times New Roman" w:eastAsia="宋体" w:cs="Times New Roman"/>
                <w:b/>
                <w:bCs/>
                <w:snapToGrid/>
                <w:color w:val="auto"/>
                <w:kern w:val="0"/>
                <w:sz w:val="21"/>
                <w:szCs w:val="21"/>
                <w:highlight w:val="none"/>
                <w:lang w:val="en-US" w:eastAsia="zh-CN" w:bidi="ar"/>
              </w:rPr>
            </w:pPr>
          </w:p>
          <w:p w14:paraId="1601B37F">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480" w:lineRule="exact"/>
              <w:ind w:left="0" w:right="0"/>
              <w:jc w:val="left"/>
              <w:textAlignment w:val="auto"/>
              <w:rPr>
                <w:rFonts w:hint="default" w:ascii="Times New Roman" w:hAnsi="Times New Roman" w:eastAsia="宋体" w:cs="Times New Roman"/>
                <w:b/>
                <w:bCs/>
                <w:snapToGrid/>
                <w:color w:val="auto"/>
                <w:kern w:val="0"/>
                <w:sz w:val="21"/>
                <w:szCs w:val="21"/>
                <w:highlight w:val="none"/>
                <w:lang w:val="en-US" w:eastAsia="zh-CN" w:bidi="ar"/>
              </w:rPr>
            </w:pPr>
          </w:p>
          <w:p w14:paraId="6DB5C3C3">
            <w:pPr>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480" w:lineRule="exact"/>
              <w:ind w:left="0" w:right="0"/>
              <w:jc w:val="left"/>
              <w:textAlignment w:val="auto"/>
              <w:rPr>
                <w:rFonts w:hint="default" w:ascii="Times New Roman" w:hAnsi="Times New Roman" w:eastAsia="宋体" w:cs="Times New Roman"/>
                <w:b/>
                <w:bCs/>
                <w:color w:val="auto"/>
                <w:sz w:val="21"/>
                <w:szCs w:val="21"/>
                <w:highlight w:val="none"/>
                <w:lang w:val="en-US"/>
              </w:rPr>
            </w:pPr>
            <w:r>
              <w:rPr>
                <w:rFonts w:hint="default" w:ascii="Times New Roman" w:hAnsi="Times New Roman" w:eastAsia="宋体" w:cs="Times New Roman"/>
                <w:b/>
                <w:bCs/>
                <w:snapToGrid/>
                <w:color w:val="auto"/>
                <w:kern w:val="0"/>
                <w:sz w:val="21"/>
                <w:szCs w:val="21"/>
                <w:highlight w:val="none"/>
                <w:lang w:val="en-US" w:eastAsia="zh-CN" w:bidi="ar"/>
              </w:rPr>
              <w:t>原辅材料消耗及水平衡：</w:t>
            </w:r>
          </w:p>
          <w:p w14:paraId="1C8A03D5">
            <w:pPr>
              <w:keepNext w:val="0"/>
              <w:keepLines w:val="0"/>
              <w:pageBreakBefore w:val="0"/>
              <w:kinsoku/>
              <w:wordWrap/>
              <w:overflowPunct/>
              <w:topLinePunct w:val="0"/>
              <w:autoSpaceDE/>
              <w:autoSpaceDN/>
              <w:bidi w:val="0"/>
              <w:adjustRightInd w:val="0"/>
              <w:snapToGrid w:val="0"/>
              <w:spacing w:line="480" w:lineRule="exact"/>
              <w:ind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本项目主要能源及原料消耗情况见表2-6。</w:t>
            </w:r>
          </w:p>
          <w:p w14:paraId="1073DFFE">
            <w:pPr>
              <w:pStyle w:val="32"/>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表2-6  能源及原料消耗情况</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1180"/>
              <w:gridCol w:w="1900"/>
              <w:gridCol w:w="2150"/>
              <w:gridCol w:w="2311"/>
            </w:tblGrid>
            <w:tr w14:paraId="68531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4" w:type="pct"/>
                  <w:tcBorders>
                    <w:top w:val="thinThickSmallGap" w:color="auto" w:sz="12" w:space="0"/>
                    <w:tl2br w:val="nil"/>
                    <w:tr2bl w:val="nil"/>
                  </w:tcBorders>
                  <w:noWrap w:val="0"/>
                  <w:vAlign w:val="center"/>
                </w:tcPr>
                <w:p w14:paraId="2A0D6EE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序号</w:t>
                  </w:r>
                </w:p>
              </w:tc>
              <w:tc>
                <w:tcPr>
                  <w:tcW w:w="705" w:type="pct"/>
                  <w:tcBorders>
                    <w:top w:val="thinThickSmallGap" w:color="auto" w:sz="12" w:space="0"/>
                    <w:tl2br w:val="nil"/>
                    <w:tr2bl w:val="nil"/>
                  </w:tcBorders>
                  <w:noWrap w:val="0"/>
                  <w:vAlign w:val="center"/>
                </w:tcPr>
                <w:p w14:paraId="28CC688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名称</w:t>
                  </w:r>
                </w:p>
              </w:tc>
              <w:tc>
                <w:tcPr>
                  <w:tcW w:w="1135" w:type="pct"/>
                  <w:tcBorders>
                    <w:top w:val="thinThickSmallGap" w:color="auto" w:sz="12" w:space="0"/>
                    <w:tl2br w:val="nil"/>
                    <w:tr2bl w:val="nil"/>
                  </w:tcBorders>
                  <w:noWrap w:val="0"/>
                  <w:vAlign w:val="center"/>
                </w:tcPr>
                <w:p w14:paraId="19C7F5D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环评</w:t>
                  </w:r>
                  <w:r>
                    <w:rPr>
                      <w:rFonts w:hint="default" w:ascii="Times New Roman" w:hAnsi="Times New Roman" w:eastAsia="宋体" w:cs="Times New Roman"/>
                      <w:color w:val="auto"/>
                      <w:sz w:val="21"/>
                      <w:highlight w:val="none"/>
                      <w:vertAlign w:val="baseline"/>
                      <w:lang w:val="en-US" w:eastAsia="zh-CN"/>
                    </w:rPr>
                    <w:t>年消耗量</w:t>
                  </w:r>
                </w:p>
              </w:tc>
              <w:tc>
                <w:tcPr>
                  <w:tcW w:w="1284" w:type="pct"/>
                  <w:tcBorders>
                    <w:top w:val="thinThickSmallGap" w:color="auto" w:sz="12" w:space="0"/>
                    <w:tl2br w:val="nil"/>
                    <w:tr2bl w:val="nil"/>
                  </w:tcBorders>
                  <w:noWrap w:val="0"/>
                  <w:vAlign w:val="center"/>
                </w:tcPr>
                <w:p w14:paraId="421A2D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ascii="Times New Roman" w:hAnsi="Times New Roman" w:eastAsia="宋体" w:cs="Times New Roman"/>
                      <w:color w:val="auto"/>
                      <w:sz w:val="21"/>
                      <w:highlight w:val="none"/>
                      <w:vertAlign w:val="baseline"/>
                      <w:lang w:val="en-US" w:eastAsia="zh-CN"/>
                    </w:rPr>
                    <w:t>实际年消耗量</w:t>
                  </w:r>
                </w:p>
              </w:tc>
              <w:tc>
                <w:tcPr>
                  <w:tcW w:w="1380" w:type="pct"/>
                  <w:tcBorders>
                    <w:top w:val="thinThickSmallGap" w:color="auto" w:sz="12" w:space="0"/>
                    <w:tl2br w:val="nil"/>
                    <w:tr2bl w:val="nil"/>
                  </w:tcBorders>
                  <w:noWrap w:val="0"/>
                  <w:vAlign w:val="center"/>
                </w:tcPr>
                <w:p w14:paraId="3F2047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来源</w:t>
                  </w:r>
                </w:p>
              </w:tc>
            </w:tr>
            <w:tr w14:paraId="6E34C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4" w:type="pct"/>
                  <w:tcBorders>
                    <w:tl2br w:val="nil"/>
                    <w:tr2bl w:val="nil"/>
                  </w:tcBorders>
                  <w:noWrap w:val="0"/>
                  <w:vAlign w:val="center"/>
                </w:tcPr>
                <w:p w14:paraId="6C26F9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1</w:t>
                  </w:r>
                </w:p>
              </w:tc>
              <w:tc>
                <w:tcPr>
                  <w:tcW w:w="705" w:type="pct"/>
                  <w:tcBorders>
                    <w:tl2br w:val="nil"/>
                    <w:tr2bl w:val="nil"/>
                  </w:tcBorders>
                  <w:noWrap w:val="0"/>
                  <w:vAlign w:val="center"/>
                </w:tcPr>
                <w:p w14:paraId="1B62E69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电</w:t>
                  </w:r>
                </w:p>
              </w:tc>
              <w:tc>
                <w:tcPr>
                  <w:tcW w:w="1135" w:type="pct"/>
                  <w:tcBorders>
                    <w:tl2br w:val="nil"/>
                    <w:tr2bl w:val="nil"/>
                  </w:tcBorders>
                  <w:noWrap w:val="0"/>
                  <w:vAlign w:val="center"/>
                </w:tcPr>
                <w:p w14:paraId="416BB28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20.6</w:t>
                  </w:r>
                  <w:r>
                    <w:rPr>
                      <w:rFonts w:hint="eastAsia" w:ascii="Times New Roman" w:hAnsi="Times New Roman" w:eastAsia="宋体" w:cs="Times New Roman"/>
                      <w:color w:val="auto"/>
                      <w:sz w:val="21"/>
                      <w:highlight w:val="none"/>
                      <w:vertAlign w:val="baseline"/>
                      <w:lang w:val="en-US" w:eastAsia="zh-CN"/>
                    </w:rPr>
                    <w:t>万</w:t>
                  </w:r>
                  <w:r>
                    <w:rPr>
                      <w:rFonts w:hint="default" w:ascii="Times New Roman" w:hAnsi="Times New Roman" w:eastAsia="宋体" w:cs="Times New Roman"/>
                      <w:color w:val="auto"/>
                      <w:sz w:val="21"/>
                      <w:highlight w:val="none"/>
                      <w:vertAlign w:val="baseline"/>
                      <w:lang w:val="en-US" w:eastAsia="zh-CN"/>
                    </w:rPr>
                    <w:t>kW</w:t>
                  </w:r>
                  <w:r>
                    <w:rPr>
                      <w:rFonts w:hint="eastAsia" w:ascii="Times New Roman" w:hAnsi="Times New Roman" w:eastAsia="宋体" w:cs="Times New Roman"/>
                      <w:color w:val="auto"/>
                      <w:sz w:val="21"/>
                      <w:highlight w:val="none"/>
                      <w:vertAlign w:val="baseline"/>
                      <w:lang w:val="en-US" w:eastAsia="zh-CN"/>
                    </w:rPr>
                    <w:t>·</w:t>
                  </w:r>
                  <w:r>
                    <w:rPr>
                      <w:rFonts w:hint="default" w:ascii="Times New Roman" w:hAnsi="Times New Roman" w:eastAsia="宋体" w:cs="Times New Roman"/>
                      <w:color w:val="auto"/>
                      <w:sz w:val="21"/>
                      <w:highlight w:val="none"/>
                      <w:vertAlign w:val="baseline"/>
                      <w:lang w:val="en-US" w:eastAsia="zh-CN"/>
                    </w:rPr>
                    <w:t>h/a</w:t>
                  </w:r>
                </w:p>
              </w:tc>
              <w:tc>
                <w:tcPr>
                  <w:tcW w:w="1284" w:type="pct"/>
                  <w:tcBorders>
                    <w:tl2br w:val="nil"/>
                    <w:tr2bl w:val="nil"/>
                  </w:tcBorders>
                  <w:noWrap w:val="0"/>
                  <w:vAlign w:val="center"/>
                </w:tcPr>
                <w:p w14:paraId="1869527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20.6</w:t>
                  </w:r>
                  <w:r>
                    <w:rPr>
                      <w:rFonts w:hint="eastAsia" w:ascii="Times New Roman" w:hAnsi="Times New Roman" w:eastAsia="宋体" w:cs="Times New Roman"/>
                      <w:color w:val="auto"/>
                      <w:sz w:val="21"/>
                      <w:highlight w:val="none"/>
                      <w:vertAlign w:val="baseline"/>
                      <w:lang w:val="en-US" w:eastAsia="zh-CN"/>
                    </w:rPr>
                    <w:t>万</w:t>
                  </w:r>
                  <w:r>
                    <w:rPr>
                      <w:rFonts w:hint="default" w:ascii="Times New Roman" w:hAnsi="Times New Roman" w:eastAsia="宋体" w:cs="Times New Roman"/>
                      <w:color w:val="auto"/>
                      <w:sz w:val="21"/>
                      <w:highlight w:val="none"/>
                      <w:vertAlign w:val="baseline"/>
                      <w:lang w:val="en-US" w:eastAsia="zh-CN"/>
                    </w:rPr>
                    <w:t>kW</w:t>
                  </w:r>
                  <w:r>
                    <w:rPr>
                      <w:rFonts w:hint="eastAsia" w:ascii="Times New Roman" w:hAnsi="Times New Roman" w:eastAsia="宋体" w:cs="Times New Roman"/>
                      <w:color w:val="auto"/>
                      <w:sz w:val="21"/>
                      <w:highlight w:val="none"/>
                      <w:vertAlign w:val="baseline"/>
                      <w:lang w:val="en-US" w:eastAsia="zh-CN"/>
                    </w:rPr>
                    <w:t>·</w:t>
                  </w:r>
                  <w:r>
                    <w:rPr>
                      <w:rFonts w:hint="default" w:ascii="Times New Roman" w:hAnsi="Times New Roman" w:eastAsia="宋体" w:cs="Times New Roman"/>
                      <w:color w:val="auto"/>
                      <w:sz w:val="21"/>
                      <w:highlight w:val="none"/>
                      <w:vertAlign w:val="baseline"/>
                      <w:lang w:val="en-US" w:eastAsia="zh-CN"/>
                    </w:rPr>
                    <w:t>h/a</w:t>
                  </w:r>
                </w:p>
              </w:tc>
              <w:tc>
                <w:tcPr>
                  <w:tcW w:w="1380" w:type="pct"/>
                  <w:tcBorders>
                    <w:tl2br w:val="nil"/>
                    <w:tr2bl w:val="nil"/>
                  </w:tcBorders>
                  <w:noWrap w:val="0"/>
                  <w:vAlign w:val="center"/>
                </w:tcPr>
                <w:p w14:paraId="30ECAAD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国家电网</w:t>
                  </w:r>
                </w:p>
              </w:tc>
            </w:tr>
            <w:tr w14:paraId="0C5386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4" w:type="pct"/>
                  <w:tcBorders>
                    <w:tl2br w:val="nil"/>
                    <w:tr2bl w:val="nil"/>
                  </w:tcBorders>
                  <w:noWrap w:val="0"/>
                  <w:vAlign w:val="center"/>
                </w:tcPr>
                <w:p w14:paraId="1E9AF41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2</w:t>
                  </w:r>
                </w:p>
              </w:tc>
              <w:tc>
                <w:tcPr>
                  <w:tcW w:w="705" w:type="pct"/>
                  <w:tcBorders>
                    <w:tl2br w:val="nil"/>
                    <w:tr2bl w:val="nil"/>
                  </w:tcBorders>
                  <w:noWrap w:val="0"/>
                  <w:vAlign w:val="center"/>
                </w:tcPr>
                <w:p w14:paraId="51F36E5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水</w:t>
                  </w:r>
                </w:p>
              </w:tc>
              <w:tc>
                <w:tcPr>
                  <w:tcW w:w="1135" w:type="pct"/>
                  <w:tcBorders>
                    <w:tl2br w:val="nil"/>
                    <w:tr2bl w:val="nil"/>
                  </w:tcBorders>
                  <w:noWrap w:val="0"/>
                  <w:vAlign w:val="center"/>
                </w:tcPr>
                <w:p w14:paraId="28734F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631.5</w:t>
                  </w:r>
                  <w:r>
                    <w:rPr>
                      <w:rFonts w:hint="default" w:ascii="Times New Roman" w:hAnsi="Times New Roman" w:eastAsia="宋体" w:cs="Times New Roman"/>
                      <w:color w:val="auto"/>
                      <w:sz w:val="21"/>
                      <w:highlight w:val="none"/>
                      <w:vertAlign w:val="baseline"/>
                      <w:lang w:val="en-US" w:eastAsia="zh-CN"/>
                    </w:rPr>
                    <w:t>t/a</w:t>
                  </w:r>
                </w:p>
              </w:tc>
              <w:tc>
                <w:tcPr>
                  <w:tcW w:w="1284" w:type="pct"/>
                  <w:tcBorders>
                    <w:tl2br w:val="nil"/>
                    <w:tr2bl w:val="nil"/>
                  </w:tcBorders>
                  <w:noWrap w:val="0"/>
                  <w:vAlign w:val="center"/>
                </w:tcPr>
                <w:p w14:paraId="6E7B50A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631.5</w:t>
                  </w:r>
                  <w:r>
                    <w:rPr>
                      <w:rFonts w:hint="default" w:ascii="Times New Roman" w:hAnsi="Times New Roman" w:eastAsia="宋体" w:cs="Times New Roman"/>
                      <w:color w:val="auto"/>
                      <w:sz w:val="21"/>
                      <w:highlight w:val="none"/>
                      <w:vertAlign w:val="baseline"/>
                      <w:lang w:val="en-US" w:eastAsia="zh-CN"/>
                    </w:rPr>
                    <w:t>t/a</w:t>
                  </w:r>
                </w:p>
              </w:tc>
              <w:tc>
                <w:tcPr>
                  <w:tcW w:w="1380" w:type="pct"/>
                  <w:tcBorders>
                    <w:tl2br w:val="nil"/>
                    <w:tr2bl w:val="nil"/>
                  </w:tcBorders>
                  <w:noWrap w:val="0"/>
                  <w:vAlign w:val="center"/>
                </w:tcPr>
                <w:p w14:paraId="50B414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外购</w:t>
                  </w:r>
                </w:p>
              </w:tc>
            </w:tr>
            <w:tr w14:paraId="3EA0F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4" w:type="pct"/>
                  <w:tcBorders>
                    <w:bottom w:val="thickThinSmallGap" w:color="auto" w:sz="12" w:space="0"/>
                    <w:tl2br w:val="nil"/>
                    <w:tr2bl w:val="nil"/>
                  </w:tcBorders>
                  <w:noWrap w:val="0"/>
                  <w:vAlign w:val="center"/>
                </w:tcPr>
                <w:p w14:paraId="1567B60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default" w:ascii="Times New Roman" w:hAnsi="Times New Roman" w:eastAsia="宋体" w:cs="Times New Roman"/>
                      <w:color w:val="auto"/>
                      <w:sz w:val="21"/>
                      <w:highlight w:val="none"/>
                      <w:vertAlign w:val="baseline"/>
                      <w:lang w:val="en-US" w:eastAsia="zh-CN"/>
                    </w:rPr>
                    <w:t>3</w:t>
                  </w:r>
                </w:p>
              </w:tc>
              <w:tc>
                <w:tcPr>
                  <w:tcW w:w="705" w:type="pct"/>
                  <w:tcBorders>
                    <w:bottom w:val="thickThinSmallGap" w:color="auto" w:sz="12" w:space="0"/>
                    <w:tl2br w:val="nil"/>
                    <w:tr2bl w:val="nil"/>
                  </w:tcBorders>
                  <w:noWrap w:val="0"/>
                  <w:vAlign w:val="center"/>
                </w:tcPr>
                <w:p w14:paraId="57DE19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选矿废石</w:t>
                  </w:r>
                </w:p>
              </w:tc>
              <w:tc>
                <w:tcPr>
                  <w:tcW w:w="1135" w:type="pct"/>
                  <w:tcBorders>
                    <w:bottom w:val="thickThinSmallGap" w:color="auto" w:sz="12" w:space="0"/>
                    <w:tl2br w:val="nil"/>
                    <w:tr2bl w:val="nil"/>
                  </w:tcBorders>
                  <w:noWrap w:val="0"/>
                  <w:vAlign w:val="center"/>
                </w:tcPr>
                <w:p w14:paraId="3D32C377">
                  <w:pPr>
                    <w:keepNext w:val="0"/>
                    <w:keepLines w:val="0"/>
                    <w:pageBreakBefore w:val="0"/>
                    <w:widowControl w:val="0"/>
                    <w:tabs>
                      <w:tab w:val="left" w:pos="147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25万</w:t>
                  </w:r>
                  <w:r>
                    <w:rPr>
                      <w:rFonts w:hint="default" w:ascii="Times New Roman" w:hAnsi="Times New Roman" w:eastAsia="宋体" w:cs="Times New Roman"/>
                      <w:color w:val="auto"/>
                      <w:sz w:val="21"/>
                      <w:highlight w:val="none"/>
                      <w:vertAlign w:val="baseline"/>
                      <w:lang w:val="en-US" w:eastAsia="zh-CN"/>
                    </w:rPr>
                    <w:t>t/a</w:t>
                  </w:r>
                </w:p>
              </w:tc>
              <w:tc>
                <w:tcPr>
                  <w:tcW w:w="1284" w:type="pct"/>
                  <w:tcBorders>
                    <w:bottom w:val="thickThinSmallGap" w:color="auto" w:sz="12" w:space="0"/>
                    <w:tl2br w:val="nil"/>
                    <w:tr2bl w:val="nil"/>
                  </w:tcBorders>
                  <w:noWrap w:val="0"/>
                  <w:vAlign w:val="center"/>
                </w:tcPr>
                <w:p w14:paraId="0CEA436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25</w:t>
                  </w:r>
                  <w:r>
                    <w:rPr>
                      <w:rFonts w:hint="default" w:ascii="Times New Roman" w:hAnsi="Times New Roman" w:eastAsia="宋体" w:cs="Times New Roman"/>
                      <w:color w:val="auto"/>
                      <w:sz w:val="21"/>
                      <w:highlight w:val="none"/>
                      <w:vertAlign w:val="baseline"/>
                      <w:lang w:val="en-US" w:eastAsia="zh-CN"/>
                    </w:rPr>
                    <w:t>万t/a</w:t>
                  </w:r>
                </w:p>
              </w:tc>
              <w:tc>
                <w:tcPr>
                  <w:tcW w:w="1380" w:type="pct"/>
                  <w:tcBorders>
                    <w:bottom w:val="thickThinSmallGap" w:color="auto" w:sz="12" w:space="0"/>
                    <w:tl2br w:val="nil"/>
                    <w:tr2bl w:val="nil"/>
                  </w:tcBorders>
                  <w:noWrap w:val="0"/>
                  <w:vAlign w:val="center"/>
                </w:tcPr>
                <w:p w14:paraId="1C8FB82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highlight w:val="none"/>
                      <w:vertAlign w:val="baseline"/>
                      <w:lang w:val="en-US" w:eastAsia="zh-CN"/>
                    </w:rPr>
                  </w:pPr>
                  <w:r>
                    <w:rPr>
                      <w:rFonts w:hint="eastAsia" w:cs="Times New Roman"/>
                      <w:color w:val="auto"/>
                      <w:sz w:val="21"/>
                      <w:highlight w:val="none"/>
                      <w:vertAlign w:val="baseline"/>
                      <w:lang w:val="en-US" w:eastAsia="zh-CN"/>
                    </w:rPr>
                    <w:t>歪头山铁矿采矿区</w:t>
                  </w:r>
                </w:p>
              </w:tc>
            </w:tr>
          </w:tbl>
          <w:p w14:paraId="2D64BC18">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snapToGrid/>
                <w:color w:val="auto"/>
                <w:kern w:val="0"/>
                <w:sz w:val="21"/>
                <w:szCs w:val="21"/>
                <w:highlight w:val="none"/>
                <w:lang w:val="en-US" w:eastAsia="zh-CN" w:bidi="ar"/>
              </w:rPr>
            </w:pPr>
            <w:r>
              <w:rPr>
                <w:rFonts w:hint="default" w:ascii="Times New Roman" w:hAnsi="Times New Roman" w:eastAsia="宋体" w:cs="Times New Roman"/>
                <w:snapToGrid/>
                <w:color w:val="auto"/>
                <w:kern w:val="0"/>
                <w:sz w:val="21"/>
                <w:szCs w:val="21"/>
                <w:highlight w:val="none"/>
                <w:lang w:val="en-US" w:eastAsia="zh-CN" w:bidi="ar"/>
              </w:rPr>
              <w:t>项目用水平衡图如图1所示。</w:t>
            </w:r>
          </w:p>
          <w:p w14:paraId="0BB40216">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snapToGrid/>
                <w:color w:val="auto"/>
                <w:kern w:val="0"/>
                <w:sz w:val="21"/>
                <w:szCs w:val="21"/>
                <w:highlight w:val="yellow"/>
                <w:lang w:val="en-US" w:eastAsia="zh-CN" w:bidi="ar"/>
              </w:rPr>
            </w:pPr>
          </w:p>
          <w:p w14:paraId="50F64CFE">
            <w:pPr>
              <w:rPr>
                <w:rFonts w:hint="default"/>
                <w:color w:val="auto"/>
                <w:lang w:val="en-US" w:eastAsia="zh-CN"/>
              </w:rPr>
            </w:pPr>
          </w:p>
          <w:p w14:paraId="69629AF6">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snapToGrid/>
                <w:color w:val="auto"/>
                <w:kern w:val="0"/>
                <w:sz w:val="21"/>
                <w:szCs w:val="21"/>
                <w:highlight w:val="none"/>
                <w:shd w:val="clear" w:color="auto" w:fill="auto"/>
                <w:lang w:val="en-US" w:eastAsia="zh-CN" w:bidi="ar"/>
              </w:rPr>
            </w:pPr>
          </w:p>
          <w:p w14:paraId="45B373A3">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snapToGrid/>
                <w:color w:val="auto"/>
                <w:kern w:val="0"/>
                <w:sz w:val="21"/>
                <w:szCs w:val="21"/>
                <w:highlight w:val="none"/>
                <w:shd w:val="clear" w:color="auto" w:fill="auto"/>
                <w:lang w:val="en-US" w:eastAsia="zh-CN" w:bidi="ar"/>
              </w:rPr>
            </w:pPr>
          </w:p>
          <w:p w14:paraId="5FAB4D12">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snapToGrid/>
                <w:color w:val="auto"/>
                <w:kern w:val="0"/>
                <w:sz w:val="21"/>
                <w:szCs w:val="21"/>
                <w:highlight w:val="none"/>
                <w:shd w:val="clear" w:color="auto" w:fill="auto"/>
                <w:lang w:val="en-US" w:eastAsia="zh-CN" w:bidi="ar"/>
              </w:rPr>
            </w:pPr>
          </w:p>
          <w:p w14:paraId="560C5501">
            <w:pPr>
              <w:pStyle w:val="32"/>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highlight w:val="yellow"/>
                <w:vertAlign w:val="baseline"/>
                <w:lang w:val="en-US" w:eastAsia="zh-CN"/>
              </w:rPr>
            </w:pPr>
          </w:p>
        </w:tc>
      </w:tr>
      <w:tr w14:paraId="69506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6" w:hRule="atLeast"/>
          <w:jc w:val="center"/>
        </w:trPr>
        <w:tc>
          <w:tcPr>
            <w:tcW w:w="8587" w:type="dxa"/>
          </w:tcPr>
          <w:p w14:paraId="50BE1E9F">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snapToGrid/>
                <w:color w:val="auto"/>
                <w:kern w:val="0"/>
                <w:sz w:val="24"/>
                <w:szCs w:val="24"/>
                <w:highlight w:val="none"/>
                <w:lang w:val="en-US" w:eastAsia="zh-CN" w:bidi="ar"/>
              </w:rPr>
            </w:pPr>
            <w:r>
              <w:rPr>
                <w:rFonts w:hint="default" w:ascii="Times New Roman" w:hAnsi="Times New Roman" w:eastAsia="宋体" w:cs="Times New Roman"/>
                <w:b/>
                <w:bCs/>
                <w:snapToGrid/>
                <w:color w:val="auto"/>
                <w:kern w:val="0"/>
                <w:sz w:val="24"/>
                <w:szCs w:val="24"/>
                <w:highlight w:val="none"/>
                <w:lang w:val="en-US" w:eastAsia="zh-CN" w:bidi="ar"/>
              </w:rPr>
              <w:t>主要工艺流程及产</w:t>
            </w:r>
            <w:r>
              <w:rPr>
                <w:rFonts w:hint="eastAsia" w:eastAsia="宋体" w:cs="Times New Roman"/>
                <w:b/>
                <w:bCs/>
                <w:snapToGrid/>
                <w:color w:val="auto"/>
                <w:kern w:val="0"/>
                <w:sz w:val="24"/>
                <w:szCs w:val="24"/>
                <w:highlight w:val="none"/>
                <w:lang w:val="en-US" w:eastAsia="zh-CN" w:bidi="ar"/>
              </w:rPr>
              <w:t>污</w:t>
            </w:r>
            <w:r>
              <w:rPr>
                <w:rFonts w:hint="default" w:ascii="Times New Roman" w:hAnsi="Times New Roman" w:eastAsia="宋体" w:cs="Times New Roman"/>
                <w:b/>
                <w:bCs/>
                <w:snapToGrid/>
                <w:color w:val="auto"/>
                <w:kern w:val="0"/>
                <w:sz w:val="24"/>
                <w:szCs w:val="24"/>
                <w:highlight w:val="none"/>
                <w:lang w:val="en-US" w:eastAsia="zh-CN" w:bidi="ar"/>
              </w:rPr>
              <w:t>环节（附处理工艺流程图，标出产污节点）</w:t>
            </w:r>
          </w:p>
          <w:p w14:paraId="085A1733">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工艺说明：</w:t>
            </w:r>
          </w:p>
          <w:p w14:paraId="6493C04C">
            <w:pPr>
              <w:spacing w:line="360" w:lineRule="auto"/>
              <w:ind w:left="0" w:leftChars="0" w:firstLine="420" w:firstLineChars="175"/>
              <w:jc w:val="left"/>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（1）原料</w:t>
            </w:r>
          </w:p>
          <w:p w14:paraId="3CC559CE">
            <w:pPr>
              <w:spacing w:line="360" w:lineRule="auto"/>
              <w:ind w:left="0" w:leftChars="0" w:firstLine="420" w:firstLineChars="175"/>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本项目所用原料为</w:t>
            </w:r>
            <w:r>
              <w:rPr>
                <w:rFonts w:hint="eastAsia" w:ascii="Times New Roman" w:hAnsi="Times New Roman" w:eastAsia="宋体" w:cs="Times New Roman"/>
                <w:color w:val="auto"/>
                <w:sz w:val="24"/>
                <w:szCs w:val="24"/>
                <w:highlight w:val="none"/>
                <w:lang w:val="en-US" w:eastAsia="zh-CN"/>
              </w:rPr>
              <w:t>歪头山铁矿</w:t>
            </w:r>
            <w:r>
              <w:rPr>
                <w:rFonts w:hint="default" w:ascii="Times New Roman" w:hAnsi="Times New Roman" w:eastAsia="宋体" w:cs="Times New Roman"/>
                <w:color w:val="auto"/>
                <w:sz w:val="24"/>
                <w:szCs w:val="24"/>
                <w:highlight w:val="none"/>
                <w:lang w:val="en-US" w:eastAsia="zh-CN"/>
              </w:rPr>
              <w:t>矿山采出的</w:t>
            </w:r>
            <w:r>
              <w:rPr>
                <w:rFonts w:hint="eastAsia" w:ascii="Times New Roman" w:hAnsi="Times New Roman" w:eastAsia="宋体" w:cs="Times New Roman"/>
                <w:color w:val="auto"/>
                <w:sz w:val="24"/>
                <w:szCs w:val="24"/>
                <w:highlight w:val="none"/>
                <w:lang w:val="en-US" w:eastAsia="zh-CN"/>
              </w:rPr>
              <w:t>矿渣，</w:t>
            </w:r>
            <w:r>
              <w:rPr>
                <w:rFonts w:hint="default" w:ascii="Times New Roman" w:hAnsi="Times New Roman" w:eastAsia="宋体" w:cs="Times New Roman"/>
                <w:color w:val="auto"/>
                <w:sz w:val="24"/>
                <w:szCs w:val="24"/>
                <w:highlight w:val="none"/>
                <w:lang w:val="en-US" w:eastAsia="zh-CN"/>
              </w:rPr>
              <w:t>来料粒度</w:t>
            </w:r>
            <w:r>
              <w:rPr>
                <w:rFonts w:hint="eastAsia" w:ascii="Times New Roman" w:hAnsi="Times New Roman" w:eastAsia="宋体" w:cs="Times New Roman"/>
                <w:color w:val="auto"/>
                <w:sz w:val="24"/>
                <w:szCs w:val="24"/>
                <w:highlight w:val="none"/>
                <w:lang w:val="en-US" w:eastAsia="zh-CN"/>
              </w:rPr>
              <w:t>约20~</w:t>
            </w:r>
            <w:r>
              <w:rPr>
                <w:rFonts w:hint="default" w:ascii="Times New Roman" w:hAnsi="Times New Roman" w:eastAsia="宋体" w:cs="Times New Roman"/>
                <w:color w:val="auto"/>
                <w:sz w:val="24"/>
                <w:szCs w:val="24"/>
                <w:highlight w:val="none"/>
                <w:lang w:val="en-US" w:eastAsia="zh-CN"/>
              </w:rPr>
              <w:t>800mm，采用卡车将矿石运到本项目原料储存区内堆存。</w:t>
            </w:r>
            <w:r>
              <w:rPr>
                <w:rFonts w:hint="eastAsia" w:ascii="Times New Roman" w:hAnsi="Times New Roman" w:eastAsia="宋体" w:cs="Times New Roman"/>
                <w:color w:val="auto"/>
                <w:sz w:val="24"/>
                <w:szCs w:val="24"/>
                <w:highlight w:val="none"/>
                <w:lang w:val="en-US" w:eastAsia="zh-CN"/>
              </w:rPr>
              <w:t>原料矿渣用量约</w:t>
            </w:r>
            <w:r>
              <w:rPr>
                <w:rFonts w:hint="eastAsia" w:cs="Times New Roman"/>
                <w:color w:val="auto"/>
                <w:sz w:val="24"/>
                <w:szCs w:val="24"/>
                <w:highlight w:val="none"/>
                <w:lang w:val="en-US" w:eastAsia="zh-CN"/>
              </w:rPr>
              <w:t>25万</w:t>
            </w:r>
            <w:r>
              <w:rPr>
                <w:rFonts w:hint="eastAsia" w:ascii="Times New Roman" w:hAnsi="Times New Roman" w:eastAsia="宋体" w:cs="Times New Roman"/>
                <w:color w:val="auto"/>
                <w:sz w:val="24"/>
                <w:szCs w:val="24"/>
                <w:highlight w:val="none"/>
                <w:lang w:val="en-US" w:eastAsia="zh-CN"/>
              </w:rPr>
              <w:t>t/a。</w:t>
            </w:r>
          </w:p>
          <w:p w14:paraId="43EB4D62">
            <w:pPr>
              <w:spacing w:line="360" w:lineRule="auto"/>
              <w:ind w:left="0" w:leftChars="0" w:firstLine="420" w:firstLineChars="175"/>
              <w:jc w:val="left"/>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rPr>
              <w:t>（2）破碎及筛分</w:t>
            </w:r>
          </w:p>
          <w:p w14:paraId="0AF087E3">
            <w:pPr>
              <w:spacing w:line="360" w:lineRule="auto"/>
              <w:ind w:left="0" w:leftChars="0" w:firstLine="420" w:firstLineChars="175"/>
              <w:jc w:val="left"/>
              <w:rPr>
                <w:rFonts w:hint="eastAsia" w:ascii="Times New Roman" w:hAnsi="Times New Roman" w:eastAsia="宋体" w:cs="Times New Roman"/>
                <w:color w:val="auto"/>
                <w:sz w:val="24"/>
                <w:szCs w:val="24"/>
                <w:highlight w:val="none"/>
                <w:lang w:val="en-GB"/>
              </w:rPr>
            </w:pPr>
            <w:r>
              <w:rPr>
                <w:rFonts w:hint="eastAsia" w:ascii="Times New Roman" w:hAnsi="Times New Roman" w:eastAsia="宋体" w:cs="Times New Roman"/>
                <w:color w:val="auto"/>
                <w:sz w:val="24"/>
                <w:szCs w:val="24"/>
                <w:highlight w:val="none"/>
                <w:lang w:val="en-US" w:eastAsia="zh-CN"/>
              </w:rPr>
              <w:t>原料</w:t>
            </w:r>
            <w:r>
              <w:rPr>
                <w:rFonts w:hint="eastAsia" w:ascii="Times New Roman" w:hAnsi="Times New Roman" w:eastAsia="宋体" w:cs="Times New Roman"/>
                <w:color w:val="auto"/>
                <w:sz w:val="24"/>
                <w:szCs w:val="24"/>
                <w:highlight w:val="none"/>
                <w:lang w:val="en-GB"/>
              </w:rPr>
              <w:t>经铲车卸</w:t>
            </w:r>
            <w:r>
              <w:rPr>
                <w:rFonts w:hint="eastAsia" w:ascii="Times New Roman" w:hAnsi="Times New Roman" w:eastAsia="宋体" w:cs="Times New Roman"/>
                <w:color w:val="auto"/>
                <w:sz w:val="24"/>
                <w:szCs w:val="24"/>
                <w:highlight w:val="none"/>
                <w:lang w:val="en-US" w:eastAsia="zh-CN"/>
              </w:rPr>
              <w:t>至上料斗然后均匀布料至颚式破碎机</w:t>
            </w:r>
            <w:r>
              <w:rPr>
                <w:rFonts w:hint="eastAsia" w:ascii="Times New Roman" w:hAnsi="Times New Roman" w:eastAsia="宋体" w:cs="Times New Roman"/>
                <w:color w:val="auto"/>
                <w:sz w:val="24"/>
                <w:szCs w:val="24"/>
                <w:highlight w:val="none"/>
                <w:lang w:val="en-GB"/>
              </w:rPr>
              <w:t>进行粗破（粗破后粒度</w:t>
            </w:r>
            <w:r>
              <w:rPr>
                <w:rFonts w:hint="eastAsia" w:ascii="Times New Roman" w:hAnsi="Times New Roman" w:eastAsia="宋体" w:cs="Times New Roman"/>
                <w:color w:val="auto"/>
                <w:sz w:val="24"/>
                <w:szCs w:val="24"/>
                <w:highlight w:val="none"/>
                <w:lang w:val="en-US" w:eastAsia="zh-CN"/>
              </w:rPr>
              <w:t>约0</w:t>
            </w:r>
            <w:r>
              <w:rPr>
                <w:rFonts w:hint="eastAsia" w:ascii="Times New Roman" w:hAnsi="Times New Roman" w:eastAsia="宋体" w:cs="Times New Roman"/>
                <w:color w:val="auto"/>
                <w:sz w:val="24"/>
                <w:szCs w:val="24"/>
                <w:highlight w:val="none"/>
                <w:lang w:val="en-GB"/>
              </w:rPr>
              <w:t>～</w:t>
            </w:r>
            <w:r>
              <w:rPr>
                <w:rFonts w:hint="eastAsia" w:ascii="Times New Roman" w:hAnsi="Times New Roman" w:eastAsia="宋体" w:cs="Times New Roman"/>
                <w:color w:val="auto"/>
                <w:sz w:val="24"/>
                <w:szCs w:val="24"/>
                <w:highlight w:val="none"/>
                <w:lang w:val="en-US" w:eastAsia="zh-CN"/>
              </w:rPr>
              <w:t>60</w:t>
            </w:r>
            <w:r>
              <w:rPr>
                <w:rFonts w:hint="eastAsia" w:ascii="Times New Roman" w:hAnsi="Times New Roman" w:eastAsia="宋体" w:cs="Times New Roman"/>
                <w:color w:val="auto"/>
                <w:sz w:val="24"/>
                <w:szCs w:val="24"/>
                <w:highlight w:val="none"/>
                <w:lang w:val="en-GB"/>
              </w:rPr>
              <w:t>mm）；粗破后通过</w:t>
            </w:r>
            <w:r>
              <w:rPr>
                <w:rFonts w:hint="eastAsia" w:ascii="Times New Roman" w:hAnsi="Times New Roman" w:eastAsia="宋体" w:cs="Times New Roman"/>
                <w:color w:val="auto"/>
                <w:sz w:val="24"/>
                <w:szCs w:val="24"/>
                <w:highlight w:val="none"/>
                <w:lang w:val="en-US" w:eastAsia="zh-CN"/>
              </w:rPr>
              <w:t>封</w:t>
            </w:r>
            <w:r>
              <w:rPr>
                <w:rFonts w:hint="eastAsia" w:ascii="Times New Roman" w:hAnsi="Times New Roman" w:eastAsia="宋体" w:cs="Times New Roman"/>
                <w:color w:val="auto"/>
                <w:sz w:val="24"/>
                <w:szCs w:val="24"/>
                <w:highlight w:val="none"/>
                <w:lang w:val="en-GB"/>
              </w:rPr>
              <w:t>闭皮带</w:t>
            </w:r>
            <w:r>
              <w:rPr>
                <w:rFonts w:hint="eastAsia" w:ascii="Times New Roman" w:hAnsi="Times New Roman" w:eastAsia="宋体" w:cs="Times New Roman"/>
                <w:color w:val="auto"/>
                <w:sz w:val="24"/>
                <w:szCs w:val="24"/>
                <w:highlight w:val="none"/>
                <w:lang w:val="en-US" w:eastAsia="zh-CN"/>
              </w:rPr>
              <w:t>利用自重从出料口落料至圆锥破碎机</w:t>
            </w:r>
            <w:r>
              <w:rPr>
                <w:rFonts w:hint="eastAsia" w:ascii="Times New Roman" w:hAnsi="Times New Roman" w:eastAsia="宋体" w:cs="Times New Roman"/>
                <w:color w:val="auto"/>
                <w:sz w:val="24"/>
                <w:szCs w:val="24"/>
                <w:highlight w:val="none"/>
                <w:lang w:val="en-GB"/>
              </w:rPr>
              <w:t>细破</w:t>
            </w:r>
            <w:r>
              <w:rPr>
                <w:rFonts w:hint="eastAsia" w:ascii="Times New Roman" w:hAnsi="Times New Roman" w:eastAsia="宋体" w:cs="Times New Roman"/>
                <w:color w:val="auto"/>
                <w:sz w:val="24"/>
                <w:szCs w:val="24"/>
                <w:highlight w:val="none"/>
                <w:lang w:val="en-US" w:eastAsia="zh-CN"/>
              </w:rPr>
              <w:t>，经封闭皮带机送至</w:t>
            </w:r>
            <w:r>
              <w:rPr>
                <w:rFonts w:hint="eastAsia"/>
                <w:color w:val="auto"/>
                <w:sz w:val="24"/>
                <w:szCs w:val="24"/>
                <w:highlight w:val="none"/>
                <w:lang w:val="en-US" w:eastAsia="zh-CN"/>
              </w:rPr>
              <w:t>滚筒筛进行筛分，</w:t>
            </w:r>
            <w:r>
              <w:rPr>
                <w:rFonts w:hint="eastAsia" w:ascii="Times New Roman" w:hAnsi="Times New Roman" w:eastAsia="宋体" w:cs="Times New Roman"/>
                <w:color w:val="auto"/>
                <w:sz w:val="24"/>
                <w:szCs w:val="24"/>
                <w:highlight w:val="none"/>
                <w:lang w:val="en-GB"/>
              </w:rPr>
              <w:t>筛上的</w:t>
            </w:r>
            <w:r>
              <w:rPr>
                <w:rFonts w:hint="eastAsia" w:ascii="Times New Roman" w:hAnsi="Times New Roman" w:eastAsia="宋体" w:cs="Times New Roman"/>
                <w:color w:val="auto"/>
                <w:sz w:val="24"/>
                <w:szCs w:val="24"/>
                <w:highlight w:val="none"/>
                <w:lang w:val="en-US" w:eastAsia="zh-CN"/>
              </w:rPr>
              <w:t>产品</w:t>
            </w:r>
            <w:r>
              <w:rPr>
                <w:rFonts w:hint="eastAsia" w:ascii="Times New Roman" w:hAnsi="Times New Roman" w:eastAsia="宋体" w:cs="Times New Roman"/>
                <w:color w:val="auto"/>
                <w:sz w:val="24"/>
                <w:szCs w:val="24"/>
                <w:highlight w:val="none"/>
                <w:lang w:val="en-GB"/>
              </w:rPr>
              <w:t>（粒度＞</w:t>
            </w:r>
            <w:r>
              <w:rPr>
                <w:rFonts w:hint="eastAsia" w:ascii="Times New Roman" w:hAnsi="Times New Roman" w:eastAsia="宋体" w:cs="Times New Roman"/>
                <w:color w:val="auto"/>
                <w:sz w:val="24"/>
                <w:szCs w:val="24"/>
                <w:highlight w:val="none"/>
                <w:lang w:val="en-US" w:eastAsia="zh-CN"/>
              </w:rPr>
              <w:t>36</w:t>
            </w:r>
            <w:r>
              <w:rPr>
                <w:rFonts w:hint="eastAsia" w:ascii="Times New Roman" w:hAnsi="Times New Roman" w:eastAsia="宋体" w:cs="Times New Roman"/>
                <w:color w:val="auto"/>
                <w:sz w:val="24"/>
                <w:szCs w:val="24"/>
                <w:highlight w:val="none"/>
                <w:lang w:val="en-GB"/>
              </w:rPr>
              <w:t>mm）</w:t>
            </w:r>
            <w:r>
              <w:rPr>
                <w:rFonts w:hint="eastAsia" w:ascii="Times New Roman" w:hAnsi="Times New Roman" w:eastAsia="宋体" w:cs="Times New Roman"/>
                <w:color w:val="auto"/>
                <w:sz w:val="24"/>
                <w:szCs w:val="24"/>
                <w:highlight w:val="none"/>
                <w:lang w:val="en-US" w:eastAsia="zh-CN"/>
              </w:rPr>
              <w:t>经封闭皮带送至圆锥</w:t>
            </w:r>
            <w:r>
              <w:rPr>
                <w:rFonts w:hint="eastAsia" w:ascii="Times New Roman" w:hAnsi="Times New Roman" w:eastAsia="宋体" w:cs="Times New Roman"/>
                <w:color w:val="auto"/>
                <w:sz w:val="24"/>
                <w:szCs w:val="24"/>
                <w:highlight w:val="none"/>
                <w:lang w:val="en-GB"/>
              </w:rPr>
              <w:t>破碎机</w:t>
            </w:r>
            <w:bookmarkStart w:id="1" w:name="OLE_LINK21"/>
            <w:r>
              <w:rPr>
                <w:rFonts w:hint="eastAsia" w:ascii="Times New Roman" w:hAnsi="Times New Roman" w:eastAsia="宋体" w:cs="Times New Roman"/>
                <w:color w:val="auto"/>
                <w:sz w:val="24"/>
                <w:szCs w:val="24"/>
                <w:highlight w:val="none"/>
                <w:lang w:val="en-GB"/>
              </w:rPr>
              <w:t>细破</w:t>
            </w:r>
            <w:bookmarkEnd w:id="1"/>
            <w:r>
              <w:rPr>
                <w:rFonts w:hint="eastAsia" w:ascii="Times New Roman" w:hAnsi="Times New Roman" w:eastAsia="宋体" w:cs="Times New Roman"/>
                <w:color w:val="auto"/>
                <w:sz w:val="24"/>
                <w:szCs w:val="24"/>
                <w:highlight w:val="none"/>
                <w:lang w:val="en-GB"/>
              </w:rPr>
              <w:t>，细破后</w:t>
            </w:r>
            <w:r>
              <w:rPr>
                <w:rFonts w:hint="eastAsia" w:ascii="Times New Roman" w:hAnsi="Times New Roman" w:eastAsia="宋体" w:cs="Times New Roman"/>
                <w:color w:val="auto"/>
                <w:sz w:val="24"/>
                <w:szCs w:val="24"/>
                <w:highlight w:val="none"/>
                <w:lang w:val="en-US" w:eastAsia="zh-CN"/>
              </w:rPr>
              <w:t>经封闭皮带</w:t>
            </w:r>
            <w:r>
              <w:rPr>
                <w:rFonts w:hint="eastAsia" w:ascii="Times New Roman" w:hAnsi="Times New Roman" w:eastAsia="宋体" w:cs="Times New Roman"/>
                <w:color w:val="auto"/>
                <w:sz w:val="24"/>
                <w:szCs w:val="24"/>
                <w:highlight w:val="none"/>
                <w:lang w:val="en-GB"/>
              </w:rPr>
              <w:t>返回</w:t>
            </w:r>
            <w:r>
              <w:rPr>
                <w:rFonts w:hint="eastAsia" w:ascii="Times New Roman" w:hAnsi="Times New Roman" w:eastAsia="宋体" w:cs="Times New Roman"/>
                <w:color w:val="auto"/>
                <w:sz w:val="24"/>
                <w:szCs w:val="24"/>
                <w:highlight w:val="none"/>
                <w:lang w:val="en-US" w:eastAsia="zh-CN"/>
              </w:rPr>
              <w:t>滚筒筛</w:t>
            </w:r>
            <w:r>
              <w:rPr>
                <w:rFonts w:hint="eastAsia" w:ascii="Times New Roman" w:hAnsi="Times New Roman" w:eastAsia="宋体" w:cs="Times New Roman"/>
                <w:color w:val="auto"/>
                <w:sz w:val="24"/>
                <w:szCs w:val="24"/>
                <w:highlight w:val="none"/>
                <w:lang w:val="en-GB"/>
              </w:rPr>
              <w:t>形成闭路；</w:t>
            </w:r>
            <w:r>
              <w:rPr>
                <w:rFonts w:hint="eastAsia" w:ascii="Times New Roman" w:hAnsi="Times New Roman" w:eastAsia="宋体" w:cs="Times New Roman"/>
                <w:color w:val="auto"/>
                <w:sz w:val="24"/>
                <w:szCs w:val="24"/>
                <w:highlight w:val="none"/>
                <w:lang w:val="en-US" w:eastAsia="zh-CN"/>
              </w:rPr>
              <w:t>滚筒筛筛孔的大小不同确保可以筛出粒径不同的成品，</w:t>
            </w:r>
            <w:r>
              <w:rPr>
                <w:rFonts w:hint="eastAsia" w:ascii="Times New Roman" w:hAnsi="Times New Roman" w:eastAsia="宋体" w:cs="Times New Roman"/>
                <w:color w:val="auto"/>
                <w:sz w:val="24"/>
                <w:szCs w:val="24"/>
                <w:highlight w:val="none"/>
                <w:lang w:val="en-GB"/>
              </w:rPr>
              <w:t>滚笼筛筛分后的筛下料（粒度＜</w:t>
            </w:r>
            <w:r>
              <w:rPr>
                <w:rFonts w:hint="eastAsia" w:ascii="Times New Roman" w:hAnsi="Times New Roman" w:eastAsia="宋体" w:cs="Times New Roman"/>
                <w:color w:val="auto"/>
                <w:sz w:val="24"/>
                <w:szCs w:val="24"/>
                <w:highlight w:val="none"/>
                <w:lang w:val="en-US" w:eastAsia="zh-CN"/>
              </w:rPr>
              <w:t>36</w:t>
            </w:r>
            <w:r>
              <w:rPr>
                <w:rFonts w:hint="eastAsia" w:ascii="Times New Roman" w:hAnsi="Times New Roman" w:eastAsia="宋体" w:cs="Times New Roman"/>
                <w:color w:val="auto"/>
                <w:sz w:val="24"/>
                <w:szCs w:val="24"/>
                <w:highlight w:val="none"/>
                <w:lang w:val="en-GB"/>
              </w:rPr>
              <w:t>mm）通过封闭皮带通廊送入</w:t>
            </w:r>
            <w:r>
              <w:rPr>
                <w:rFonts w:hint="eastAsia" w:ascii="Times New Roman" w:hAnsi="Times New Roman" w:eastAsia="宋体" w:cs="Times New Roman"/>
                <w:color w:val="auto"/>
                <w:sz w:val="24"/>
                <w:szCs w:val="24"/>
                <w:highlight w:val="none"/>
                <w:lang w:val="en-US" w:eastAsia="zh-CN"/>
              </w:rPr>
              <w:t>成品车间储存区进行储存</w:t>
            </w:r>
            <w:r>
              <w:rPr>
                <w:rFonts w:hint="eastAsia" w:ascii="Times New Roman" w:hAnsi="Times New Roman" w:eastAsia="宋体" w:cs="Times New Roman"/>
                <w:color w:val="auto"/>
                <w:sz w:val="24"/>
                <w:szCs w:val="24"/>
                <w:highlight w:val="none"/>
                <w:lang w:val="en-GB"/>
              </w:rPr>
              <w:t>。</w:t>
            </w:r>
          </w:p>
          <w:p w14:paraId="11C89803">
            <w:pPr>
              <w:spacing w:line="360" w:lineRule="auto"/>
              <w:ind w:left="0" w:leftChars="0" w:firstLine="420" w:firstLineChars="175"/>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原料上料、振动筛、粗破、细破、落料过程会产生粉尘，本项目在上述工序分别设置集气罩收集筛分、落料、上料、破碎过程产生的粉尘，捕集效率90%，捕集的废气经引风机抽至脉冲布袋除尘器（设计除尘效率99.5%）净化后由15m高排气筒（DA001）有组织排放。未捕集的粉尘经封闭厂房遮挡后无组织排放。</w:t>
            </w:r>
          </w:p>
          <w:p w14:paraId="4DFFB85C">
            <w:pPr>
              <w:numPr>
                <w:ilvl w:val="0"/>
                <w:numId w:val="0"/>
              </w:numPr>
              <w:snapToGrid w:val="0"/>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布袋除尘器收集的粉尘收集后外售综合利用。</w:t>
            </w:r>
          </w:p>
          <w:p w14:paraId="781728C1">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r>
              <w:rPr>
                <w:color w:val="auto"/>
              </w:rPr>
              <w:drawing>
                <wp:inline distT="0" distB="0" distL="114300" distR="114300">
                  <wp:extent cx="4914900" cy="6019800"/>
                  <wp:effectExtent l="0" t="0" r="0" b="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11"/>
                          <a:stretch>
                            <a:fillRect/>
                          </a:stretch>
                        </pic:blipFill>
                        <pic:spPr>
                          <a:xfrm>
                            <a:off x="0" y="0"/>
                            <a:ext cx="4914900" cy="6019800"/>
                          </a:xfrm>
                          <a:prstGeom prst="rect">
                            <a:avLst/>
                          </a:prstGeom>
                          <a:noFill/>
                          <a:ln>
                            <a:noFill/>
                          </a:ln>
                        </pic:spPr>
                      </pic:pic>
                    </a:graphicData>
                  </a:graphic>
                </wp:inline>
              </w:drawing>
            </w:r>
          </w:p>
          <w:p w14:paraId="53780F8D">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280DAF5E">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0FC0707B">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346B4CE7">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46F5CDC5">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3192621B">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342A8C20">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569B112C">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0BABCD11">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18049BAF">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p>
          <w:p w14:paraId="7D364B4B">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r>
              <w:rPr>
                <w:color w:val="auto"/>
              </w:rPr>
              <w:drawing>
                <wp:anchor distT="0" distB="0" distL="114300" distR="114300" simplePos="0" relativeHeight="251660288" behindDoc="0" locked="0" layoutInCell="1" allowOverlap="1">
                  <wp:simplePos x="0" y="0"/>
                  <wp:positionH relativeFrom="column">
                    <wp:posOffset>200025</wp:posOffset>
                  </wp:positionH>
                  <wp:positionV relativeFrom="paragraph">
                    <wp:posOffset>-5775960</wp:posOffset>
                  </wp:positionV>
                  <wp:extent cx="4919980" cy="6026150"/>
                  <wp:effectExtent l="0" t="0" r="13970" b="12700"/>
                  <wp:wrapSquare wrapText="bothSides"/>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11"/>
                          <a:stretch>
                            <a:fillRect/>
                          </a:stretch>
                        </pic:blipFill>
                        <pic:spPr>
                          <a:xfrm>
                            <a:off x="0" y="0"/>
                            <a:ext cx="4919980" cy="6026150"/>
                          </a:xfrm>
                          <a:prstGeom prst="rect">
                            <a:avLst/>
                          </a:prstGeom>
                          <a:noFill/>
                          <a:ln>
                            <a:noFill/>
                          </a:ln>
                        </pic:spPr>
                      </pic:pic>
                    </a:graphicData>
                  </a:graphic>
                </wp:anchor>
              </w:drawing>
            </w:r>
            <w:r>
              <w:rPr>
                <w:rFonts w:hint="default" w:ascii="Times New Roman" w:hAnsi="Times New Roman" w:eastAsia="宋体" w:cs="Times New Roman"/>
                <w:b/>
                <w:bCs/>
                <w:color w:val="auto"/>
                <w:sz w:val="21"/>
                <w:szCs w:val="21"/>
                <w:highlight w:val="none"/>
                <w:lang w:val="en-US" w:eastAsia="zh-CN"/>
              </w:rPr>
              <w:t>图2  工艺流程图（与环评一致）</w:t>
            </w:r>
          </w:p>
          <w:p w14:paraId="2A5193B7">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产污环节：</w:t>
            </w:r>
          </w:p>
          <w:p w14:paraId="5AA8CA87">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（1）废气</w:t>
            </w:r>
          </w:p>
          <w:p w14:paraId="54404BE9">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本项目废气主要为生产过程中产生的颗粒物。</w:t>
            </w:r>
          </w:p>
          <w:p w14:paraId="4F33B12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（2）废水</w:t>
            </w:r>
          </w:p>
          <w:p w14:paraId="44212786">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本项目产生生活污水，无生产废水</w:t>
            </w:r>
            <w:r>
              <w:rPr>
                <w:rFonts w:hint="eastAsia" w:cs="Times New Roman"/>
                <w:color w:val="auto"/>
                <w:sz w:val="21"/>
                <w:szCs w:val="21"/>
                <w:highlight w:val="none"/>
                <w:lang w:val="en-US" w:eastAsia="zh-CN"/>
              </w:rPr>
              <w:t>排放</w:t>
            </w:r>
            <w:r>
              <w:rPr>
                <w:rFonts w:hint="default" w:ascii="Times New Roman" w:hAnsi="Times New Roman" w:eastAsia="宋体" w:cs="Times New Roman"/>
                <w:color w:val="auto"/>
                <w:sz w:val="21"/>
                <w:szCs w:val="21"/>
                <w:highlight w:val="none"/>
                <w:lang w:val="en-US" w:eastAsia="zh-CN"/>
              </w:rPr>
              <w:t>。</w:t>
            </w:r>
          </w:p>
          <w:p w14:paraId="746D2EDA">
            <w:pPr>
              <w:keepNext w:val="0"/>
              <w:keepLines w:val="0"/>
              <w:pageBreakBefore w:val="0"/>
              <w:widowControl w:val="0"/>
              <w:kinsoku/>
              <w:wordWrap/>
              <w:overflowPunct/>
              <w:topLinePunct w:val="0"/>
              <w:autoSpaceDE/>
              <w:autoSpaceDN/>
              <w:bidi w:val="0"/>
              <w:adjustRightInd/>
              <w:snapToGrid/>
              <w:spacing w:line="480" w:lineRule="exact"/>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（3）噪声</w:t>
            </w:r>
          </w:p>
          <w:p w14:paraId="1DA67A01">
            <w:pPr>
              <w:keepNext w:val="0"/>
              <w:keepLines w:val="0"/>
              <w:pageBreakBefore w:val="0"/>
              <w:widowControl w:val="0"/>
              <w:kinsoku/>
              <w:wordWrap/>
              <w:overflowPunct/>
              <w:topLinePunct w:val="0"/>
              <w:autoSpaceDE/>
              <w:autoSpaceDN/>
              <w:bidi w:val="0"/>
              <w:adjustRightInd/>
              <w:snapToGrid/>
              <w:spacing w:line="480" w:lineRule="exact"/>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运行</w:t>
            </w:r>
            <w:r>
              <w:rPr>
                <w:rFonts w:hint="eastAsia" w:cs="Times New Roman"/>
                <w:color w:val="auto"/>
                <w:sz w:val="21"/>
                <w:szCs w:val="21"/>
                <w:highlight w:val="none"/>
                <w:lang w:val="en-US" w:eastAsia="zh-CN"/>
              </w:rPr>
              <w:t>过程</w:t>
            </w:r>
            <w:r>
              <w:rPr>
                <w:rFonts w:hint="default" w:ascii="Times New Roman" w:hAnsi="Times New Roman" w:eastAsia="宋体" w:cs="Times New Roman"/>
                <w:color w:val="auto"/>
                <w:sz w:val="21"/>
                <w:szCs w:val="21"/>
                <w:highlight w:val="none"/>
                <w:lang w:val="en-US" w:eastAsia="zh-CN"/>
              </w:rPr>
              <w:t>的风机、</w:t>
            </w:r>
            <w:r>
              <w:rPr>
                <w:rFonts w:hint="eastAsia" w:cs="Times New Roman"/>
                <w:color w:val="auto"/>
                <w:sz w:val="21"/>
                <w:szCs w:val="21"/>
                <w:highlight w:val="none"/>
                <w:lang w:val="en-US" w:eastAsia="zh-CN"/>
              </w:rPr>
              <w:t>生产设备</w:t>
            </w:r>
            <w:r>
              <w:rPr>
                <w:rFonts w:hint="default" w:ascii="Times New Roman" w:hAnsi="Times New Roman" w:eastAsia="宋体" w:cs="Times New Roman"/>
                <w:color w:val="auto"/>
                <w:sz w:val="21"/>
                <w:szCs w:val="21"/>
                <w:highlight w:val="none"/>
                <w:lang w:val="en-US" w:eastAsia="zh-CN"/>
              </w:rPr>
              <w:t>等工作时产生机械运行噪声。</w:t>
            </w:r>
          </w:p>
          <w:p w14:paraId="39D16C08">
            <w:pPr>
              <w:keepNext w:val="0"/>
              <w:keepLines w:val="0"/>
              <w:pageBreakBefore w:val="0"/>
              <w:widowControl w:val="0"/>
              <w:kinsoku/>
              <w:wordWrap/>
              <w:overflowPunct/>
              <w:topLinePunct w:val="0"/>
              <w:autoSpaceDE/>
              <w:autoSpaceDN/>
              <w:bidi w:val="0"/>
              <w:adjustRightInd/>
              <w:snapToGrid/>
              <w:spacing w:line="480" w:lineRule="exact"/>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（4）固体废物</w:t>
            </w:r>
          </w:p>
          <w:p w14:paraId="2DF4F29B">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本项目生产过程</w:t>
            </w:r>
            <w:r>
              <w:rPr>
                <w:rFonts w:hint="default" w:ascii="Times New Roman" w:hAnsi="Times New Roman" w:eastAsia="宋体" w:cs="Times New Roman"/>
                <w:color w:val="auto"/>
                <w:sz w:val="21"/>
                <w:szCs w:val="21"/>
                <w:highlight w:val="none"/>
              </w:rPr>
              <w:t>产生的</w:t>
            </w:r>
            <w:r>
              <w:rPr>
                <w:rFonts w:hint="default" w:ascii="Times New Roman" w:hAnsi="Times New Roman" w:eastAsia="宋体" w:cs="Times New Roman"/>
                <w:bCs/>
                <w:color w:val="auto"/>
                <w:sz w:val="21"/>
                <w:szCs w:val="21"/>
                <w:highlight w:val="none"/>
              </w:rPr>
              <w:t>固体废物</w:t>
            </w:r>
            <w:r>
              <w:rPr>
                <w:rFonts w:hint="default" w:ascii="Times New Roman" w:hAnsi="Times New Roman" w:eastAsia="宋体" w:cs="Times New Roman"/>
                <w:color w:val="auto"/>
                <w:sz w:val="21"/>
                <w:szCs w:val="21"/>
                <w:highlight w:val="none"/>
              </w:rPr>
              <w:t>包括</w:t>
            </w:r>
            <w:r>
              <w:rPr>
                <w:rFonts w:hint="eastAsia" w:cs="Times New Roman"/>
                <w:color w:val="auto"/>
                <w:sz w:val="21"/>
                <w:szCs w:val="21"/>
                <w:highlight w:val="none"/>
                <w:lang w:val="en-US" w:eastAsia="zh-CN"/>
              </w:rPr>
              <w:t>废机油</w:t>
            </w:r>
            <w:r>
              <w:rPr>
                <w:rFonts w:hint="default" w:ascii="Times New Roman" w:hAnsi="Times New Roman" w:eastAsia="宋体" w:cs="Times New Roman"/>
                <w:color w:val="auto"/>
                <w:sz w:val="21"/>
                <w:szCs w:val="21"/>
                <w:highlight w:val="none"/>
              </w:rPr>
              <w:t>以及少量生活垃圾。</w:t>
            </w:r>
            <w:r>
              <w:rPr>
                <w:rFonts w:hint="default" w:ascii="Times New Roman" w:hAnsi="Times New Roman" w:eastAsia="宋体" w:cs="Times New Roman"/>
                <w:color w:val="auto"/>
                <w:sz w:val="21"/>
                <w:szCs w:val="21"/>
                <w:lang w:val="en-US" w:eastAsia="zh-CN"/>
              </w:rPr>
              <w:t>除尘灰</w:t>
            </w:r>
            <w:r>
              <w:rPr>
                <w:rFonts w:hint="eastAsia" w:cs="Times New Roman"/>
                <w:color w:val="auto"/>
                <w:sz w:val="21"/>
                <w:szCs w:val="21"/>
                <w:lang w:val="en-US" w:eastAsia="zh-CN"/>
              </w:rPr>
              <w:t>和</w:t>
            </w:r>
            <w:r>
              <w:rPr>
                <w:rFonts w:hint="default" w:ascii="Times New Roman" w:hAnsi="Times New Roman" w:eastAsia="宋体" w:cs="Times New Roman"/>
                <w:color w:val="auto"/>
                <w:sz w:val="21"/>
                <w:szCs w:val="21"/>
                <w:lang w:val="en-US" w:eastAsia="zh-CN"/>
              </w:rPr>
              <w:t>碎石</w:t>
            </w:r>
            <w:r>
              <w:rPr>
                <w:rFonts w:hint="eastAsia" w:cs="Times New Roman"/>
                <w:color w:val="auto"/>
                <w:sz w:val="21"/>
                <w:szCs w:val="21"/>
                <w:lang w:val="en-US" w:eastAsia="zh-CN"/>
              </w:rPr>
              <w:t>作为副产品</w:t>
            </w:r>
            <w:r>
              <w:rPr>
                <w:rFonts w:hint="default" w:ascii="Times New Roman" w:hAnsi="Times New Roman" w:eastAsia="宋体" w:cs="Times New Roman"/>
                <w:color w:val="auto"/>
                <w:sz w:val="21"/>
                <w:szCs w:val="21"/>
                <w:lang w:val="en-US" w:eastAsia="zh-CN"/>
              </w:rPr>
              <w:t>统一外售</w:t>
            </w:r>
            <w:r>
              <w:rPr>
                <w:rFonts w:hint="eastAsia" w:cs="Times New Roman"/>
                <w:color w:val="auto"/>
                <w:sz w:val="21"/>
                <w:szCs w:val="21"/>
                <w:lang w:val="en-US" w:eastAsia="zh-CN"/>
              </w:rPr>
              <w:t>。</w:t>
            </w:r>
          </w:p>
          <w:p w14:paraId="371E0AEF">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本项目主要污染工序及污染因子见下表。</w:t>
            </w:r>
          </w:p>
          <w:p w14:paraId="489BA14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4"/>
                <w:highlight w:val="none"/>
                <w:lang w:val="en-US" w:eastAsia="zh-CN"/>
              </w:rPr>
            </w:pPr>
            <w:r>
              <w:rPr>
                <w:rFonts w:hint="default" w:ascii="Times New Roman" w:hAnsi="Times New Roman" w:eastAsia="宋体" w:cs="Times New Roman"/>
                <w:b/>
                <w:bCs w:val="0"/>
                <w:color w:val="auto"/>
                <w:sz w:val="21"/>
                <w:szCs w:val="24"/>
                <w:highlight w:val="none"/>
                <w:lang w:val="en-US" w:eastAsia="zh-CN"/>
              </w:rPr>
              <w:t>表</w:t>
            </w:r>
            <w:r>
              <w:rPr>
                <w:rFonts w:hint="eastAsia" w:ascii="Times New Roman" w:hAnsi="Times New Roman" w:eastAsia="宋体" w:cs="Times New Roman"/>
                <w:b/>
                <w:bCs w:val="0"/>
                <w:color w:val="auto"/>
                <w:sz w:val="21"/>
                <w:szCs w:val="24"/>
                <w:highlight w:val="none"/>
                <w:lang w:val="en-US" w:eastAsia="zh-CN"/>
              </w:rPr>
              <w:t>2-</w:t>
            </w:r>
            <w:r>
              <w:rPr>
                <w:rFonts w:hint="eastAsia" w:cs="Times New Roman"/>
                <w:b/>
                <w:bCs w:val="0"/>
                <w:color w:val="auto"/>
                <w:sz w:val="21"/>
                <w:szCs w:val="24"/>
                <w:highlight w:val="none"/>
                <w:lang w:val="en-US" w:eastAsia="zh-CN"/>
              </w:rPr>
              <w:t>7</w:t>
            </w:r>
            <w:r>
              <w:rPr>
                <w:rFonts w:hint="default" w:ascii="Times New Roman" w:hAnsi="Times New Roman" w:eastAsia="宋体" w:cs="Times New Roman"/>
                <w:b/>
                <w:bCs w:val="0"/>
                <w:color w:val="auto"/>
                <w:sz w:val="21"/>
                <w:szCs w:val="24"/>
                <w:highlight w:val="none"/>
                <w:lang w:val="en-US" w:eastAsia="zh-CN"/>
              </w:rPr>
              <w:t xml:space="preserve"> 项目营运期主要污染工序表</w:t>
            </w:r>
          </w:p>
          <w:tbl>
            <w:tblPr>
              <w:tblStyle w:val="20"/>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319"/>
              <w:gridCol w:w="1811"/>
              <w:gridCol w:w="1541"/>
              <w:gridCol w:w="1831"/>
              <w:gridCol w:w="1055"/>
            </w:tblGrid>
            <w:tr w14:paraId="18E9DE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70" w:type="pct"/>
                  <w:tcBorders>
                    <w:tl2br w:val="nil"/>
                    <w:tr2bl w:val="nil"/>
                  </w:tcBorders>
                  <w:noWrap w:val="0"/>
                  <w:vAlign w:val="center"/>
                </w:tcPr>
                <w:p w14:paraId="7D07E855">
                  <w:pPr>
                    <w:snapToGrid w:val="0"/>
                    <w:ind w:left="0" w:leftChars="0" w:firstLine="0" w:firstLineChars="0"/>
                    <w:jc w:val="both"/>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类别</w:t>
                  </w:r>
                </w:p>
              </w:tc>
              <w:tc>
                <w:tcPr>
                  <w:tcW w:w="790" w:type="pct"/>
                  <w:tcBorders>
                    <w:tl2br w:val="nil"/>
                    <w:tr2bl w:val="nil"/>
                  </w:tcBorders>
                  <w:noWrap w:val="0"/>
                  <w:vAlign w:val="center"/>
                </w:tcPr>
                <w:p w14:paraId="3215B71E">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污染源编号</w:t>
                  </w:r>
                </w:p>
              </w:tc>
              <w:tc>
                <w:tcPr>
                  <w:tcW w:w="1085" w:type="pct"/>
                  <w:tcBorders>
                    <w:tl2br w:val="nil"/>
                    <w:tr2bl w:val="nil"/>
                  </w:tcBorders>
                  <w:noWrap w:val="0"/>
                  <w:vAlign w:val="center"/>
                </w:tcPr>
                <w:p w14:paraId="1865EFE4">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产污节点</w:t>
                  </w:r>
                </w:p>
              </w:tc>
              <w:tc>
                <w:tcPr>
                  <w:tcW w:w="923" w:type="pct"/>
                  <w:tcBorders>
                    <w:tl2br w:val="nil"/>
                    <w:tr2bl w:val="nil"/>
                  </w:tcBorders>
                  <w:noWrap w:val="0"/>
                  <w:vAlign w:val="center"/>
                </w:tcPr>
                <w:p w14:paraId="25DAC3CC">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主要污染物</w:t>
                  </w:r>
                </w:p>
              </w:tc>
              <w:tc>
                <w:tcPr>
                  <w:tcW w:w="1097" w:type="pct"/>
                  <w:tcBorders>
                    <w:tl2br w:val="nil"/>
                    <w:tr2bl w:val="nil"/>
                  </w:tcBorders>
                  <w:noWrap w:val="0"/>
                  <w:vAlign w:val="center"/>
                </w:tcPr>
                <w:p w14:paraId="4285F3B0">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主要治理措施</w:t>
                  </w:r>
                </w:p>
              </w:tc>
              <w:tc>
                <w:tcPr>
                  <w:tcW w:w="632" w:type="pct"/>
                  <w:tcBorders>
                    <w:tl2br w:val="nil"/>
                    <w:tr2bl w:val="nil"/>
                  </w:tcBorders>
                  <w:noWrap w:val="0"/>
                  <w:vAlign w:val="center"/>
                </w:tcPr>
                <w:p w14:paraId="3EB7D052">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备注</w:t>
                  </w:r>
                </w:p>
              </w:tc>
            </w:tr>
            <w:tr w14:paraId="59D1F8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restart"/>
                  <w:tcBorders>
                    <w:tl2br w:val="nil"/>
                    <w:tr2bl w:val="nil"/>
                  </w:tcBorders>
                  <w:noWrap w:val="0"/>
                  <w:vAlign w:val="center"/>
                </w:tcPr>
                <w:p w14:paraId="306152B0">
                  <w:pPr>
                    <w:snapToGrid w:val="0"/>
                    <w:ind w:left="0" w:leftChars="0" w:firstLine="0" w:firstLineChars="0"/>
                    <w:jc w:val="both"/>
                    <w:rPr>
                      <w:rFonts w:ascii="Times New Roman" w:hAnsi="Times New Roman" w:eastAsia="宋体" w:cs="Times New Roman"/>
                      <w:color w:val="auto"/>
                      <w:sz w:val="21"/>
                      <w:szCs w:val="21"/>
                      <w:highlight w:val="none"/>
                    </w:rPr>
                  </w:pPr>
                  <w:bookmarkStart w:id="2" w:name="OLE_LINK23" w:colFirst="2" w:colLast="2"/>
                  <w:r>
                    <w:rPr>
                      <w:rFonts w:ascii="Times New Roman" w:hAnsi="Times New Roman" w:eastAsia="宋体" w:cs="Times New Roman"/>
                      <w:color w:val="auto"/>
                      <w:sz w:val="21"/>
                      <w:szCs w:val="21"/>
                      <w:highlight w:val="none"/>
                    </w:rPr>
                    <w:t>废气</w:t>
                  </w:r>
                </w:p>
              </w:tc>
              <w:tc>
                <w:tcPr>
                  <w:tcW w:w="790" w:type="pct"/>
                  <w:tcBorders>
                    <w:tl2br w:val="nil"/>
                    <w:tr2bl w:val="nil"/>
                  </w:tcBorders>
                  <w:noWrap w:val="0"/>
                  <w:vAlign w:val="center"/>
                </w:tcPr>
                <w:p w14:paraId="20BE73B3">
                  <w:pPr>
                    <w:shd w:val="clear" w:color="auto" w:fill="auto"/>
                    <w:snapToGrid w:val="0"/>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rPr>
                    <w:t>G</w:t>
                  </w:r>
                  <w:r>
                    <w:rPr>
                      <w:rFonts w:hint="eastAsia" w:ascii="Times New Roman" w:hAnsi="Times New Roman" w:eastAsia="宋体" w:cs="Times New Roman"/>
                      <w:color w:val="auto"/>
                      <w:sz w:val="21"/>
                      <w:szCs w:val="21"/>
                      <w:highlight w:val="none"/>
                      <w:lang w:val="en-US" w:eastAsia="zh-CN"/>
                    </w:rPr>
                    <w:t>2</w:t>
                  </w:r>
                </w:p>
              </w:tc>
              <w:tc>
                <w:tcPr>
                  <w:tcW w:w="1085" w:type="pct"/>
                  <w:tcBorders>
                    <w:tl2br w:val="nil"/>
                    <w:tr2bl w:val="nil"/>
                  </w:tcBorders>
                  <w:noWrap w:val="0"/>
                  <w:vAlign w:val="center"/>
                </w:tcPr>
                <w:p w14:paraId="2B9A25B6">
                  <w:pPr>
                    <w:shd w:val="clear" w:color="auto" w:fill="auto"/>
                    <w:snapToGrid w:val="0"/>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上料</w:t>
                  </w:r>
                </w:p>
              </w:tc>
              <w:tc>
                <w:tcPr>
                  <w:tcW w:w="923" w:type="pct"/>
                  <w:tcBorders>
                    <w:tl2br w:val="nil"/>
                    <w:tr2bl w:val="nil"/>
                  </w:tcBorders>
                  <w:noWrap w:val="0"/>
                  <w:vAlign w:val="center"/>
                </w:tcPr>
                <w:p w14:paraId="0FFC6702">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vMerge w:val="restart"/>
                  <w:tcBorders>
                    <w:tl2br w:val="nil"/>
                    <w:tr2bl w:val="nil"/>
                  </w:tcBorders>
                  <w:noWrap w:val="0"/>
                  <w:vAlign w:val="center"/>
                </w:tcPr>
                <w:p w14:paraId="28EB440A">
                  <w:pPr>
                    <w:snapToGrid w:val="0"/>
                    <w:ind w:left="0" w:leftChars="0"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集气罩+</w:t>
                  </w:r>
                  <w:r>
                    <w:rPr>
                      <w:rFonts w:ascii="Times New Roman" w:hAnsi="Times New Roman" w:eastAsia="宋体" w:cs="Times New Roman"/>
                      <w:color w:val="auto"/>
                      <w:sz w:val="21"/>
                      <w:szCs w:val="21"/>
                      <w:highlight w:val="none"/>
                    </w:rPr>
                    <w:t>布袋除尘器+15m排气筒</w:t>
                  </w:r>
                </w:p>
              </w:tc>
              <w:tc>
                <w:tcPr>
                  <w:tcW w:w="632" w:type="pct"/>
                  <w:vMerge w:val="restart"/>
                  <w:tcBorders>
                    <w:tl2br w:val="nil"/>
                    <w:tr2bl w:val="nil"/>
                  </w:tcBorders>
                  <w:noWrap w:val="0"/>
                  <w:vAlign w:val="center"/>
                </w:tcPr>
                <w:p w14:paraId="1302EEDB">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有组织</w:t>
                  </w:r>
                </w:p>
              </w:tc>
            </w:tr>
            <w:tr w14:paraId="6E1CF3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13604B4D">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438A33D8">
                  <w:pPr>
                    <w:shd w:val="clear" w:color="auto" w:fill="auto"/>
                    <w:snapToGrid w:val="0"/>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rPr>
                    <w:t>G</w:t>
                  </w:r>
                  <w:r>
                    <w:rPr>
                      <w:rFonts w:hint="eastAsia" w:ascii="Times New Roman" w:hAnsi="Times New Roman" w:eastAsia="宋体" w:cs="Times New Roman"/>
                      <w:color w:val="auto"/>
                      <w:sz w:val="21"/>
                      <w:szCs w:val="21"/>
                      <w:highlight w:val="none"/>
                      <w:lang w:val="en-US" w:eastAsia="zh-CN"/>
                    </w:rPr>
                    <w:t>3</w:t>
                  </w:r>
                </w:p>
              </w:tc>
              <w:tc>
                <w:tcPr>
                  <w:tcW w:w="1085" w:type="pct"/>
                  <w:tcBorders>
                    <w:tl2br w:val="nil"/>
                    <w:tr2bl w:val="nil"/>
                  </w:tcBorders>
                  <w:noWrap w:val="0"/>
                  <w:vAlign w:val="center"/>
                </w:tcPr>
                <w:p w14:paraId="66281197">
                  <w:pPr>
                    <w:shd w:val="clear" w:color="auto" w:fill="auto"/>
                    <w:snapToGrid w:val="0"/>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颚式破碎粗破</w:t>
                  </w:r>
                </w:p>
              </w:tc>
              <w:tc>
                <w:tcPr>
                  <w:tcW w:w="923" w:type="pct"/>
                  <w:tcBorders>
                    <w:tl2br w:val="nil"/>
                    <w:tr2bl w:val="nil"/>
                  </w:tcBorders>
                  <w:noWrap w:val="0"/>
                  <w:vAlign w:val="center"/>
                </w:tcPr>
                <w:p w14:paraId="2E219881">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vMerge w:val="continue"/>
                  <w:tcBorders>
                    <w:tl2br w:val="nil"/>
                    <w:tr2bl w:val="nil"/>
                  </w:tcBorders>
                  <w:noWrap w:val="0"/>
                  <w:vAlign w:val="center"/>
                </w:tcPr>
                <w:p w14:paraId="44EBFA46">
                  <w:pPr>
                    <w:snapToGrid w:val="0"/>
                    <w:ind w:left="0" w:leftChars="0" w:firstLine="0" w:firstLineChars="0"/>
                    <w:jc w:val="center"/>
                    <w:rPr>
                      <w:rFonts w:ascii="Times New Roman" w:hAnsi="Times New Roman" w:eastAsia="宋体" w:cs="Times New Roman"/>
                      <w:color w:val="auto"/>
                      <w:sz w:val="21"/>
                      <w:szCs w:val="21"/>
                      <w:highlight w:val="none"/>
                    </w:rPr>
                  </w:pPr>
                </w:p>
              </w:tc>
              <w:tc>
                <w:tcPr>
                  <w:tcW w:w="632" w:type="pct"/>
                  <w:vMerge w:val="continue"/>
                  <w:tcBorders>
                    <w:tl2br w:val="nil"/>
                    <w:tr2bl w:val="nil"/>
                  </w:tcBorders>
                  <w:noWrap w:val="0"/>
                  <w:vAlign w:val="center"/>
                </w:tcPr>
                <w:p w14:paraId="4A8CC335">
                  <w:pPr>
                    <w:snapToGrid w:val="0"/>
                    <w:ind w:left="0" w:leftChars="0" w:firstLine="0" w:firstLineChars="0"/>
                    <w:jc w:val="center"/>
                    <w:rPr>
                      <w:rFonts w:ascii="Times New Roman" w:hAnsi="Times New Roman" w:eastAsia="宋体" w:cs="Times New Roman"/>
                      <w:color w:val="auto"/>
                      <w:sz w:val="21"/>
                      <w:szCs w:val="21"/>
                      <w:highlight w:val="none"/>
                    </w:rPr>
                  </w:pPr>
                </w:p>
              </w:tc>
            </w:tr>
            <w:tr w14:paraId="35FDE1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0A557A25">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0467B996">
                  <w:pPr>
                    <w:shd w:val="clear" w:color="auto" w:fill="auto"/>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G4</w:t>
                  </w:r>
                </w:p>
              </w:tc>
              <w:tc>
                <w:tcPr>
                  <w:tcW w:w="1085" w:type="pct"/>
                  <w:tcBorders>
                    <w:tl2br w:val="nil"/>
                    <w:tr2bl w:val="nil"/>
                  </w:tcBorders>
                  <w:noWrap w:val="0"/>
                  <w:vAlign w:val="center"/>
                </w:tcPr>
                <w:p w14:paraId="7EFAA3BD">
                  <w:pPr>
                    <w:shd w:val="clear" w:color="auto" w:fill="auto"/>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皮带落料</w:t>
                  </w:r>
                </w:p>
              </w:tc>
              <w:tc>
                <w:tcPr>
                  <w:tcW w:w="923" w:type="pct"/>
                  <w:tcBorders>
                    <w:tl2br w:val="nil"/>
                    <w:tr2bl w:val="nil"/>
                  </w:tcBorders>
                  <w:noWrap w:val="0"/>
                  <w:vAlign w:val="center"/>
                </w:tcPr>
                <w:p w14:paraId="5C9A3D2B">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vMerge w:val="continue"/>
                  <w:tcBorders>
                    <w:tl2br w:val="nil"/>
                    <w:tr2bl w:val="nil"/>
                  </w:tcBorders>
                  <w:noWrap w:val="0"/>
                  <w:vAlign w:val="center"/>
                </w:tcPr>
                <w:p w14:paraId="5D45FAED">
                  <w:pPr>
                    <w:snapToGrid w:val="0"/>
                    <w:ind w:left="0" w:leftChars="0" w:firstLine="0" w:firstLineChars="0"/>
                    <w:jc w:val="center"/>
                    <w:rPr>
                      <w:rFonts w:ascii="Times New Roman" w:hAnsi="Times New Roman" w:eastAsia="宋体" w:cs="Times New Roman"/>
                      <w:color w:val="auto"/>
                      <w:sz w:val="21"/>
                      <w:szCs w:val="21"/>
                      <w:highlight w:val="none"/>
                    </w:rPr>
                  </w:pPr>
                </w:p>
              </w:tc>
              <w:tc>
                <w:tcPr>
                  <w:tcW w:w="632" w:type="pct"/>
                  <w:vMerge w:val="continue"/>
                  <w:tcBorders>
                    <w:tl2br w:val="nil"/>
                    <w:tr2bl w:val="nil"/>
                  </w:tcBorders>
                  <w:noWrap w:val="0"/>
                  <w:vAlign w:val="center"/>
                </w:tcPr>
                <w:p w14:paraId="6BC7D364">
                  <w:pPr>
                    <w:snapToGrid w:val="0"/>
                    <w:ind w:left="0" w:leftChars="0" w:firstLine="0" w:firstLineChars="0"/>
                    <w:jc w:val="center"/>
                    <w:rPr>
                      <w:rFonts w:ascii="Times New Roman" w:hAnsi="Times New Roman" w:eastAsia="宋体" w:cs="Times New Roman"/>
                      <w:color w:val="auto"/>
                      <w:sz w:val="21"/>
                      <w:szCs w:val="21"/>
                      <w:highlight w:val="none"/>
                    </w:rPr>
                  </w:pPr>
                </w:p>
              </w:tc>
            </w:tr>
            <w:tr w14:paraId="1E93E6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29370CC8">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79D6FD7E">
                  <w:pPr>
                    <w:shd w:val="clear" w:color="auto" w:fill="auto"/>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G5</w:t>
                  </w:r>
                </w:p>
              </w:tc>
              <w:tc>
                <w:tcPr>
                  <w:tcW w:w="1085" w:type="pct"/>
                  <w:tcBorders>
                    <w:tl2br w:val="nil"/>
                    <w:tr2bl w:val="nil"/>
                  </w:tcBorders>
                  <w:noWrap w:val="0"/>
                  <w:vAlign w:val="center"/>
                </w:tcPr>
                <w:p w14:paraId="103E447F">
                  <w:pPr>
                    <w:shd w:val="clear" w:color="auto" w:fill="auto"/>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圆锥破碎细破</w:t>
                  </w:r>
                </w:p>
              </w:tc>
              <w:tc>
                <w:tcPr>
                  <w:tcW w:w="923" w:type="pct"/>
                  <w:tcBorders>
                    <w:tl2br w:val="nil"/>
                    <w:tr2bl w:val="nil"/>
                  </w:tcBorders>
                  <w:noWrap w:val="0"/>
                  <w:vAlign w:val="center"/>
                </w:tcPr>
                <w:p w14:paraId="55C651F2">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vMerge w:val="continue"/>
                  <w:tcBorders>
                    <w:tl2br w:val="nil"/>
                    <w:tr2bl w:val="nil"/>
                  </w:tcBorders>
                  <w:noWrap w:val="0"/>
                  <w:vAlign w:val="center"/>
                </w:tcPr>
                <w:p w14:paraId="19CB4587">
                  <w:pPr>
                    <w:snapToGrid w:val="0"/>
                    <w:ind w:left="0" w:leftChars="0" w:firstLine="0" w:firstLineChars="0"/>
                    <w:jc w:val="center"/>
                    <w:rPr>
                      <w:rFonts w:ascii="Times New Roman" w:hAnsi="Times New Roman" w:eastAsia="宋体" w:cs="Times New Roman"/>
                      <w:color w:val="auto"/>
                      <w:sz w:val="21"/>
                      <w:szCs w:val="21"/>
                      <w:highlight w:val="none"/>
                    </w:rPr>
                  </w:pPr>
                </w:p>
              </w:tc>
              <w:tc>
                <w:tcPr>
                  <w:tcW w:w="632" w:type="pct"/>
                  <w:vMerge w:val="continue"/>
                  <w:tcBorders>
                    <w:tl2br w:val="nil"/>
                    <w:tr2bl w:val="nil"/>
                  </w:tcBorders>
                  <w:noWrap w:val="0"/>
                  <w:vAlign w:val="center"/>
                </w:tcPr>
                <w:p w14:paraId="7B839C2C">
                  <w:pPr>
                    <w:snapToGrid w:val="0"/>
                    <w:ind w:left="0" w:leftChars="0" w:firstLine="0" w:firstLineChars="0"/>
                    <w:jc w:val="center"/>
                    <w:rPr>
                      <w:rFonts w:ascii="Times New Roman" w:hAnsi="Times New Roman" w:eastAsia="宋体" w:cs="Times New Roman"/>
                      <w:color w:val="auto"/>
                      <w:sz w:val="21"/>
                      <w:szCs w:val="21"/>
                      <w:highlight w:val="none"/>
                    </w:rPr>
                  </w:pPr>
                </w:p>
              </w:tc>
            </w:tr>
            <w:tr w14:paraId="6102EF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51896813">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6134D0E6">
                  <w:pPr>
                    <w:shd w:val="clear" w:color="auto" w:fill="auto"/>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G6</w:t>
                  </w:r>
                </w:p>
              </w:tc>
              <w:tc>
                <w:tcPr>
                  <w:tcW w:w="1085" w:type="pct"/>
                  <w:tcBorders>
                    <w:tl2br w:val="nil"/>
                    <w:tr2bl w:val="nil"/>
                  </w:tcBorders>
                  <w:noWrap w:val="0"/>
                  <w:vAlign w:val="center"/>
                </w:tcPr>
                <w:p w14:paraId="30F1A55C">
                  <w:pPr>
                    <w:shd w:val="clear" w:color="auto" w:fill="auto"/>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皮带落料</w:t>
                  </w:r>
                </w:p>
              </w:tc>
              <w:tc>
                <w:tcPr>
                  <w:tcW w:w="923" w:type="pct"/>
                  <w:tcBorders>
                    <w:tl2br w:val="nil"/>
                    <w:tr2bl w:val="nil"/>
                  </w:tcBorders>
                  <w:noWrap w:val="0"/>
                  <w:vAlign w:val="center"/>
                </w:tcPr>
                <w:p w14:paraId="0605A8C6">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097" w:type="pct"/>
                  <w:vMerge w:val="continue"/>
                  <w:tcBorders>
                    <w:tl2br w:val="nil"/>
                    <w:tr2bl w:val="nil"/>
                  </w:tcBorders>
                  <w:noWrap w:val="0"/>
                  <w:vAlign w:val="center"/>
                </w:tcPr>
                <w:p w14:paraId="7956A295">
                  <w:pPr>
                    <w:snapToGrid w:val="0"/>
                    <w:ind w:left="0" w:leftChars="0" w:firstLine="0" w:firstLineChars="0"/>
                    <w:jc w:val="center"/>
                    <w:rPr>
                      <w:rFonts w:ascii="Times New Roman" w:hAnsi="Times New Roman" w:eastAsia="宋体" w:cs="Times New Roman"/>
                      <w:color w:val="auto"/>
                      <w:sz w:val="21"/>
                      <w:szCs w:val="21"/>
                      <w:highlight w:val="none"/>
                    </w:rPr>
                  </w:pPr>
                </w:p>
              </w:tc>
              <w:tc>
                <w:tcPr>
                  <w:tcW w:w="632" w:type="pct"/>
                  <w:vMerge w:val="continue"/>
                  <w:tcBorders>
                    <w:tl2br w:val="nil"/>
                    <w:tr2bl w:val="nil"/>
                  </w:tcBorders>
                  <w:noWrap w:val="0"/>
                  <w:vAlign w:val="center"/>
                </w:tcPr>
                <w:p w14:paraId="73AF7DBE">
                  <w:pPr>
                    <w:snapToGrid w:val="0"/>
                    <w:ind w:left="0" w:leftChars="0" w:firstLine="0" w:firstLineChars="0"/>
                    <w:jc w:val="center"/>
                    <w:rPr>
                      <w:rFonts w:ascii="Times New Roman" w:hAnsi="Times New Roman" w:eastAsia="宋体" w:cs="Times New Roman"/>
                      <w:color w:val="auto"/>
                      <w:sz w:val="21"/>
                      <w:szCs w:val="21"/>
                      <w:highlight w:val="none"/>
                    </w:rPr>
                  </w:pPr>
                </w:p>
              </w:tc>
            </w:tr>
            <w:tr w14:paraId="671DC8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5577D48B">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7688BBE9">
                  <w:pPr>
                    <w:shd w:val="clear" w:color="auto" w:fill="auto"/>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G7</w:t>
                  </w:r>
                </w:p>
              </w:tc>
              <w:tc>
                <w:tcPr>
                  <w:tcW w:w="1085" w:type="pct"/>
                  <w:tcBorders>
                    <w:tl2br w:val="nil"/>
                    <w:tr2bl w:val="nil"/>
                  </w:tcBorders>
                  <w:noWrap w:val="0"/>
                  <w:vAlign w:val="center"/>
                </w:tcPr>
                <w:p w14:paraId="2F089FC8">
                  <w:pPr>
                    <w:shd w:val="clear" w:color="auto" w:fill="auto"/>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振动筛筛分</w:t>
                  </w:r>
                </w:p>
              </w:tc>
              <w:tc>
                <w:tcPr>
                  <w:tcW w:w="923" w:type="pct"/>
                  <w:tcBorders>
                    <w:tl2br w:val="nil"/>
                    <w:tr2bl w:val="nil"/>
                  </w:tcBorders>
                  <w:noWrap w:val="0"/>
                  <w:vAlign w:val="center"/>
                </w:tcPr>
                <w:p w14:paraId="546C8340">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097" w:type="pct"/>
                  <w:vMerge w:val="continue"/>
                  <w:tcBorders>
                    <w:tl2br w:val="nil"/>
                    <w:tr2bl w:val="nil"/>
                  </w:tcBorders>
                  <w:noWrap w:val="0"/>
                  <w:vAlign w:val="center"/>
                </w:tcPr>
                <w:p w14:paraId="50B69601">
                  <w:pPr>
                    <w:snapToGrid w:val="0"/>
                    <w:ind w:left="0" w:leftChars="0" w:firstLine="0" w:firstLineChars="0"/>
                    <w:jc w:val="center"/>
                    <w:rPr>
                      <w:rFonts w:ascii="Times New Roman" w:hAnsi="Times New Roman" w:eastAsia="宋体" w:cs="Times New Roman"/>
                      <w:color w:val="auto"/>
                      <w:sz w:val="21"/>
                      <w:szCs w:val="21"/>
                      <w:highlight w:val="none"/>
                    </w:rPr>
                  </w:pPr>
                </w:p>
              </w:tc>
              <w:tc>
                <w:tcPr>
                  <w:tcW w:w="632" w:type="pct"/>
                  <w:vMerge w:val="continue"/>
                  <w:tcBorders>
                    <w:tl2br w:val="nil"/>
                    <w:tr2bl w:val="nil"/>
                  </w:tcBorders>
                  <w:noWrap w:val="0"/>
                  <w:vAlign w:val="center"/>
                </w:tcPr>
                <w:p w14:paraId="42490312">
                  <w:pPr>
                    <w:snapToGrid w:val="0"/>
                    <w:ind w:left="0" w:leftChars="0" w:firstLine="0" w:firstLineChars="0"/>
                    <w:jc w:val="center"/>
                    <w:rPr>
                      <w:rFonts w:ascii="Times New Roman" w:hAnsi="Times New Roman" w:eastAsia="宋体" w:cs="Times New Roman"/>
                      <w:color w:val="auto"/>
                      <w:sz w:val="21"/>
                      <w:szCs w:val="21"/>
                      <w:highlight w:val="none"/>
                    </w:rPr>
                  </w:pPr>
                </w:p>
              </w:tc>
            </w:tr>
            <w:bookmarkEnd w:id="2"/>
            <w:tr w14:paraId="693BE7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470" w:type="pct"/>
                  <w:vMerge w:val="continue"/>
                  <w:tcBorders>
                    <w:tl2br w:val="nil"/>
                    <w:tr2bl w:val="nil"/>
                  </w:tcBorders>
                  <w:noWrap w:val="0"/>
                  <w:vAlign w:val="center"/>
                </w:tcPr>
                <w:p w14:paraId="03B0599A">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0BC16280">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G0</w:t>
                  </w:r>
                </w:p>
              </w:tc>
              <w:tc>
                <w:tcPr>
                  <w:tcW w:w="1085" w:type="pct"/>
                  <w:tcBorders>
                    <w:tl2br w:val="nil"/>
                    <w:tr2bl w:val="nil"/>
                  </w:tcBorders>
                  <w:noWrap w:val="0"/>
                  <w:vAlign w:val="center"/>
                </w:tcPr>
                <w:p w14:paraId="7A6DD0F9">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运输</w:t>
                  </w:r>
                </w:p>
              </w:tc>
              <w:tc>
                <w:tcPr>
                  <w:tcW w:w="923" w:type="pct"/>
                  <w:tcBorders>
                    <w:tl2br w:val="nil"/>
                    <w:tr2bl w:val="nil"/>
                  </w:tcBorders>
                  <w:noWrap w:val="0"/>
                  <w:vAlign w:val="center"/>
                </w:tcPr>
                <w:p w14:paraId="1FB3A34E">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097" w:type="pct"/>
                  <w:tcBorders>
                    <w:tl2br w:val="nil"/>
                    <w:tr2bl w:val="nil"/>
                  </w:tcBorders>
                  <w:noWrap w:val="0"/>
                  <w:vAlign w:val="center"/>
                </w:tcPr>
                <w:p w14:paraId="61461821">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洒水降尘、车轮冲洗</w:t>
                  </w:r>
                </w:p>
              </w:tc>
              <w:tc>
                <w:tcPr>
                  <w:tcW w:w="632" w:type="pct"/>
                  <w:tcBorders>
                    <w:tl2br w:val="nil"/>
                    <w:tr2bl w:val="nil"/>
                  </w:tcBorders>
                  <w:noWrap w:val="0"/>
                  <w:vAlign w:val="center"/>
                </w:tcPr>
                <w:p w14:paraId="25A82597">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无组织</w:t>
                  </w:r>
                </w:p>
              </w:tc>
            </w:tr>
            <w:tr w14:paraId="60F11B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470" w:type="pct"/>
                  <w:vMerge w:val="continue"/>
                  <w:tcBorders>
                    <w:tl2br w:val="nil"/>
                    <w:tr2bl w:val="nil"/>
                  </w:tcBorders>
                  <w:noWrap w:val="0"/>
                  <w:vAlign w:val="center"/>
                </w:tcPr>
                <w:p w14:paraId="6313637B">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28FD489E">
                  <w:pPr>
                    <w:snapToGrid w:val="0"/>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 w:val="21"/>
                      <w:szCs w:val="21"/>
                      <w:highlight w:val="none"/>
                    </w:rPr>
                    <w:t>G1</w:t>
                  </w:r>
                </w:p>
              </w:tc>
              <w:tc>
                <w:tcPr>
                  <w:tcW w:w="1085" w:type="pct"/>
                  <w:tcBorders>
                    <w:tl2br w:val="nil"/>
                    <w:tr2bl w:val="nil"/>
                  </w:tcBorders>
                  <w:noWrap w:val="0"/>
                  <w:vAlign w:val="center"/>
                </w:tcPr>
                <w:p w14:paraId="09F8838F">
                  <w:pPr>
                    <w:snapToGrid w:val="0"/>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卸料</w:t>
                  </w:r>
                </w:p>
              </w:tc>
              <w:tc>
                <w:tcPr>
                  <w:tcW w:w="923" w:type="pct"/>
                  <w:tcBorders>
                    <w:tl2br w:val="nil"/>
                    <w:tr2bl w:val="nil"/>
                  </w:tcBorders>
                  <w:noWrap w:val="0"/>
                  <w:vAlign w:val="center"/>
                </w:tcPr>
                <w:p w14:paraId="5EB5FB1C">
                  <w:pPr>
                    <w:snapToGrid w:val="0"/>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 w:val="21"/>
                      <w:szCs w:val="21"/>
                      <w:highlight w:val="none"/>
                    </w:rPr>
                    <w:t>颗粒物</w:t>
                  </w:r>
                </w:p>
              </w:tc>
              <w:tc>
                <w:tcPr>
                  <w:tcW w:w="1097" w:type="pct"/>
                  <w:tcBorders>
                    <w:tl2br w:val="nil"/>
                    <w:tr2bl w:val="nil"/>
                  </w:tcBorders>
                  <w:noWrap w:val="0"/>
                  <w:vAlign w:val="center"/>
                </w:tcPr>
                <w:p w14:paraId="2FC8C731">
                  <w:pPr>
                    <w:snapToGrid w:val="0"/>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 w:val="21"/>
                      <w:szCs w:val="21"/>
                      <w:highlight w:val="none"/>
                    </w:rPr>
                    <w:t>厂房遮挡</w:t>
                  </w:r>
                </w:p>
              </w:tc>
              <w:tc>
                <w:tcPr>
                  <w:tcW w:w="632" w:type="pct"/>
                  <w:tcBorders>
                    <w:tl2br w:val="nil"/>
                    <w:tr2bl w:val="nil"/>
                  </w:tcBorders>
                  <w:noWrap w:val="0"/>
                  <w:vAlign w:val="center"/>
                </w:tcPr>
                <w:p w14:paraId="5BA63642">
                  <w:pPr>
                    <w:snapToGrid w:val="0"/>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 w:val="21"/>
                      <w:szCs w:val="21"/>
                      <w:highlight w:val="none"/>
                    </w:rPr>
                    <w:t>无组织</w:t>
                  </w:r>
                </w:p>
              </w:tc>
            </w:tr>
            <w:tr w14:paraId="6213BB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3AC544B7">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0EF6ECA9">
                  <w:pPr>
                    <w:snapToGrid w:val="0"/>
                    <w:ind w:left="0" w:leftChars="0" w:firstLine="0" w:firstLineChars="0"/>
                    <w:jc w:val="center"/>
                    <w:rPr>
                      <w:rFonts w:hint="default" w:ascii="Times New Roman" w:hAnsi="Times New Roman" w:eastAsia="宋体" w:cs="Times New Roman"/>
                      <w:color w:val="auto"/>
                      <w:sz w:val="21"/>
                      <w:szCs w:val="21"/>
                      <w:highlight w:val="none"/>
                      <w:lang w:val="en-US"/>
                    </w:rPr>
                  </w:pPr>
                  <w:r>
                    <w:rPr>
                      <w:rFonts w:ascii="Times New Roman" w:hAnsi="Times New Roman" w:eastAsia="宋体" w:cs="Times New Roman"/>
                      <w:color w:val="auto"/>
                      <w:sz w:val="21"/>
                      <w:szCs w:val="21"/>
                      <w:highlight w:val="none"/>
                    </w:rPr>
                    <w:t>G</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w:t>
                  </w:r>
                </w:p>
              </w:tc>
              <w:tc>
                <w:tcPr>
                  <w:tcW w:w="1085" w:type="pct"/>
                  <w:tcBorders>
                    <w:tl2br w:val="nil"/>
                    <w:tr2bl w:val="nil"/>
                  </w:tcBorders>
                  <w:noWrap w:val="0"/>
                  <w:vAlign w:val="center"/>
                </w:tcPr>
                <w:p w14:paraId="599BB2E4">
                  <w:pPr>
                    <w:shd w:val="clear" w:color="auto" w:fill="auto"/>
                    <w:snapToGrid w:val="0"/>
                    <w:ind w:left="0" w:leftChars="0"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上料</w:t>
                  </w:r>
                </w:p>
              </w:tc>
              <w:tc>
                <w:tcPr>
                  <w:tcW w:w="923" w:type="pct"/>
                  <w:tcBorders>
                    <w:tl2br w:val="nil"/>
                    <w:tr2bl w:val="nil"/>
                  </w:tcBorders>
                  <w:noWrap w:val="0"/>
                  <w:vAlign w:val="center"/>
                </w:tcPr>
                <w:p w14:paraId="487AFAFF">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tcBorders>
                    <w:tl2br w:val="nil"/>
                    <w:tr2bl w:val="nil"/>
                  </w:tcBorders>
                  <w:noWrap w:val="0"/>
                  <w:vAlign w:val="center"/>
                </w:tcPr>
                <w:p w14:paraId="268D73D2">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厂房遮挡</w:t>
                  </w:r>
                </w:p>
              </w:tc>
              <w:tc>
                <w:tcPr>
                  <w:tcW w:w="632" w:type="pct"/>
                  <w:tcBorders>
                    <w:tl2br w:val="nil"/>
                    <w:tr2bl w:val="nil"/>
                  </w:tcBorders>
                  <w:noWrap w:val="0"/>
                  <w:vAlign w:val="center"/>
                </w:tcPr>
                <w:p w14:paraId="5FCC43F9">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无组织</w:t>
                  </w:r>
                </w:p>
              </w:tc>
            </w:tr>
            <w:tr w14:paraId="08C8EF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6A034EFE">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3F0B4A48">
                  <w:pPr>
                    <w:snapToGrid w:val="0"/>
                    <w:ind w:left="0" w:leftChars="0" w:firstLine="0" w:firstLineChars="0"/>
                    <w:jc w:val="center"/>
                    <w:rPr>
                      <w:rFonts w:hint="default" w:ascii="Times New Roman" w:hAnsi="Times New Roman" w:eastAsia="宋体" w:cs="Times New Roman"/>
                      <w:color w:val="auto"/>
                      <w:sz w:val="21"/>
                      <w:szCs w:val="21"/>
                      <w:highlight w:val="none"/>
                      <w:lang w:val="en-US"/>
                    </w:rPr>
                  </w:pPr>
                  <w:r>
                    <w:rPr>
                      <w:rFonts w:ascii="Times New Roman" w:hAnsi="Times New Roman" w:eastAsia="宋体" w:cs="Times New Roman"/>
                      <w:color w:val="auto"/>
                      <w:sz w:val="21"/>
                      <w:szCs w:val="21"/>
                      <w:highlight w:val="none"/>
                    </w:rPr>
                    <w:t>G</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p>
              </w:tc>
              <w:tc>
                <w:tcPr>
                  <w:tcW w:w="1085" w:type="pct"/>
                  <w:tcBorders>
                    <w:tl2br w:val="nil"/>
                    <w:tr2bl w:val="nil"/>
                  </w:tcBorders>
                  <w:noWrap w:val="0"/>
                  <w:vAlign w:val="center"/>
                </w:tcPr>
                <w:p w14:paraId="32E76E98">
                  <w:pPr>
                    <w:shd w:val="clear" w:color="auto" w:fill="auto"/>
                    <w:snapToGrid w:val="0"/>
                    <w:ind w:left="0" w:leftChars="0"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颚式破碎粗破</w:t>
                  </w:r>
                </w:p>
              </w:tc>
              <w:tc>
                <w:tcPr>
                  <w:tcW w:w="923" w:type="pct"/>
                  <w:tcBorders>
                    <w:tl2br w:val="nil"/>
                    <w:tr2bl w:val="nil"/>
                  </w:tcBorders>
                  <w:noWrap w:val="0"/>
                  <w:vAlign w:val="center"/>
                </w:tcPr>
                <w:p w14:paraId="0A90E7B9">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tcBorders>
                    <w:tl2br w:val="nil"/>
                    <w:tr2bl w:val="nil"/>
                  </w:tcBorders>
                  <w:noWrap w:val="0"/>
                  <w:vAlign w:val="center"/>
                </w:tcPr>
                <w:p w14:paraId="6F2CDC20">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厂房遮挡</w:t>
                  </w:r>
                </w:p>
              </w:tc>
              <w:tc>
                <w:tcPr>
                  <w:tcW w:w="632" w:type="pct"/>
                  <w:tcBorders>
                    <w:tl2br w:val="nil"/>
                    <w:tr2bl w:val="nil"/>
                  </w:tcBorders>
                  <w:noWrap w:val="0"/>
                  <w:vAlign w:val="center"/>
                </w:tcPr>
                <w:p w14:paraId="57AE5513">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无组织</w:t>
                  </w:r>
                </w:p>
              </w:tc>
            </w:tr>
            <w:tr w14:paraId="5C3746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719A207E">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762C5404">
                  <w:pPr>
                    <w:snapToGrid w:val="0"/>
                    <w:ind w:left="0" w:leftChars="0"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G4</w:t>
                  </w:r>
                  <w:r>
                    <w:rPr>
                      <w:rFonts w:hint="default" w:ascii="Times New Roman" w:hAnsi="Times New Roman" w:eastAsia="宋体" w:cs="Times New Roman"/>
                      <w:color w:val="auto"/>
                      <w:sz w:val="21"/>
                      <w:szCs w:val="21"/>
                      <w:highlight w:val="none"/>
                      <w:lang w:val="en-US" w:eastAsia="zh-CN"/>
                    </w:rPr>
                    <w:t>’</w:t>
                  </w:r>
                </w:p>
              </w:tc>
              <w:tc>
                <w:tcPr>
                  <w:tcW w:w="1085" w:type="pct"/>
                  <w:tcBorders>
                    <w:tl2br w:val="nil"/>
                    <w:tr2bl w:val="nil"/>
                  </w:tcBorders>
                  <w:noWrap w:val="0"/>
                  <w:vAlign w:val="center"/>
                </w:tcPr>
                <w:p w14:paraId="42B49D82">
                  <w:pPr>
                    <w:shd w:val="clear" w:color="auto" w:fill="auto"/>
                    <w:snapToGrid w:val="0"/>
                    <w:ind w:left="0" w:leftChars="0"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皮带落料</w:t>
                  </w:r>
                </w:p>
              </w:tc>
              <w:tc>
                <w:tcPr>
                  <w:tcW w:w="923" w:type="pct"/>
                  <w:tcBorders>
                    <w:tl2br w:val="nil"/>
                    <w:tr2bl w:val="nil"/>
                  </w:tcBorders>
                  <w:noWrap w:val="0"/>
                  <w:vAlign w:val="center"/>
                </w:tcPr>
                <w:p w14:paraId="7DF85C85">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tcBorders>
                    <w:tl2br w:val="nil"/>
                    <w:tr2bl w:val="nil"/>
                  </w:tcBorders>
                  <w:noWrap w:val="0"/>
                  <w:vAlign w:val="center"/>
                </w:tcPr>
                <w:p w14:paraId="1DFA7501">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厂房遮挡</w:t>
                  </w:r>
                </w:p>
              </w:tc>
              <w:tc>
                <w:tcPr>
                  <w:tcW w:w="632" w:type="pct"/>
                  <w:tcBorders>
                    <w:tl2br w:val="nil"/>
                    <w:tr2bl w:val="nil"/>
                  </w:tcBorders>
                  <w:noWrap w:val="0"/>
                  <w:vAlign w:val="center"/>
                </w:tcPr>
                <w:p w14:paraId="1C0AA6C3">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无组织</w:t>
                  </w:r>
                </w:p>
              </w:tc>
            </w:tr>
            <w:tr w14:paraId="2EEBEF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2234A27A">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1BE6BEA4">
                  <w:pPr>
                    <w:snapToGrid w:val="0"/>
                    <w:ind w:left="0" w:leftChars="0"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G5</w:t>
                  </w:r>
                  <w:r>
                    <w:rPr>
                      <w:rFonts w:hint="default" w:ascii="Times New Roman" w:hAnsi="Times New Roman" w:eastAsia="宋体" w:cs="Times New Roman"/>
                      <w:color w:val="auto"/>
                      <w:sz w:val="21"/>
                      <w:szCs w:val="21"/>
                      <w:highlight w:val="none"/>
                      <w:lang w:val="en-US" w:eastAsia="zh-CN"/>
                    </w:rPr>
                    <w:t>’</w:t>
                  </w:r>
                </w:p>
              </w:tc>
              <w:tc>
                <w:tcPr>
                  <w:tcW w:w="1085" w:type="pct"/>
                  <w:tcBorders>
                    <w:tl2br w:val="nil"/>
                    <w:tr2bl w:val="nil"/>
                  </w:tcBorders>
                  <w:noWrap w:val="0"/>
                  <w:vAlign w:val="center"/>
                </w:tcPr>
                <w:p w14:paraId="4B0C9C42">
                  <w:pPr>
                    <w:shd w:val="clear" w:color="auto" w:fill="auto"/>
                    <w:snapToGrid w:val="0"/>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圆锥破碎细破</w:t>
                  </w:r>
                </w:p>
              </w:tc>
              <w:tc>
                <w:tcPr>
                  <w:tcW w:w="923" w:type="pct"/>
                  <w:tcBorders>
                    <w:tl2br w:val="nil"/>
                    <w:tr2bl w:val="nil"/>
                  </w:tcBorders>
                  <w:noWrap w:val="0"/>
                  <w:vAlign w:val="center"/>
                </w:tcPr>
                <w:p w14:paraId="4CEDADFD">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tcBorders>
                    <w:tl2br w:val="nil"/>
                    <w:tr2bl w:val="nil"/>
                  </w:tcBorders>
                  <w:noWrap w:val="0"/>
                  <w:vAlign w:val="center"/>
                </w:tcPr>
                <w:p w14:paraId="548846BC">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厂房遮挡</w:t>
                  </w:r>
                </w:p>
              </w:tc>
              <w:tc>
                <w:tcPr>
                  <w:tcW w:w="632" w:type="pct"/>
                  <w:tcBorders>
                    <w:tl2br w:val="nil"/>
                    <w:tr2bl w:val="nil"/>
                  </w:tcBorders>
                  <w:noWrap w:val="0"/>
                  <w:vAlign w:val="center"/>
                </w:tcPr>
                <w:p w14:paraId="75B6B667">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无组织</w:t>
                  </w:r>
                </w:p>
              </w:tc>
            </w:tr>
            <w:tr w14:paraId="0380C4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3893D4B7">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2DCEB6C8">
                  <w:pPr>
                    <w:snapToGrid w:val="0"/>
                    <w:ind w:left="0" w:leftChars="0"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G6</w:t>
                  </w:r>
                  <w:r>
                    <w:rPr>
                      <w:rFonts w:hint="default" w:ascii="Times New Roman" w:hAnsi="Times New Roman" w:eastAsia="宋体" w:cs="Times New Roman"/>
                      <w:color w:val="auto"/>
                      <w:sz w:val="21"/>
                      <w:szCs w:val="21"/>
                      <w:highlight w:val="none"/>
                      <w:lang w:val="en-US" w:eastAsia="zh-CN"/>
                    </w:rPr>
                    <w:t>’</w:t>
                  </w:r>
                </w:p>
              </w:tc>
              <w:tc>
                <w:tcPr>
                  <w:tcW w:w="1085" w:type="pct"/>
                  <w:tcBorders>
                    <w:tl2br w:val="nil"/>
                    <w:tr2bl w:val="nil"/>
                  </w:tcBorders>
                  <w:noWrap w:val="0"/>
                  <w:vAlign w:val="center"/>
                </w:tcPr>
                <w:p w14:paraId="13D580D9">
                  <w:pPr>
                    <w:shd w:val="clear" w:color="auto" w:fill="auto"/>
                    <w:snapToGrid w:val="0"/>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皮带落料</w:t>
                  </w:r>
                </w:p>
              </w:tc>
              <w:tc>
                <w:tcPr>
                  <w:tcW w:w="923" w:type="pct"/>
                  <w:tcBorders>
                    <w:tl2br w:val="nil"/>
                    <w:tr2bl w:val="nil"/>
                  </w:tcBorders>
                  <w:noWrap w:val="0"/>
                  <w:vAlign w:val="center"/>
                </w:tcPr>
                <w:p w14:paraId="2352B577">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tcBorders>
                    <w:tl2br w:val="nil"/>
                    <w:tr2bl w:val="nil"/>
                  </w:tcBorders>
                  <w:noWrap w:val="0"/>
                  <w:vAlign w:val="center"/>
                </w:tcPr>
                <w:p w14:paraId="034C0E14">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厂房遮挡</w:t>
                  </w:r>
                </w:p>
              </w:tc>
              <w:tc>
                <w:tcPr>
                  <w:tcW w:w="632" w:type="pct"/>
                  <w:tcBorders>
                    <w:tl2br w:val="nil"/>
                    <w:tr2bl w:val="nil"/>
                  </w:tcBorders>
                  <w:noWrap w:val="0"/>
                  <w:vAlign w:val="center"/>
                </w:tcPr>
                <w:p w14:paraId="0D336A2B">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无组织</w:t>
                  </w:r>
                </w:p>
              </w:tc>
            </w:tr>
            <w:tr w14:paraId="336D04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7F4C95DD">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23CE3ADC">
                  <w:pPr>
                    <w:snapToGrid w:val="0"/>
                    <w:ind w:left="0" w:leftChars="0"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G7</w:t>
                  </w:r>
                  <w:r>
                    <w:rPr>
                      <w:rFonts w:hint="default" w:ascii="Times New Roman" w:hAnsi="Times New Roman" w:eastAsia="宋体" w:cs="Times New Roman"/>
                      <w:color w:val="auto"/>
                      <w:sz w:val="21"/>
                      <w:szCs w:val="21"/>
                      <w:highlight w:val="none"/>
                      <w:lang w:val="en-US" w:eastAsia="zh-CN"/>
                    </w:rPr>
                    <w:t>’</w:t>
                  </w:r>
                </w:p>
              </w:tc>
              <w:tc>
                <w:tcPr>
                  <w:tcW w:w="1085" w:type="pct"/>
                  <w:tcBorders>
                    <w:tl2br w:val="nil"/>
                    <w:tr2bl w:val="nil"/>
                  </w:tcBorders>
                  <w:noWrap w:val="0"/>
                  <w:vAlign w:val="center"/>
                </w:tcPr>
                <w:p w14:paraId="64A22051">
                  <w:pPr>
                    <w:shd w:val="clear" w:color="auto" w:fill="auto"/>
                    <w:snapToGrid w:val="0"/>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振动筛筛分</w:t>
                  </w:r>
                </w:p>
              </w:tc>
              <w:tc>
                <w:tcPr>
                  <w:tcW w:w="923" w:type="pct"/>
                  <w:tcBorders>
                    <w:tl2br w:val="nil"/>
                    <w:tr2bl w:val="nil"/>
                  </w:tcBorders>
                  <w:noWrap w:val="0"/>
                  <w:vAlign w:val="center"/>
                </w:tcPr>
                <w:p w14:paraId="79A9AA33">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tcBorders>
                    <w:tl2br w:val="nil"/>
                    <w:tr2bl w:val="nil"/>
                  </w:tcBorders>
                  <w:noWrap w:val="0"/>
                  <w:vAlign w:val="center"/>
                </w:tcPr>
                <w:p w14:paraId="67A7CEAC">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厂房遮挡</w:t>
                  </w:r>
                </w:p>
              </w:tc>
              <w:tc>
                <w:tcPr>
                  <w:tcW w:w="632" w:type="pct"/>
                  <w:tcBorders>
                    <w:tl2br w:val="nil"/>
                    <w:tr2bl w:val="nil"/>
                  </w:tcBorders>
                  <w:noWrap w:val="0"/>
                  <w:vAlign w:val="center"/>
                </w:tcPr>
                <w:p w14:paraId="5388B6EB">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无组织</w:t>
                  </w:r>
                </w:p>
              </w:tc>
            </w:tr>
            <w:tr w14:paraId="5558DA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1FF1566D">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6F72489D">
                  <w:pPr>
                    <w:snapToGrid w:val="0"/>
                    <w:ind w:left="0" w:leftChars="0"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G8</w:t>
                  </w:r>
                </w:p>
              </w:tc>
              <w:tc>
                <w:tcPr>
                  <w:tcW w:w="1085" w:type="pct"/>
                  <w:tcBorders>
                    <w:tl2br w:val="nil"/>
                    <w:tr2bl w:val="nil"/>
                  </w:tcBorders>
                  <w:noWrap w:val="0"/>
                  <w:vAlign w:val="center"/>
                </w:tcPr>
                <w:p w14:paraId="153D8726">
                  <w:pPr>
                    <w:snapToGrid w:val="0"/>
                    <w:ind w:left="0" w:leftChars="0"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成品堆卸料存放</w:t>
                  </w:r>
                </w:p>
              </w:tc>
              <w:tc>
                <w:tcPr>
                  <w:tcW w:w="923" w:type="pct"/>
                  <w:tcBorders>
                    <w:tl2br w:val="nil"/>
                    <w:tr2bl w:val="nil"/>
                  </w:tcBorders>
                  <w:noWrap w:val="0"/>
                  <w:vAlign w:val="center"/>
                </w:tcPr>
                <w:p w14:paraId="2655910E">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颗粒物</w:t>
                  </w:r>
                </w:p>
              </w:tc>
              <w:tc>
                <w:tcPr>
                  <w:tcW w:w="1097" w:type="pct"/>
                  <w:tcBorders>
                    <w:tl2br w:val="nil"/>
                    <w:tr2bl w:val="nil"/>
                  </w:tcBorders>
                  <w:noWrap w:val="0"/>
                  <w:vAlign w:val="center"/>
                </w:tcPr>
                <w:p w14:paraId="442350FB">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厂房遮挡</w:t>
                  </w:r>
                </w:p>
              </w:tc>
              <w:tc>
                <w:tcPr>
                  <w:tcW w:w="632" w:type="pct"/>
                  <w:tcBorders>
                    <w:tl2br w:val="nil"/>
                    <w:tr2bl w:val="nil"/>
                  </w:tcBorders>
                  <w:noWrap w:val="0"/>
                  <w:vAlign w:val="center"/>
                </w:tcPr>
                <w:p w14:paraId="16FF7D32">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无组织</w:t>
                  </w:r>
                </w:p>
              </w:tc>
            </w:tr>
            <w:tr w14:paraId="13D129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470" w:type="pct"/>
                  <w:vMerge w:val="restart"/>
                  <w:tcBorders>
                    <w:tl2br w:val="nil"/>
                    <w:tr2bl w:val="nil"/>
                  </w:tcBorders>
                  <w:noWrap w:val="0"/>
                  <w:vAlign w:val="center"/>
                </w:tcPr>
                <w:p w14:paraId="7D942C58">
                  <w:pPr>
                    <w:snapToGrid w:val="0"/>
                    <w:ind w:left="0" w:leftChars="0" w:firstLine="0" w:firstLineChars="0"/>
                    <w:jc w:val="both"/>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废水</w:t>
                  </w:r>
                </w:p>
              </w:tc>
              <w:tc>
                <w:tcPr>
                  <w:tcW w:w="790" w:type="pct"/>
                  <w:tcBorders>
                    <w:tl2br w:val="nil"/>
                    <w:tr2bl w:val="nil"/>
                  </w:tcBorders>
                  <w:noWrap w:val="0"/>
                  <w:vAlign w:val="center"/>
                </w:tcPr>
                <w:p w14:paraId="667E402E">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W1</w:t>
                  </w:r>
                </w:p>
              </w:tc>
              <w:tc>
                <w:tcPr>
                  <w:tcW w:w="1085" w:type="pct"/>
                  <w:tcBorders>
                    <w:tl2br w:val="nil"/>
                    <w:tr2bl w:val="nil"/>
                  </w:tcBorders>
                  <w:noWrap w:val="0"/>
                  <w:vAlign w:val="center"/>
                </w:tcPr>
                <w:p w14:paraId="5287B3AA">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生活污水</w:t>
                  </w:r>
                </w:p>
              </w:tc>
              <w:tc>
                <w:tcPr>
                  <w:tcW w:w="923" w:type="pct"/>
                  <w:tcBorders>
                    <w:tl2br w:val="nil"/>
                    <w:tr2bl w:val="nil"/>
                  </w:tcBorders>
                  <w:noWrap w:val="0"/>
                  <w:vAlign w:val="center"/>
                </w:tcPr>
                <w:p w14:paraId="607D86C2">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SS</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COD、NH</w:t>
                  </w:r>
                  <w:r>
                    <w:rPr>
                      <w:rFonts w:hint="eastAsia" w:ascii="Times New Roman" w:hAnsi="Times New Roman" w:eastAsia="宋体" w:cs="Times New Roman"/>
                      <w:color w:val="auto"/>
                      <w:sz w:val="21"/>
                      <w:szCs w:val="21"/>
                      <w:highlight w:val="none"/>
                      <w:vertAlign w:val="subscript"/>
                      <w:lang w:val="en-US" w:eastAsia="zh-CN"/>
                    </w:rPr>
                    <w:t>3</w:t>
                  </w:r>
                  <w:r>
                    <w:rPr>
                      <w:rFonts w:hint="eastAsia" w:ascii="Times New Roman" w:hAnsi="Times New Roman" w:eastAsia="宋体" w:cs="Times New Roman"/>
                      <w:color w:val="auto"/>
                      <w:sz w:val="21"/>
                      <w:szCs w:val="21"/>
                      <w:highlight w:val="none"/>
                      <w:lang w:val="en-US" w:eastAsia="zh-CN"/>
                    </w:rPr>
                    <w:t>-N</w:t>
                  </w:r>
                </w:p>
              </w:tc>
              <w:tc>
                <w:tcPr>
                  <w:tcW w:w="1097" w:type="pct"/>
                  <w:tcBorders>
                    <w:tl2br w:val="nil"/>
                    <w:tr2bl w:val="nil"/>
                  </w:tcBorders>
                  <w:noWrap w:val="0"/>
                  <w:vAlign w:val="center"/>
                </w:tcPr>
                <w:p w14:paraId="27B0B991">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旱厕清掏</w:t>
                  </w:r>
                </w:p>
              </w:tc>
              <w:tc>
                <w:tcPr>
                  <w:tcW w:w="632" w:type="pct"/>
                  <w:tcBorders>
                    <w:tl2br w:val="nil"/>
                    <w:tr2bl w:val="nil"/>
                  </w:tcBorders>
                  <w:noWrap w:val="0"/>
                  <w:vAlign w:val="center"/>
                </w:tcPr>
                <w:p w14:paraId="37CDDDA4">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不外排</w:t>
                  </w:r>
                </w:p>
              </w:tc>
            </w:tr>
            <w:tr w14:paraId="5A6A3C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470" w:type="pct"/>
                  <w:vMerge w:val="continue"/>
                  <w:tcBorders>
                    <w:tl2br w:val="nil"/>
                    <w:tr2bl w:val="nil"/>
                  </w:tcBorders>
                  <w:noWrap w:val="0"/>
                  <w:vAlign w:val="center"/>
                </w:tcPr>
                <w:p w14:paraId="19C41BC8">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658C8846">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W2</w:t>
                  </w:r>
                </w:p>
              </w:tc>
              <w:tc>
                <w:tcPr>
                  <w:tcW w:w="1085" w:type="pct"/>
                  <w:tcBorders>
                    <w:tl2br w:val="nil"/>
                    <w:tr2bl w:val="nil"/>
                  </w:tcBorders>
                  <w:noWrap w:val="0"/>
                  <w:vAlign w:val="center"/>
                </w:tcPr>
                <w:p w14:paraId="63E17899">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车轮冲洗</w:t>
                  </w:r>
                </w:p>
              </w:tc>
              <w:tc>
                <w:tcPr>
                  <w:tcW w:w="923" w:type="pct"/>
                  <w:tcBorders>
                    <w:tl2br w:val="nil"/>
                    <w:tr2bl w:val="nil"/>
                  </w:tcBorders>
                  <w:noWrap w:val="0"/>
                  <w:vAlign w:val="center"/>
                </w:tcPr>
                <w:p w14:paraId="74FC39BC">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SS</w:t>
                  </w:r>
                </w:p>
              </w:tc>
              <w:tc>
                <w:tcPr>
                  <w:tcW w:w="1097" w:type="pct"/>
                  <w:tcBorders>
                    <w:tl2br w:val="nil"/>
                    <w:tr2bl w:val="nil"/>
                  </w:tcBorders>
                  <w:noWrap w:val="0"/>
                  <w:vAlign w:val="center"/>
                </w:tcPr>
                <w:p w14:paraId="08E2FF4D">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沉淀池沉淀处理后循环使用</w:t>
                  </w:r>
                </w:p>
              </w:tc>
              <w:tc>
                <w:tcPr>
                  <w:tcW w:w="632" w:type="pct"/>
                  <w:tcBorders>
                    <w:tl2br w:val="nil"/>
                    <w:tr2bl w:val="nil"/>
                  </w:tcBorders>
                  <w:noWrap w:val="0"/>
                  <w:vAlign w:val="center"/>
                </w:tcPr>
                <w:p w14:paraId="42B19BD5">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不外排</w:t>
                  </w:r>
                </w:p>
              </w:tc>
            </w:tr>
            <w:tr w14:paraId="340FF5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restart"/>
                  <w:tcBorders>
                    <w:tl2br w:val="nil"/>
                    <w:tr2bl w:val="nil"/>
                  </w:tcBorders>
                  <w:noWrap w:val="0"/>
                  <w:vAlign w:val="center"/>
                </w:tcPr>
                <w:p w14:paraId="4B74ADA9">
                  <w:pPr>
                    <w:snapToGrid w:val="0"/>
                    <w:ind w:left="0" w:leftChars="0" w:firstLine="0" w:firstLineChars="0"/>
                    <w:jc w:val="both"/>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固体</w:t>
                  </w:r>
                </w:p>
                <w:p w14:paraId="4BEB73AC">
                  <w:pPr>
                    <w:snapToGrid w:val="0"/>
                    <w:ind w:left="0" w:leftChars="0" w:firstLine="0" w:firstLineChars="0"/>
                    <w:jc w:val="both"/>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废物</w:t>
                  </w:r>
                </w:p>
              </w:tc>
              <w:tc>
                <w:tcPr>
                  <w:tcW w:w="790" w:type="pct"/>
                  <w:tcBorders>
                    <w:tl2br w:val="nil"/>
                    <w:tr2bl w:val="nil"/>
                  </w:tcBorders>
                  <w:noWrap w:val="0"/>
                  <w:vAlign w:val="center"/>
                </w:tcPr>
                <w:p w14:paraId="2954CCB2">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S1</w:t>
                  </w:r>
                </w:p>
              </w:tc>
              <w:tc>
                <w:tcPr>
                  <w:tcW w:w="1085" w:type="pct"/>
                  <w:tcBorders>
                    <w:tl2br w:val="nil"/>
                    <w:tr2bl w:val="nil"/>
                  </w:tcBorders>
                  <w:noWrap w:val="0"/>
                  <w:vAlign w:val="center"/>
                </w:tcPr>
                <w:p w14:paraId="528AF374">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布袋除尘器</w:t>
                  </w:r>
                </w:p>
              </w:tc>
              <w:tc>
                <w:tcPr>
                  <w:tcW w:w="923" w:type="pct"/>
                  <w:tcBorders>
                    <w:tl2br w:val="nil"/>
                    <w:tr2bl w:val="nil"/>
                  </w:tcBorders>
                  <w:noWrap w:val="0"/>
                  <w:vAlign w:val="center"/>
                </w:tcPr>
                <w:p w14:paraId="655E66CD">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粉尘</w:t>
                  </w:r>
                </w:p>
              </w:tc>
              <w:tc>
                <w:tcPr>
                  <w:tcW w:w="1097" w:type="pct"/>
                  <w:tcBorders>
                    <w:tl2br w:val="nil"/>
                    <w:tr2bl w:val="nil"/>
                  </w:tcBorders>
                  <w:noWrap w:val="0"/>
                  <w:vAlign w:val="center"/>
                </w:tcPr>
                <w:p w14:paraId="095A410E">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bookmarkStart w:id="3" w:name="OLE_LINK57"/>
                  <w:r>
                    <w:rPr>
                      <w:rFonts w:hint="eastAsia" w:ascii="Times New Roman" w:hAnsi="Times New Roman" w:eastAsia="宋体" w:cs="Times New Roman"/>
                      <w:color w:val="auto"/>
                      <w:sz w:val="21"/>
                      <w:szCs w:val="21"/>
                      <w:highlight w:val="none"/>
                      <w:lang w:val="en-US" w:eastAsia="zh-CN"/>
                    </w:rPr>
                    <w:t>外售综合利用</w:t>
                  </w:r>
                  <w:bookmarkEnd w:id="3"/>
                </w:p>
              </w:tc>
              <w:tc>
                <w:tcPr>
                  <w:tcW w:w="632" w:type="pct"/>
                  <w:vMerge w:val="restart"/>
                  <w:tcBorders>
                    <w:tl2br w:val="nil"/>
                    <w:tr2bl w:val="nil"/>
                  </w:tcBorders>
                  <w:noWrap w:val="0"/>
                  <w:vAlign w:val="center"/>
                </w:tcPr>
                <w:p w14:paraId="35AA5D68">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合理妥善处置</w:t>
                  </w:r>
                </w:p>
              </w:tc>
            </w:tr>
            <w:tr w14:paraId="1A2396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7420D8B3">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10AD438A">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S2</w:t>
                  </w:r>
                </w:p>
              </w:tc>
              <w:tc>
                <w:tcPr>
                  <w:tcW w:w="1085" w:type="pct"/>
                  <w:tcBorders>
                    <w:tl2br w:val="nil"/>
                    <w:tr2bl w:val="nil"/>
                  </w:tcBorders>
                  <w:noWrap w:val="0"/>
                  <w:vAlign w:val="center"/>
                </w:tcPr>
                <w:p w14:paraId="560B1BCD">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车间地面收尘</w:t>
                  </w:r>
                </w:p>
              </w:tc>
              <w:tc>
                <w:tcPr>
                  <w:tcW w:w="923" w:type="pct"/>
                  <w:tcBorders>
                    <w:tl2br w:val="nil"/>
                    <w:tr2bl w:val="nil"/>
                  </w:tcBorders>
                  <w:noWrap w:val="0"/>
                  <w:vAlign w:val="center"/>
                </w:tcPr>
                <w:p w14:paraId="2375A7CB">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粉尘</w:t>
                  </w:r>
                </w:p>
              </w:tc>
              <w:tc>
                <w:tcPr>
                  <w:tcW w:w="1097" w:type="pct"/>
                  <w:tcBorders>
                    <w:tl2br w:val="nil"/>
                    <w:tr2bl w:val="nil"/>
                  </w:tcBorders>
                  <w:noWrap w:val="0"/>
                  <w:vAlign w:val="center"/>
                </w:tcPr>
                <w:p w14:paraId="249CEBFB">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外售综合利用</w:t>
                  </w:r>
                </w:p>
              </w:tc>
              <w:tc>
                <w:tcPr>
                  <w:tcW w:w="632" w:type="pct"/>
                  <w:vMerge w:val="continue"/>
                  <w:tcBorders>
                    <w:tl2br w:val="nil"/>
                    <w:tr2bl w:val="nil"/>
                  </w:tcBorders>
                  <w:noWrap w:val="0"/>
                  <w:vAlign w:val="center"/>
                </w:tcPr>
                <w:p w14:paraId="13A6DAA6">
                  <w:pPr>
                    <w:snapToGrid w:val="0"/>
                    <w:ind w:left="0" w:leftChars="0" w:firstLine="0" w:firstLineChars="0"/>
                    <w:jc w:val="center"/>
                    <w:rPr>
                      <w:rFonts w:ascii="Times New Roman" w:hAnsi="Times New Roman" w:eastAsia="宋体" w:cs="Times New Roman"/>
                      <w:color w:val="auto"/>
                      <w:sz w:val="21"/>
                      <w:szCs w:val="21"/>
                      <w:highlight w:val="none"/>
                    </w:rPr>
                  </w:pPr>
                </w:p>
              </w:tc>
            </w:tr>
            <w:tr w14:paraId="5B0B34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581965D7">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04BC7B07">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S3</w:t>
                  </w:r>
                </w:p>
              </w:tc>
              <w:tc>
                <w:tcPr>
                  <w:tcW w:w="1085" w:type="pct"/>
                  <w:tcBorders>
                    <w:tl2br w:val="nil"/>
                    <w:tr2bl w:val="nil"/>
                  </w:tcBorders>
                  <w:noWrap w:val="0"/>
                  <w:vAlign w:val="center"/>
                </w:tcPr>
                <w:p w14:paraId="03EE07A3">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w:t>
                  </w:r>
                </w:p>
              </w:tc>
              <w:tc>
                <w:tcPr>
                  <w:tcW w:w="923" w:type="pct"/>
                  <w:tcBorders>
                    <w:tl2br w:val="nil"/>
                    <w:tr2bl w:val="nil"/>
                  </w:tcBorders>
                  <w:noWrap w:val="0"/>
                  <w:vAlign w:val="center"/>
                </w:tcPr>
                <w:p w14:paraId="673FFB36">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废滤袋</w:t>
                  </w:r>
                </w:p>
              </w:tc>
              <w:tc>
                <w:tcPr>
                  <w:tcW w:w="1097" w:type="pct"/>
                  <w:tcBorders>
                    <w:tl2br w:val="nil"/>
                    <w:tr2bl w:val="nil"/>
                  </w:tcBorders>
                  <w:noWrap w:val="0"/>
                  <w:vAlign w:val="center"/>
                </w:tcPr>
                <w:p w14:paraId="4F6B7570">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厂家回收</w:t>
                  </w:r>
                </w:p>
              </w:tc>
              <w:tc>
                <w:tcPr>
                  <w:tcW w:w="632" w:type="pct"/>
                  <w:vMerge w:val="continue"/>
                  <w:tcBorders>
                    <w:tl2br w:val="nil"/>
                    <w:tr2bl w:val="nil"/>
                  </w:tcBorders>
                  <w:noWrap w:val="0"/>
                  <w:vAlign w:val="center"/>
                </w:tcPr>
                <w:p w14:paraId="4E250C96">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p>
              </w:tc>
            </w:tr>
            <w:tr w14:paraId="50CC0B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603238DC">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12E06129">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S4</w:t>
                  </w:r>
                </w:p>
              </w:tc>
              <w:tc>
                <w:tcPr>
                  <w:tcW w:w="1085" w:type="pct"/>
                  <w:tcBorders>
                    <w:tl2br w:val="nil"/>
                    <w:tr2bl w:val="nil"/>
                  </w:tcBorders>
                  <w:noWrap w:val="0"/>
                  <w:vAlign w:val="center"/>
                </w:tcPr>
                <w:p w14:paraId="4783A09A">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振动筛</w:t>
                  </w:r>
                </w:p>
              </w:tc>
              <w:tc>
                <w:tcPr>
                  <w:tcW w:w="923" w:type="pct"/>
                  <w:tcBorders>
                    <w:tl2br w:val="nil"/>
                    <w:tr2bl w:val="nil"/>
                  </w:tcBorders>
                  <w:noWrap w:val="0"/>
                  <w:vAlign w:val="center"/>
                </w:tcPr>
                <w:p w14:paraId="66EE3261">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废筛网</w:t>
                  </w:r>
                </w:p>
              </w:tc>
              <w:tc>
                <w:tcPr>
                  <w:tcW w:w="1097" w:type="pct"/>
                  <w:tcBorders>
                    <w:tl2br w:val="nil"/>
                    <w:tr2bl w:val="nil"/>
                  </w:tcBorders>
                  <w:noWrap w:val="0"/>
                  <w:vAlign w:val="center"/>
                </w:tcPr>
                <w:p w14:paraId="387F3B97">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olor w:val="auto"/>
                    </w:rPr>
                    <w:t>外售资源回收站</w:t>
                  </w:r>
                </w:p>
              </w:tc>
              <w:tc>
                <w:tcPr>
                  <w:tcW w:w="632" w:type="pct"/>
                  <w:vMerge w:val="continue"/>
                  <w:tcBorders>
                    <w:tl2br w:val="nil"/>
                    <w:tr2bl w:val="nil"/>
                  </w:tcBorders>
                  <w:noWrap w:val="0"/>
                  <w:vAlign w:val="center"/>
                </w:tcPr>
                <w:p w14:paraId="7DABC7E0">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p>
              </w:tc>
            </w:tr>
            <w:tr w14:paraId="6A4755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4" w:hRule="atLeast"/>
              </w:trPr>
              <w:tc>
                <w:tcPr>
                  <w:tcW w:w="470" w:type="pct"/>
                  <w:vMerge w:val="continue"/>
                  <w:tcBorders>
                    <w:tl2br w:val="nil"/>
                    <w:tr2bl w:val="nil"/>
                  </w:tcBorders>
                  <w:noWrap w:val="0"/>
                  <w:vAlign w:val="center"/>
                </w:tcPr>
                <w:p w14:paraId="617C534D">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4F39C480">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S5</w:t>
                  </w:r>
                </w:p>
              </w:tc>
              <w:tc>
                <w:tcPr>
                  <w:tcW w:w="1085" w:type="pct"/>
                  <w:tcBorders>
                    <w:tl2br w:val="nil"/>
                    <w:tr2bl w:val="nil"/>
                  </w:tcBorders>
                  <w:noWrap w:val="0"/>
                  <w:vAlign w:val="center"/>
                </w:tcPr>
                <w:p w14:paraId="0C25FA3A">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圆锥破碎</w:t>
                  </w:r>
                </w:p>
              </w:tc>
              <w:tc>
                <w:tcPr>
                  <w:tcW w:w="923" w:type="pct"/>
                  <w:tcBorders>
                    <w:tl2br w:val="nil"/>
                    <w:tr2bl w:val="nil"/>
                  </w:tcBorders>
                  <w:noWrap w:val="0"/>
                  <w:vAlign w:val="center"/>
                </w:tcPr>
                <w:p w14:paraId="272D2637">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废衬板</w:t>
                  </w:r>
                </w:p>
              </w:tc>
              <w:tc>
                <w:tcPr>
                  <w:tcW w:w="1097" w:type="pct"/>
                  <w:tcBorders>
                    <w:tl2br w:val="nil"/>
                    <w:tr2bl w:val="nil"/>
                  </w:tcBorders>
                  <w:noWrap w:val="0"/>
                  <w:vAlign w:val="center"/>
                </w:tcPr>
                <w:p w14:paraId="0955C4C7">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外售资源回收站</w:t>
                  </w:r>
                </w:p>
              </w:tc>
              <w:tc>
                <w:tcPr>
                  <w:tcW w:w="632" w:type="pct"/>
                  <w:vMerge w:val="continue"/>
                  <w:tcBorders>
                    <w:tl2br w:val="nil"/>
                    <w:tr2bl w:val="nil"/>
                  </w:tcBorders>
                  <w:noWrap w:val="0"/>
                  <w:vAlign w:val="center"/>
                </w:tcPr>
                <w:p w14:paraId="2ED08547">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p>
              </w:tc>
            </w:tr>
            <w:tr w14:paraId="5716DA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470" w:type="pct"/>
                  <w:vMerge w:val="continue"/>
                  <w:tcBorders>
                    <w:tl2br w:val="nil"/>
                    <w:tr2bl w:val="nil"/>
                  </w:tcBorders>
                  <w:noWrap w:val="0"/>
                  <w:vAlign w:val="center"/>
                </w:tcPr>
                <w:p w14:paraId="530D7678">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0A5A04C5">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S8</w:t>
                  </w:r>
                </w:p>
              </w:tc>
              <w:tc>
                <w:tcPr>
                  <w:tcW w:w="1085" w:type="pct"/>
                  <w:tcBorders>
                    <w:tl2br w:val="nil"/>
                    <w:tr2bl w:val="nil"/>
                  </w:tcBorders>
                  <w:noWrap w:val="0"/>
                  <w:vAlign w:val="center"/>
                </w:tcPr>
                <w:p w14:paraId="28793592">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沉淀池</w:t>
                  </w:r>
                </w:p>
              </w:tc>
              <w:tc>
                <w:tcPr>
                  <w:tcW w:w="923" w:type="pct"/>
                  <w:tcBorders>
                    <w:tl2br w:val="nil"/>
                    <w:tr2bl w:val="nil"/>
                  </w:tcBorders>
                  <w:noWrap w:val="0"/>
                  <w:vAlign w:val="center"/>
                </w:tcPr>
                <w:p w14:paraId="43F8688D">
                  <w:pPr>
                    <w:snapToGrid w:val="0"/>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沉渣</w:t>
                  </w:r>
                </w:p>
              </w:tc>
              <w:tc>
                <w:tcPr>
                  <w:tcW w:w="1097" w:type="pct"/>
                  <w:tcBorders>
                    <w:tl2br w:val="nil"/>
                    <w:tr2bl w:val="nil"/>
                  </w:tcBorders>
                  <w:noWrap w:val="0"/>
                  <w:vAlign w:val="center"/>
                </w:tcPr>
                <w:p w14:paraId="48C022AC">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清掏后清运至垃圾填埋场卫生填埋</w:t>
                  </w:r>
                </w:p>
              </w:tc>
              <w:tc>
                <w:tcPr>
                  <w:tcW w:w="632" w:type="pct"/>
                  <w:vMerge w:val="continue"/>
                  <w:tcBorders>
                    <w:tl2br w:val="nil"/>
                    <w:tr2bl w:val="nil"/>
                  </w:tcBorders>
                  <w:noWrap w:val="0"/>
                  <w:vAlign w:val="center"/>
                </w:tcPr>
                <w:p w14:paraId="1311FCE4">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r>
            <w:tr w14:paraId="0CB449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701A0753">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58475293">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S6</w:t>
                  </w:r>
                </w:p>
              </w:tc>
              <w:tc>
                <w:tcPr>
                  <w:tcW w:w="1085" w:type="pct"/>
                  <w:tcBorders>
                    <w:tl2br w:val="nil"/>
                    <w:tr2bl w:val="nil"/>
                  </w:tcBorders>
                  <w:noWrap w:val="0"/>
                  <w:vAlign w:val="center"/>
                </w:tcPr>
                <w:p w14:paraId="28851294">
                  <w:pPr>
                    <w:snapToGrid w:val="0"/>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设备检修</w:t>
                  </w:r>
                </w:p>
              </w:tc>
              <w:tc>
                <w:tcPr>
                  <w:tcW w:w="923" w:type="pct"/>
                  <w:tcBorders>
                    <w:tl2br w:val="nil"/>
                    <w:tr2bl w:val="nil"/>
                  </w:tcBorders>
                  <w:noWrap w:val="0"/>
                  <w:vAlign w:val="center"/>
                </w:tcPr>
                <w:p w14:paraId="230563C5">
                  <w:pPr>
                    <w:snapToGrid w:val="0"/>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废</w:t>
                  </w:r>
                  <w:r>
                    <w:rPr>
                      <w:rFonts w:hint="eastAsia" w:ascii="Times New Roman" w:hAnsi="Times New Roman" w:eastAsia="宋体" w:cs="Times New Roman"/>
                      <w:color w:val="auto"/>
                      <w:sz w:val="21"/>
                      <w:szCs w:val="21"/>
                      <w:highlight w:val="none"/>
                      <w:lang w:val="en-US" w:eastAsia="zh-CN"/>
                    </w:rPr>
                    <w:t>机油</w:t>
                  </w:r>
                </w:p>
              </w:tc>
              <w:tc>
                <w:tcPr>
                  <w:tcW w:w="1097" w:type="pct"/>
                  <w:tcBorders>
                    <w:tl2br w:val="nil"/>
                    <w:tr2bl w:val="nil"/>
                  </w:tcBorders>
                  <w:noWrap w:val="0"/>
                  <w:vAlign w:val="center"/>
                </w:tcPr>
                <w:p w14:paraId="38D8DE15">
                  <w:pPr>
                    <w:snapToGrid w:val="0"/>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委托</w:t>
                  </w:r>
                  <w:r>
                    <w:rPr>
                      <w:rFonts w:hint="eastAsia" w:ascii="Times New Roman" w:hAnsi="Times New Roman" w:eastAsia="宋体" w:cs="Times New Roman"/>
                      <w:color w:val="auto"/>
                      <w:sz w:val="21"/>
                      <w:szCs w:val="21"/>
                      <w:highlight w:val="none"/>
                      <w:lang w:val="en-US" w:eastAsia="zh-CN"/>
                    </w:rPr>
                    <w:t>有</w:t>
                  </w:r>
                  <w:r>
                    <w:rPr>
                      <w:rFonts w:hint="eastAsia" w:ascii="Times New Roman" w:hAnsi="Times New Roman" w:eastAsia="宋体" w:cs="Times New Roman"/>
                      <w:color w:val="auto"/>
                      <w:sz w:val="21"/>
                      <w:szCs w:val="21"/>
                      <w:highlight w:val="none"/>
                    </w:rPr>
                    <w:t>资质单位</w:t>
                  </w:r>
                  <w:r>
                    <w:rPr>
                      <w:rFonts w:hint="eastAsia" w:ascii="Times New Roman" w:hAnsi="Times New Roman" w:eastAsia="宋体" w:cs="Times New Roman"/>
                      <w:color w:val="auto"/>
                      <w:sz w:val="21"/>
                      <w:szCs w:val="21"/>
                      <w:highlight w:val="none"/>
                      <w:lang w:val="en-US" w:eastAsia="zh-CN"/>
                    </w:rPr>
                    <w:t>处置</w:t>
                  </w:r>
                </w:p>
              </w:tc>
              <w:tc>
                <w:tcPr>
                  <w:tcW w:w="632" w:type="pct"/>
                  <w:vMerge w:val="continue"/>
                  <w:tcBorders>
                    <w:tl2br w:val="nil"/>
                    <w:tr2bl w:val="nil"/>
                  </w:tcBorders>
                  <w:noWrap w:val="0"/>
                  <w:vAlign w:val="center"/>
                </w:tcPr>
                <w:p w14:paraId="521CF1BB">
                  <w:pPr>
                    <w:snapToGrid w:val="0"/>
                    <w:ind w:left="0" w:leftChars="0" w:firstLine="0" w:firstLineChars="0"/>
                    <w:jc w:val="center"/>
                    <w:rPr>
                      <w:rFonts w:ascii="Times New Roman" w:hAnsi="Times New Roman" w:eastAsia="宋体" w:cs="Times New Roman"/>
                      <w:color w:val="auto"/>
                      <w:sz w:val="21"/>
                      <w:szCs w:val="21"/>
                      <w:highlight w:val="none"/>
                    </w:rPr>
                  </w:pPr>
                </w:p>
              </w:tc>
            </w:tr>
            <w:tr w14:paraId="169993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7F56A7E6">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0347F115">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S7</w:t>
                  </w:r>
                </w:p>
              </w:tc>
              <w:tc>
                <w:tcPr>
                  <w:tcW w:w="1085" w:type="pct"/>
                  <w:tcBorders>
                    <w:tl2br w:val="nil"/>
                    <w:tr2bl w:val="nil"/>
                  </w:tcBorders>
                  <w:noWrap w:val="0"/>
                  <w:vAlign w:val="center"/>
                </w:tcPr>
                <w:p w14:paraId="42CF165D">
                  <w:pPr>
                    <w:snapToGrid w:val="0"/>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设备检修</w:t>
                  </w:r>
                </w:p>
              </w:tc>
              <w:tc>
                <w:tcPr>
                  <w:tcW w:w="923" w:type="pct"/>
                  <w:tcBorders>
                    <w:tl2br w:val="nil"/>
                    <w:tr2bl w:val="nil"/>
                  </w:tcBorders>
                  <w:noWrap w:val="0"/>
                  <w:vAlign w:val="center"/>
                </w:tcPr>
                <w:p w14:paraId="5D527DE3">
                  <w:pPr>
                    <w:snapToGrid w:val="0"/>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废</w:t>
                  </w:r>
                  <w:r>
                    <w:rPr>
                      <w:rFonts w:hint="eastAsia" w:ascii="Times New Roman" w:hAnsi="Times New Roman" w:eastAsia="宋体" w:cs="Times New Roman"/>
                      <w:color w:val="auto"/>
                      <w:sz w:val="21"/>
                      <w:szCs w:val="21"/>
                      <w:highlight w:val="none"/>
                      <w:lang w:val="en-US" w:eastAsia="zh-CN"/>
                    </w:rPr>
                    <w:t>油桶</w:t>
                  </w:r>
                </w:p>
              </w:tc>
              <w:tc>
                <w:tcPr>
                  <w:tcW w:w="1097" w:type="pct"/>
                  <w:tcBorders>
                    <w:tl2br w:val="nil"/>
                    <w:tr2bl w:val="nil"/>
                  </w:tcBorders>
                  <w:noWrap w:val="0"/>
                  <w:vAlign w:val="center"/>
                </w:tcPr>
                <w:p w14:paraId="6AA090A0">
                  <w:pPr>
                    <w:snapToGrid w:val="0"/>
                    <w:ind w:left="0" w:leftChars="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委托</w:t>
                  </w:r>
                  <w:r>
                    <w:rPr>
                      <w:rFonts w:hint="eastAsia" w:ascii="Times New Roman" w:hAnsi="Times New Roman" w:eastAsia="宋体" w:cs="Times New Roman"/>
                      <w:color w:val="auto"/>
                      <w:sz w:val="21"/>
                      <w:szCs w:val="21"/>
                      <w:highlight w:val="none"/>
                      <w:lang w:val="en-US" w:eastAsia="zh-CN"/>
                    </w:rPr>
                    <w:t>有</w:t>
                  </w:r>
                  <w:r>
                    <w:rPr>
                      <w:rFonts w:hint="eastAsia" w:ascii="Times New Roman" w:hAnsi="Times New Roman" w:eastAsia="宋体" w:cs="Times New Roman"/>
                      <w:color w:val="auto"/>
                      <w:sz w:val="21"/>
                      <w:szCs w:val="21"/>
                      <w:highlight w:val="none"/>
                    </w:rPr>
                    <w:t>资质单位</w:t>
                  </w:r>
                  <w:r>
                    <w:rPr>
                      <w:rFonts w:hint="eastAsia" w:ascii="Times New Roman" w:hAnsi="Times New Roman" w:eastAsia="宋体" w:cs="Times New Roman"/>
                      <w:color w:val="auto"/>
                      <w:sz w:val="21"/>
                      <w:szCs w:val="21"/>
                      <w:highlight w:val="none"/>
                      <w:lang w:val="en-US" w:eastAsia="zh-CN"/>
                    </w:rPr>
                    <w:t>处置</w:t>
                  </w:r>
                </w:p>
              </w:tc>
              <w:tc>
                <w:tcPr>
                  <w:tcW w:w="632" w:type="pct"/>
                  <w:vMerge w:val="continue"/>
                  <w:tcBorders>
                    <w:tl2br w:val="nil"/>
                    <w:tr2bl w:val="nil"/>
                  </w:tcBorders>
                  <w:noWrap w:val="0"/>
                  <w:vAlign w:val="center"/>
                </w:tcPr>
                <w:p w14:paraId="55A607C4">
                  <w:pPr>
                    <w:snapToGrid w:val="0"/>
                    <w:ind w:left="0" w:leftChars="0" w:firstLine="0" w:firstLineChars="0"/>
                    <w:jc w:val="center"/>
                    <w:rPr>
                      <w:rFonts w:ascii="Times New Roman" w:hAnsi="Times New Roman" w:eastAsia="宋体" w:cs="Times New Roman"/>
                      <w:color w:val="auto"/>
                      <w:sz w:val="21"/>
                      <w:szCs w:val="21"/>
                      <w:highlight w:val="none"/>
                    </w:rPr>
                  </w:pPr>
                </w:p>
              </w:tc>
            </w:tr>
            <w:tr w14:paraId="106C6D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restart"/>
                  <w:tcBorders>
                    <w:tl2br w:val="nil"/>
                    <w:tr2bl w:val="nil"/>
                  </w:tcBorders>
                  <w:noWrap w:val="0"/>
                  <w:vAlign w:val="center"/>
                </w:tcPr>
                <w:p w14:paraId="6830CA79">
                  <w:pPr>
                    <w:snapToGrid w:val="0"/>
                    <w:ind w:left="0" w:leftChars="0" w:firstLine="0" w:firstLineChars="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噪声</w:t>
                  </w:r>
                </w:p>
              </w:tc>
              <w:tc>
                <w:tcPr>
                  <w:tcW w:w="790" w:type="pct"/>
                  <w:tcBorders>
                    <w:tl2br w:val="nil"/>
                    <w:tr2bl w:val="nil"/>
                  </w:tcBorders>
                  <w:noWrap w:val="0"/>
                  <w:vAlign w:val="center"/>
                </w:tcPr>
                <w:p w14:paraId="04AFDA7D">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N1</w:t>
                  </w:r>
                </w:p>
              </w:tc>
              <w:tc>
                <w:tcPr>
                  <w:tcW w:w="1085" w:type="pct"/>
                  <w:tcBorders>
                    <w:tl2br w:val="nil"/>
                    <w:tr2bl w:val="nil"/>
                  </w:tcBorders>
                  <w:noWrap w:val="0"/>
                  <w:vAlign w:val="center"/>
                </w:tcPr>
                <w:p w14:paraId="760ED8CF">
                  <w:pPr>
                    <w:snapToGrid w:val="0"/>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颚式破碎机</w:t>
                  </w:r>
                </w:p>
              </w:tc>
              <w:tc>
                <w:tcPr>
                  <w:tcW w:w="923" w:type="pct"/>
                  <w:tcBorders>
                    <w:tl2br w:val="nil"/>
                    <w:tr2bl w:val="nil"/>
                  </w:tcBorders>
                  <w:noWrap w:val="0"/>
                  <w:vAlign w:val="center"/>
                </w:tcPr>
                <w:p w14:paraId="1DCBE9CE">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等效A声级</w:t>
                  </w:r>
                </w:p>
              </w:tc>
              <w:tc>
                <w:tcPr>
                  <w:tcW w:w="1097" w:type="pct"/>
                  <w:tcBorders>
                    <w:tl2br w:val="nil"/>
                    <w:tr2bl w:val="nil"/>
                  </w:tcBorders>
                  <w:noWrap w:val="0"/>
                  <w:vAlign w:val="center"/>
                </w:tcPr>
                <w:p w14:paraId="2F9F34D4">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隔声、减振</w:t>
                  </w:r>
                </w:p>
              </w:tc>
              <w:tc>
                <w:tcPr>
                  <w:tcW w:w="632" w:type="pct"/>
                  <w:tcBorders>
                    <w:tl2br w:val="nil"/>
                    <w:tr2bl w:val="nil"/>
                  </w:tcBorders>
                  <w:noWrap w:val="0"/>
                  <w:vAlign w:val="center"/>
                </w:tcPr>
                <w:p w14:paraId="322531F5">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w:t>
                  </w:r>
                </w:p>
              </w:tc>
            </w:tr>
            <w:tr w14:paraId="47F240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68A8A5C7">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49A53DA5">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N2</w:t>
                  </w:r>
                </w:p>
              </w:tc>
              <w:tc>
                <w:tcPr>
                  <w:tcW w:w="1085" w:type="pct"/>
                  <w:tcBorders>
                    <w:tl2br w:val="nil"/>
                    <w:tr2bl w:val="nil"/>
                  </w:tcBorders>
                  <w:noWrap w:val="0"/>
                  <w:vAlign w:val="center"/>
                </w:tcPr>
                <w:p w14:paraId="779BC1A7">
                  <w:pPr>
                    <w:snapToGrid w:val="0"/>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圆锥</w:t>
                  </w:r>
                  <w:r>
                    <w:rPr>
                      <w:rFonts w:hint="eastAsia" w:ascii="Times New Roman" w:hAnsi="Times New Roman" w:eastAsia="宋体" w:cs="Times New Roman"/>
                      <w:color w:val="auto"/>
                      <w:sz w:val="21"/>
                      <w:szCs w:val="21"/>
                      <w:highlight w:val="none"/>
                      <w:lang w:val="en-GB"/>
                    </w:rPr>
                    <w:t>破碎机</w:t>
                  </w:r>
                </w:p>
              </w:tc>
              <w:tc>
                <w:tcPr>
                  <w:tcW w:w="923" w:type="pct"/>
                  <w:tcBorders>
                    <w:tl2br w:val="nil"/>
                    <w:tr2bl w:val="nil"/>
                  </w:tcBorders>
                  <w:noWrap w:val="0"/>
                  <w:vAlign w:val="center"/>
                </w:tcPr>
                <w:p w14:paraId="36F78C0E">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等效A声级</w:t>
                  </w:r>
                </w:p>
              </w:tc>
              <w:tc>
                <w:tcPr>
                  <w:tcW w:w="1097" w:type="pct"/>
                  <w:tcBorders>
                    <w:tl2br w:val="nil"/>
                    <w:tr2bl w:val="nil"/>
                  </w:tcBorders>
                  <w:noWrap w:val="0"/>
                  <w:vAlign w:val="center"/>
                </w:tcPr>
                <w:p w14:paraId="26586F48">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隔声、减振</w:t>
                  </w:r>
                </w:p>
              </w:tc>
              <w:tc>
                <w:tcPr>
                  <w:tcW w:w="632" w:type="pct"/>
                  <w:tcBorders>
                    <w:tl2br w:val="nil"/>
                    <w:tr2bl w:val="nil"/>
                  </w:tcBorders>
                  <w:noWrap w:val="0"/>
                  <w:vAlign w:val="center"/>
                </w:tcPr>
                <w:p w14:paraId="698DA8EC">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w:t>
                  </w:r>
                </w:p>
              </w:tc>
            </w:tr>
            <w:tr w14:paraId="15E6A5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0" w:type="pct"/>
                  <w:vMerge w:val="continue"/>
                  <w:tcBorders>
                    <w:tl2br w:val="nil"/>
                    <w:tr2bl w:val="nil"/>
                  </w:tcBorders>
                  <w:noWrap w:val="0"/>
                  <w:vAlign w:val="center"/>
                </w:tcPr>
                <w:p w14:paraId="475D7957">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0BB417C0">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N3</w:t>
                  </w:r>
                </w:p>
              </w:tc>
              <w:tc>
                <w:tcPr>
                  <w:tcW w:w="1085" w:type="pct"/>
                  <w:tcBorders>
                    <w:tl2br w:val="nil"/>
                    <w:tr2bl w:val="nil"/>
                  </w:tcBorders>
                  <w:noWrap w:val="0"/>
                  <w:vAlign w:val="center"/>
                </w:tcPr>
                <w:p w14:paraId="07F5C69D">
                  <w:pPr>
                    <w:snapToGrid w:val="0"/>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振动筛</w:t>
                  </w:r>
                </w:p>
              </w:tc>
              <w:tc>
                <w:tcPr>
                  <w:tcW w:w="923" w:type="pct"/>
                  <w:tcBorders>
                    <w:tl2br w:val="nil"/>
                    <w:tr2bl w:val="nil"/>
                  </w:tcBorders>
                  <w:noWrap w:val="0"/>
                  <w:vAlign w:val="center"/>
                </w:tcPr>
                <w:p w14:paraId="33736740">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等效A声级</w:t>
                  </w:r>
                </w:p>
              </w:tc>
              <w:tc>
                <w:tcPr>
                  <w:tcW w:w="1097" w:type="pct"/>
                  <w:tcBorders>
                    <w:tl2br w:val="nil"/>
                    <w:tr2bl w:val="nil"/>
                  </w:tcBorders>
                  <w:noWrap w:val="0"/>
                  <w:vAlign w:val="center"/>
                </w:tcPr>
                <w:p w14:paraId="68B34920">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隔声、减振</w:t>
                  </w:r>
                </w:p>
              </w:tc>
              <w:tc>
                <w:tcPr>
                  <w:tcW w:w="632" w:type="pct"/>
                  <w:tcBorders>
                    <w:tl2br w:val="nil"/>
                    <w:tr2bl w:val="nil"/>
                  </w:tcBorders>
                  <w:noWrap w:val="0"/>
                  <w:vAlign w:val="center"/>
                </w:tcPr>
                <w:p w14:paraId="4A3C8DF3">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w:t>
                  </w:r>
                </w:p>
              </w:tc>
            </w:tr>
            <w:tr w14:paraId="2D9EC5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470" w:type="pct"/>
                  <w:vMerge w:val="continue"/>
                  <w:tcBorders>
                    <w:tl2br w:val="nil"/>
                    <w:tr2bl w:val="nil"/>
                  </w:tcBorders>
                  <w:noWrap w:val="0"/>
                  <w:vAlign w:val="center"/>
                </w:tcPr>
                <w:p w14:paraId="144A7415">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155E098E">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N4</w:t>
                  </w:r>
                </w:p>
              </w:tc>
              <w:tc>
                <w:tcPr>
                  <w:tcW w:w="1085" w:type="pct"/>
                  <w:tcBorders>
                    <w:tl2br w:val="nil"/>
                    <w:tr2bl w:val="nil"/>
                  </w:tcBorders>
                  <w:noWrap w:val="0"/>
                  <w:vAlign w:val="center"/>
                </w:tcPr>
                <w:p w14:paraId="6894677B">
                  <w:pPr>
                    <w:snapToGrid w:val="0"/>
                    <w:ind w:left="0" w:leftChars="0"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除尘风机</w:t>
                  </w:r>
                </w:p>
              </w:tc>
              <w:tc>
                <w:tcPr>
                  <w:tcW w:w="923" w:type="pct"/>
                  <w:tcBorders>
                    <w:tl2br w:val="nil"/>
                    <w:tr2bl w:val="nil"/>
                  </w:tcBorders>
                  <w:noWrap w:val="0"/>
                  <w:vAlign w:val="center"/>
                </w:tcPr>
                <w:p w14:paraId="58D5B2A1">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等效A声级</w:t>
                  </w:r>
                </w:p>
              </w:tc>
              <w:tc>
                <w:tcPr>
                  <w:tcW w:w="1097" w:type="pct"/>
                  <w:tcBorders>
                    <w:tl2br w:val="nil"/>
                    <w:tr2bl w:val="nil"/>
                  </w:tcBorders>
                  <w:noWrap w:val="0"/>
                  <w:vAlign w:val="center"/>
                </w:tcPr>
                <w:p w14:paraId="1F3574BD">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隔声、减振</w:t>
                  </w:r>
                </w:p>
              </w:tc>
              <w:tc>
                <w:tcPr>
                  <w:tcW w:w="632" w:type="pct"/>
                  <w:tcBorders>
                    <w:tl2br w:val="nil"/>
                    <w:tr2bl w:val="nil"/>
                  </w:tcBorders>
                  <w:noWrap w:val="0"/>
                  <w:vAlign w:val="center"/>
                </w:tcPr>
                <w:p w14:paraId="08CA757F">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w:t>
                  </w:r>
                </w:p>
              </w:tc>
            </w:tr>
            <w:tr w14:paraId="576392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470" w:type="pct"/>
                  <w:vMerge w:val="continue"/>
                  <w:tcBorders>
                    <w:tl2br w:val="nil"/>
                    <w:tr2bl w:val="nil"/>
                  </w:tcBorders>
                  <w:noWrap w:val="0"/>
                  <w:vAlign w:val="center"/>
                </w:tcPr>
                <w:p w14:paraId="5CB557D1">
                  <w:pPr>
                    <w:snapToGrid w:val="0"/>
                    <w:jc w:val="center"/>
                    <w:rPr>
                      <w:rFonts w:ascii="Times New Roman" w:hAnsi="Times New Roman" w:eastAsia="宋体" w:cs="Times New Roman"/>
                      <w:color w:val="auto"/>
                      <w:sz w:val="21"/>
                      <w:szCs w:val="21"/>
                      <w:highlight w:val="none"/>
                    </w:rPr>
                  </w:pPr>
                </w:p>
              </w:tc>
              <w:tc>
                <w:tcPr>
                  <w:tcW w:w="790" w:type="pct"/>
                  <w:tcBorders>
                    <w:tl2br w:val="nil"/>
                    <w:tr2bl w:val="nil"/>
                  </w:tcBorders>
                  <w:noWrap w:val="0"/>
                  <w:vAlign w:val="center"/>
                </w:tcPr>
                <w:p w14:paraId="5C68AAF3">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N5</w:t>
                  </w:r>
                </w:p>
              </w:tc>
              <w:tc>
                <w:tcPr>
                  <w:tcW w:w="1085" w:type="pct"/>
                  <w:tcBorders>
                    <w:tl2br w:val="nil"/>
                    <w:tr2bl w:val="nil"/>
                  </w:tcBorders>
                  <w:noWrap w:val="0"/>
                  <w:vAlign w:val="center"/>
                </w:tcPr>
                <w:p w14:paraId="38C66EAA">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皮带机</w:t>
                  </w:r>
                </w:p>
              </w:tc>
              <w:tc>
                <w:tcPr>
                  <w:tcW w:w="923" w:type="pct"/>
                  <w:tcBorders>
                    <w:tl2br w:val="nil"/>
                    <w:tr2bl w:val="nil"/>
                  </w:tcBorders>
                  <w:noWrap w:val="0"/>
                  <w:vAlign w:val="center"/>
                </w:tcPr>
                <w:p w14:paraId="51D16963">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等效A声级</w:t>
                  </w:r>
                </w:p>
              </w:tc>
              <w:tc>
                <w:tcPr>
                  <w:tcW w:w="1097" w:type="pct"/>
                  <w:tcBorders>
                    <w:tl2br w:val="nil"/>
                    <w:tr2bl w:val="nil"/>
                  </w:tcBorders>
                  <w:noWrap w:val="0"/>
                  <w:vAlign w:val="center"/>
                </w:tcPr>
                <w:p w14:paraId="57E4EE53">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隔声、减振</w:t>
                  </w:r>
                </w:p>
              </w:tc>
              <w:tc>
                <w:tcPr>
                  <w:tcW w:w="632" w:type="pct"/>
                  <w:tcBorders>
                    <w:tl2br w:val="nil"/>
                    <w:tr2bl w:val="nil"/>
                  </w:tcBorders>
                  <w:noWrap w:val="0"/>
                  <w:vAlign w:val="center"/>
                </w:tcPr>
                <w:p w14:paraId="4D614E47">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w:t>
                  </w:r>
                </w:p>
              </w:tc>
            </w:tr>
            <w:tr w14:paraId="11437D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470" w:type="pct"/>
                  <w:vMerge w:val="continue"/>
                  <w:tcBorders>
                    <w:tl2br w:val="nil"/>
                    <w:tr2bl w:val="nil"/>
                  </w:tcBorders>
                  <w:noWrap w:val="0"/>
                  <w:vAlign w:val="center"/>
                </w:tcPr>
                <w:p w14:paraId="204B1813">
                  <w:pPr>
                    <w:snapToGrid w:val="0"/>
                    <w:jc w:val="center"/>
                    <w:rPr>
                      <w:rFonts w:ascii="Times New Roman" w:hAnsi="Times New Roman" w:eastAsia="宋体" w:cs="Times New Roman"/>
                      <w:color w:val="auto"/>
                      <w:sz w:val="21"/>
                      <w:szCs w:val="21"/>
                      <w:highlight w:val="none"/>
                    </w:rPr>
                  </w:pPr>
                </w:p>
              </w:tc>
              <w:tc>
                <w:tcPr>
                  <w:tcW w:w="790" w:type="pct"/>
                  <w:tcBorders>
                    <w:bottom w:val="single" w:color="auto" w:sz="12" w:space="0"/>
                    <w:tl2br w:val="nil"/>
                    <w:tr2bl w:val="nil"/>
                  </w:tcBorders>
                  <w:noWrap w:val="0"/>
                  <w:vAlign w:val="center"/>
                </w:tcPr>
                <w:p w14:paraId="5C73CD0D">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N6</w:t>
                  </w:r>
                </w:p>
              </w:tc>
              <w:tc>
                <w:tcPr>
                  <w:tcW w:w="1085" w:type="pct"/>
                  <w:tcBorders>
                    <w:tl2br w:val="nil"/>
                    <w:tr2bl w:val="nil"/>
                  </w:tcBorders>
                  <w:noWrap w:val="0"/>
                  <w:vAlign w:val="center"/>
                </w:tcPr>
                <w:p w14:paraId="3ED406CA">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铲车</w:t>
                  </w:r>
                </w:p>
              </w:tc>
              <w:tc>
                <w:tcPr>
                  <w:tcW w:w="923" w:type="pct"/>
                  <w:tcBorders>
                    <w:tl2br w:val="nil"/>
                    <w:tr2bl w:val="nil"/>
                  </w:tcBorders>
                  <w:noWrap w:val="0"/>
                  <w:vAlign w:val="center"/>
                </w:tcPr>
                <w:p w14:paraId="0328D2D8">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等效A声级</w:t>
                  </w:r>
                </w:p>
              </w:tc>
              <w:tc>
                <w:tcPr>
                  <w:tcW w:w="1097" w:type="pct"/>
                  <w:tcBorders>
                    <w:tl2br w:val="nil"/>
                    <w:tr2bl w:val="nil"/>
                  </w:tcBorders>
                  <w:noWrap w:val="0"/>
                  <w:vAlign w:val="center"/>
                </w:tcPr>
                <w:p w14:paraId="115621FA">
                  <w:pPr>
                    <w:snapToGrid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减速慢行</w:t>
                  </w:r>
                </w:p>
              </w:tc>
              <w:tc>
                <w:tcPr>
                  <w:tcW w:w="632" w:type="pct"/>
                  <w:tcBorders>
                    <w:tl2br w:val="nil"/>
                    <w:tr2bl w:val="nil"/>
                  </w:tcBorders>
                  <w:noWrap w:val="0"/>
                  <w:vAlign w:val="center"/>
                </w:tcPr>
                <w:p w14:paraId="0A11416B">
                  <w:pPr>
                    <w:snapToGrid w:val="0"/>
                    <w:ind w:left="0" w:leftChars="0"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w:t>
                  </w:r>
                </w:p>
              </w:tc>
            </w:tr>
          </w:tbl>
          <w:p w14:paraId="45FB68B4">
            <w:pPr>
              <w:keepNext w:val="0"/>
              <w:keepLines w:val="0"/>
              <w:pageBreakBefore w:val="0"/>
              <w:widowControl w:val="0"/>
              <w:kinsoku/>
              <w:wordWrap/>
              <w:overflowPunct/>
              <w:topLinePunct w:val="0"/>
              <w:autoSpaceDE/>
              <w:autoSpaceDN/>
              <w:bidi w:val="0"/>
              <w:adjustRightInd/>
              <w:snapToGrid/>
              <w:spacing w:line="480" w:lineRule="exact"/>
              <w:ind w:firstLine="420" w:firstLineChars="200"/>
              <w:jc w:val="both"/>
              <w:textAlignment w:val="auto"/>
              <w:rPr>
                <w:rFonts w:hint="eastAsia" w:ascii="Times New Roman" w:hAnsi="Times New Roman" w:eastAsia="宋体" w:cs="Times New Roman"/>
                <w:color w:val="auto"/>
                <w:highlight w:val="yellow"/>
                <w:lang w:val="en-US" w:eastAsia="zh-CN"/>
              </w:rPr>
            </w:pPr>
          </w:p>
        </w:tc>
      </w:tr>
    </w:tbl>
    <w:p w14:paraId="79A202B5">
      <w:pPr>
        <w:bidi w:val="0"/>
        <w:rPr>
          <w:rFonts w:hint="default" w:ascii="Times New Roman" w:hAnsi="Times New Roman" w:eastAsia="宋体" w:cs="Times New Roman"/>
          <w:color w:val="auto"/>
          <w:highlight w:val="yellow"/>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39F8C8E">
      <w:pPr>
        <w:ind w:left="0" w:leftChars="0" w:firstLine="0" w:firstLineChars="0"/>
        <w:jc w:val="center"/>
        <w:rPr>
          <w:color w:val="auto"/>
        </w:rPr>
      </w:pPr>
      <w:r>
        <w:rPr>
          <w:color w:val="auto"/>
        </w:rPr>
        <w:drawing>
          <wp:inline distT="0" distB="0" distL="114300" distR="114300">
            <wp:extent cx="7533640" cy="4392930"/>
            <wp:effectExtent l="0" t="0" r="10160" b="762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12"/>
                    <a:stretch>
                      <a:fillRect/>
                    </a:stretch>
                  </pic:blipFill>
                  <pic:spPr>
                    <a:xfrm>
                      <a:off x="0" y="0"/>
                      <a:ext cx="7533640" cy="4392930"/>
                    </a:xfrm>
                    <a:prstGeom prst="rect">
                      <a:avLst/>
                    </a:prstGeom>
                    <a:noFill/>
                    <a:ln>
                      <a:noFill/>
                    </a:ln>
                  </pic:spPr>
                </pic:pic>
              </a:graphicData>
            </a:graphic>
          </wp:inline>
        </w:drawing>
      </w:r>
    </w:p>
    <w:p w14:paraId="4543ECAA">
      <w:pPr>
        <w:ind w:left="0" w:leftChars="0" w:firstLine="0" w:firstLineChars="0"/>
        <w:jc w:val="center"/>
        <w:rPr>
          <w:rFonts w:hint="default" w:ascii="Times New Roman" w:hAnsi="Times New Roman" w:eastAsia="宋体" w:cs="Times New Roman"/>
          <w:b/>
          <w:bCs/>
          <w:color w:val="auto"/>
          <w:highlight w:val="none"/>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bCs/>
          <w:color w:val="auto"/>
          <w:highlight w:val="none"/>
          <w:lang w:eastAsia="zh-CN"/>
        </w:rPr>
        <w:t>图</w:t>
      </w:r>
      <w:r>
        <w:rPr>
          <w:rFonts w:hint="default" w:ascii="Times New Roman" w:hAnsi="Times New Roman" w:eastAsia="宋体" w:cs="Times New Roman"/>
          <w:b/>
          <w:bCs/>
          <w:color w:val="auto"/>
          <w:highlight w:val="none"/>
          <w:lang w:val="en-US" w:eastAsia="zh-CN"/>
        </w:rPr>
        <w:t xml:space="preserve">3 </w:t>
      </w:r>
      <w:r>
        <w:rPr>
          <w:rFonts w:hint="eastAsia" w:ascii="Times New Roman" w:hAnsi="Times New Roman" w:eastAsia="宋体" w:cs="Times New Roman"/>
          <w:b/>
          <w:bCs/>
          <w:color w:val="auto"/>
          <w:highlight w:val="none"/>
          <w:lang w:val="en-US" w:eastAsia="zh-CN"/>
        </w:rPr>
        <w:t xml:space="preserve"> </w:t>
      </w:r>
      <w:r>
        <w:rPr>
          <w:rFonts w:hint="default" w:ascii="Times New Roman" w:hAnsi="Times New Roman" w:eastAsia="宋体" w:cs="Times New Roman"/>
          <w:b/>
          <w:bCs/>
          <w:color w:val="auto"/>
          <w:highlight w:val="none"/>
          <w:lang w:eastAsia="zh-CN"/>
        </w:rPr>
        <w:t>本项目地理位置图</w:t>
      </w:r>
    </w:p>
    <w:p w14:paraId="049F2354">
      <w:pPr>
        <w:ind w:left="0" w:leftChars="0" w:firstLine="0" w:firstLineChars="0"/>
        <w:jc w:val="center"/>
        <w:rPr>
          <w:rFonts w:hint="eastAsia" w:cstheme="minorBidi"/>
          <w:color w:val="auto"/>
          <w:kern w:val="2"/>
          <w:sz w:val="21"/>
          <w:szCs w:val="24"/>
          <w:lang w:val="en-US" w:eastAsia="zh-CN" w:bidi="ar-SA"/>
        </w:rPr>
      </w:pPr>
      <w:r>
        <w:rPr>
          <w:color w:val="auto"/>
        </w:rPr>
        <w:drawing>
          <wp:inline distT="0" distB="0" distL="114300" distR="114300">
            <wp:extent cx="8855075" cy="3997960"/>
            <wp:effectExtent l="0" t="0" r="3175" b="254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13"/>
                    <a:stretch>
                      <a:fillRect/>
                    </a:stretch>
                  </pic:blipFill>
                  <pic:spPr>
                    <a:xfrm>
                      <a:off x="0" y="0"/>
                      <a:ext cx="8855075" cy="3997960"/>
                    </a:xfrm>
                    <a:prstGeom prst="rect">
                      <a:avLst/>
                    </a:prstGeom>
                    <a:noFill/>
                    <a:ln>
                      <a:noFill/>
                    </a:ln>
                  </pic:spPr>
                </pic:pic>
              </a:graphicData>
            </a:graphic>
          </wp:inline>
        </w:drawing>
      </w:r>
      <w:r>
        <w:rPr>
          <w:rFonts w:hint="eastAsia" w:cstheme="minorBidi"/>
          <w:color w:val="auto"/>
          <w:kern w:val="2"/>
          <w:sz w:val="21"/>
          <w:szCs w:val="24"/>
          <w:lang w:val="en-US" w:eastAsia="zh-CN" w:bidi="ar-SA"/>
        </w:rPr>
        <w:tab/>
      </w:r>
    </w:p>
    <w:p w14:paraId="02C0E2C8">
      <w:pPr>
        <w:ind w:left="0" w:leftChars="0" w:firstLine="0" w:firstLineChars="0"/>
        <w:jc w:val="center"/>
        <w:rPr>
          <w:rFonts w:hint="default" w:ascii="Times New Roman" w:hAnsi="Times New Roman" w:eastAsia="宋体" w:cstheme="minorBidi"/>
          <w:color w:val="auto"/>
          <w:kern w:val="2"/>
          <w:sz w:val="21"/>
          <w:szCs w:val="24"/>
          <w:lang w:val="en-US" w:eastAsia="zh-CN" w:bidi="ar-SA"/>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bCs/>
          <w:color w:val="auto"/>
          <w:highlight w:val="none"/>
          <w:lang w:val="en-US" w:eastAsia="zh-CN"/>
        </w:rPr>
        <w:t xml:space="preserve">图4 </w:t>
      </w:r>
      <w:r>
        <w:rPr>
          <w:rFonts w:hint="eastAsia" w:ascii="Times New Roman" w:hAnsi="Times New Roman" w:eastAsia="宋体" w:cs="Times New Roman"/>
          <w:b/>
          <w:bCs/>
          <w:color w:val="auto"/>
          <w:highlight w:val="none"/>
          <w:lang w:val="en-US" w:eastAsia="zh-CN"/>
        </w:rPr>
        <w:t xml:space="preserve"> </w:t>
      </w:r>
      <w:r>
        <w:rPr>
          <w:rFonts w:hint="default" w:ascii="Times New Roman" w:hAnsi="Times New Roman" w:eastAsia="宋体" w:cs="Times New Roman"/>
          <w:b/>
          <w:bCs/>
          <w:color w:val="auto"/>
          <w:highlight w:val="none"/>
          <w:lang w:val="en-US" w:eastAsia="zh-CN"/>
        </w:rPr>
        <w:t>平面布置图</w:t>
      </w:r>
    </w:p>
    <w:p w14:paraId="4A51AB3B">
      <w:pPr>
        <w:pStyle w:val="13"/>
        <w:keepNext w:val="0"/>
        <w:keepLines w:val="0"/>
        <w:pageBreakBefore w:val="0"/>
        <w:widowControl w:val="0"/>
        <w:kinsoku/>
        <w:wordWrap/>
        <w:overflowPunct/>
        <w:topLinePunct w:val="0"/>
        <w:autoSpaceDE/>
        <w:autoSpaceDN/>
        <w:bidi w:val="0"/>
        <w:adjustRightInd/>
        <w:snapToGrid w:val="0"/>
        <w:spacing w:line="480" w:lineRule="exact"/>
        <w:ind w:firstLine="0" w:firstLineChars="0"/>
        <w:jc w:val="center"/>
        <w:textAlignment w:val="auto"/>
        <w:rPr>
          <w:rFonts w:hint="default" w:ascii="Times New Roman" w:hAnsi="Times New Roman" w:eastAsia="宋体" w:cs="Times New Roman"/>
          <w:b/>
          <w:bCs/>
          <w:color w:val="auto"/>
          <w:sz w:val="21"/>
          <w:szCs w:val="32"/>
          <w:highlight w:val="none"/>
          <w:lang w:val="en-US" w:eastAsia="zh-CN"/>
        </w:rPr>
      </w:pPr>
      <w:r>
        <w:rPr>
          <w:color w:val="auto"/>
        </w:rPr>
        <w:drawing>
          <wp:anchor distT="0" distB="0" distL="114300" distR="114300" simplePos="0" relativeHeight="251661312" behindDoc="0" locked="0" layoutInCell="1" allowOverlap="1">
            <wp:simplePos x="0" y="0"/>
            <wp:positionH relativeFrom="column">
              <wp:posOffset>-81915</wp:posOffset>
            </wp:positionH>
            <wp:positionV relativeFrom="paragraph">
              <wp:posOffset>-42545</wp:posOffset>
            </wp:positionV>
            <wp:extent cx="8854440" cy="4899025"/>
            <wp:effectExtent l="0" t="0" r="3810" b="15875"/>
            <wp:wrapSquare wrapText="bothSides"/>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14"/>
                    <a:stretch>
                      <a:fillRect/>
                    </a:stretch>
                  </pic:blipFill>
                  <pic:spPr>
                    <a:xfrm>
                      <a:off x="0" y="0"/>
                      <a:ext cx="8854440" cy="4899025"/>
                    </a:xfrm>
                    <a:prstGeom prst="rect">
                      <a:avLst/>
                    </a:prstGeom>
                    <a:noFill/>
                    <a:ln>
                      <a:noFill/>
                    </a:ln>
                  </pic:spPr>
                </pic:pic>
              </a:graphicData>
            </a:graphic>
          </wp:anchor>
        </w:drawing>
      </w:r>
      <w:r>
        <w:rPr>
          <w:rFonts w:hint="default" w:ascii="Times New Roman" w:hAnsi="Times New Roman" w:eastAsia="宋体" w:cs="Times New Roman"/>
          <w:b/>
          <w:bCs/>
          <w:color w:val="auto"/>
          <w:sz w:val="21"/>
          <w:szCs w:val="32"/>
          <w:highlight w:val="none"/>
          <w:lang w:val="en-US" w:eastAsia="zh-CN"/>
        </w:rPr>
        <w:t xml:space="preserve">图5 </w:t>
      </w:r>
      <w:r>
        <w:rPr>
          <w:rFonts w:hint="eastAsia" w:ascii="Times New Roman" w:hAnsi="Times New Roman" w:eastAsia="宋体" w:cs="Times New Roman"/>
          <w:b/>
          <w:bCs/>
          <w:color w:val="auto"/>
          <w:sz w:val="21"/>
          <w:szCs w:val="32"/>
          <w:highlight w:val="none"/>
          <w:lang w:val="en-US" w:eastAsia="zh-CN"/>
        </w:rPr>
        <w:t xml:space="preserve"> </w:t>
      </w:r>
      <w:r>
        <w:rPr>
          <w:rFonts w:hint="default" w:ascii="Times New Roman" w:hAnsi="Times New Roman" w:eastAsia="宋体" w:cs="Times New Roman"/>
          <w:b/>
          <w:bCs/>
          <w:color w:val="auto"/>
          <w:sz w:val="21"/>
          <w:szCs w:val="32"/>
          <w:highlight w:val="none"/>
          <w:lang w:val="en-US" w:eastAsia="zh-CN"/>
        </w:rPr>
        <w:t>项目保护目标图</w:t>
      </w:r>
    </w:p>
    <w:p w14:paraId="4D4DFED4">
      <w:pPr>
        <w:rPr>
          <w:rFonts w:hint="default" w:ascii="Times New Roman" w:hAnsi="Times New Roman" w:eastAsia="宋体" w:cs="Times New Roman"/>
          <w:b/>
          <w:bCs/>
          <w:color w:val="auto"/>
          <w:sz w:val="21"/>
          <w:szCs w:val="32"/>
          <w:highlight w:val="none"/>
          <w:lang w:val="en-US" w:eastAsia="zh-CN"/>
        </w:rPr>
      </w:pPr>
      <w:r>
        <w:rPr>
          <w:color w:val="auto"/>
        </w:rPr>
        <w:drawing>
          <wp:anchor distT="0" distB="0" distL="114300" distR="114300" simplePos="0" relativeHeight="251662336" behindDoc="0" locked="0" layoutInCell="1" allowOverlap="1">
            <wp:simplePos x="0" y="0"/>
            <wp:positionH relativeFrom="column">
              <wp:posOffset>478790</wp:posOffset>
            </wp:positionH>
            <wp:positionV relativeFrom="paragraph">
              <wp:posOffset>-135255</wp:posOffset>
            </wp:positionV>
            <wp:extent cx="7908290" cy="4480560"/>
            <wp:effectExtent l="0" t="0" r="16510" b="15240"/>
            <wp:wrapSquare wrapText="bothSides"/>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5"/>
                    <a:stretch>
                      <a:fillRect/>
                    </a:stretch>
                  </pic:blipFill>
                  <pic:spPr>
                    <a:xfrm>
                      <a:off x="0" y="0"/>
                      <a:ext cx="7908290" cy="4480560"/>
                    </a:xfrm>
                    <a:prstGeom prst="rect">
                      <a:avLst/>
                    </a:prstGeom>
                    <a:noFill/>
                    <a:ln>
                      <a:noFill/>
                    </a:ln>
                  </pic:spPr>
                </pic:pic>
              </a:graphicData>
            </a:graphic>
          </wp:anchor>
        </w:drawing>
      </w:r>
    </w:p>
    <w:p w14:paraId="00BEA1E9">
      <w:pPr>
        <w:pStyle w:val="2"/>
        <w:rPr>
          <w:rFonts w:hint="default"/>
          <w:color w:val="auto"/>
          <w:lang w:val="en-US" w:eastAsia="zh-CN"/>
        </w:rPr>
      </w:pPr>
    </w:p>
    <w:p w14:paraId="4169C02F">
      <w:pPr>
        <w:bidi w:val="0"/>
        <w:rPr>
          <w:rFonts w:hint="default"/>
          <w:color w:val="auto"/>
          <w:lang w:val="en-US" w:eastAsia="zh-CN"/>
        </w:rPr>
      </w:pPr>
    </w:p>
    <w:p w14:paraId="13C0C806">
      <w:pPr>
        <w:bidi w:val="0"/>
        <w:rPr>
          <w:rFonts w:hint="default"/>
          <w:color w:val="auto"/>
          <w:lang w:val="en-US" w:eastAsia="zh-CN"/>
        </w:rPr>
      </w:pPr>
    </w:p>
    <w:p w14:paraId="20A65441">
      <w:pPr>
        <w:bidi w:val="0"/>
        <w:rPr>
          <w:rFonts w:hint="default"/>
          <w:color w:val="auto"/>
          <w:lang w:val="en-US" w:eastAsia="zh-CN"/>
        </w:rPr>
      </w:pPr>
    </w:p>
    <w:p w14:paraId="57911711">
      <w:pPr>
        <w:bidi w:val="0"/>
        <w:rPr>
          <w:rFonts w:hint="default"/>
          <w:color w:val="auto"/>
          <w:lang w:val="en-US" w:eastAsia="zh-CN"/>
        </w:rPr>
      </w:pPr>
    </w:p>
    <w:p w14:paraId="1B0DCE49">
      <w:pPr>
        <w:bidi w:val="0"/>
        <w:rPr>
          <w:rFonts w:hint="default"/>
          <w:color w:val="auto"/>
          <w:lang w:val="en-US" w:eastAsia="zh-CN"/>
        </w:rPr>
      </w:pPr>
    </w:p>
    <w:p w14:paraId="260DF9A2">
      <w:pPr>
        <w:bidi w:val="0"/>
        <w:rPr>
          <w:rFonts w:hint="default"/>
          <w:color w:val="auto"/>
          <w:lang w:val="en-US" w:eastAsia="zh-CN"/>
        </w:rPr>
      </w:pPr>
    </w:p>
    <w:p w14:paraId="106CD152">
      <w:pPr>
        <w:bidi w:val="0"/>
        <w:rPr>
          <w:rFonts w:hint="default"/>
          <w:color w:val="auto"/>
          <w:lang w:val="en-US" w:eastAsia="zh-CN"/>
        </w:rPr>
      </w:pPr>
    </w:p>
    <w:p w14:paraId="65BCBE68">
      <w:pPr>
        <w:bidi w:val="0"/>
        <w:rPr>
          <w:rFonts w:hint="default"/>
          <w:color w:val="auto"/>
          <w:lang w:val="en-US" w:eastAsia="zh-CN"/>
        </w:rPr>
      </w:pPr>
    </w:p>
    <w:p w14:paraId="557891F8">
      <w:pPr>
        <w:bidi w:val="0"/>
        <w:rPr>
          <w:rFonts w:hint="default"/>
          <w:color w:val="auto"/>
          <w:lang w:val="en-US" w:eastAsia="zh-CN"/>
        </w:rPr>
      </w:pPr>
    </w:p>
    <w:p w14:paraId="53083EF2">
      <w:pPr>
        <w:bidi w:val="0"/>
        <w:rPr>
          <w:rFonts w:hint="default"/>
          <w:color w:val="auto"/>
          <w:lang w:val="en-US" w:eastAsia="zh-CN"/>
        </w:rPr>
      </w:pPr>
    </w:p>
    <w:p w14:paraId="21EE1C30">
      <w:pPr>
        <w:bidi w:val="0"/>
        <w:rPr>
          <w:rFonts w:hint="default"/>
          <w:color w:val="auto"/>
          <w:lang w:val="en-US" w:eastAsia="zh-CN"/>
        </w:rPr>
      </w:pPr>
    </w:p>
    <w:p w14:paraId="0EA3D014">
      <w:pPr>
        <w:bidi w:val="0"/>
        <w:rPr>
          <w:rFonts w:hint="default"/>
          <w:color w:val="auto"/>
          <w:lang w:val="en-US" w:eastAsia="zh-CN"/>
        </w:rPr>
      </w:pPr>
    </w:p>
    <w:p w14:paraId="404033DF">
      <w:pPr>
        <w:bidi w:val="0"/>
        <w:rPr>
          <w:rFonts w:hint="default"/>
          <w:color w:val="auto"/>
          <w:lang w:val="en-US" w:eastAsia="zh-CN"/>
        </w:rPr>
      </w:pPr>
    </w:p>
    <w:p w14:paraId="32EAAC74">
      <w:pPr>
        <w:bidi w:val="0"/>
        <w:rPr>
          <w:rFonts w:hint="default"/>
          <w:color w:val="auto"/>
          <w:lang w:val="en-US" w:eastAsia="zh-CN"/>
        </w:rPr>
      </w:pPr>
    </w:p>
    <w:p w14:paraId="436C42CC">
      <w:pPr>
        <w:pStyle w:val="13"/>
        <w:keepNext w:val="0"/>
        <w:keepLines w:val="0"/>
        <w:pageBreakBefore w:val="0"/>
        <w:widowControl w:val="0"/>
        <w:kinsoku/>
        <w:wordWrap/>
        <w:overflowPunct/>
        <w:topLinePunct w:val="0"/>
        <w:autoSpaceDE/>
        <w:autoSpaceDN/>
        <w:bidi w:val="0"/>
        <w:adjustRightInd/>
        <w:snapToGrid w:val="0"/>
        <w:spacing w:line="480" w:lineRule="exact"/>
        <w:ind w:firstLine="0" w:firstLineChars="0"/>
        <w:jc w:val="center"/>
        <w:textAlignment w:val="auto"/>
        <w:rPr>
          <w:rFonts w:hint="default" w:ascii="Times New Roman" w:hAnsi="Times New Roman" w:eastAsia="宋体" w:cs="Times New Roman"/>
          <w:b/>
          <w:bCs/>
          <w:color w:val="auto"/>
          <w:sz w:val="21"/>
          <w:szCs w:val="32"/>
          <w:highlight w:val="none"/>
          <w:lang w:val="en-US" w:eastAsia="zh-CN"/>
        </w:rPr>
      </w:pPr>
      <w:r>
        <w:rPr>
          <w:rFonts w:hint="default" w:ascii="Times New Roman" w:hAnsi="Times New Roman" w:eastAsia="宋体" w:cs="Times New Roman"/>
          <w:b/>
          <w:bCs/>
          <w:color w:val="auto"/>
          <w:sz w:val="21"/>
          <w:szCs w:val="32"/>
          <w:highlight w:val="none"/>
          <w:lang w:val="en-US" w:eastAsia="zh-CN"/>
        </w:rPr>
        <w:t>图</w:t>
      </w:r>
      <w:r>
        <w:rPr>
          <w:rFonts w:hint="eastAsia" w:ascii="Times New Roman" w:hAnsi="Times New Roman" w:eastAsia="宋体" w:cs="Times New Roman"/>
          <w:b/>
          <w:bCs/>
          <w:color w:val="auto"/>
          <w:sz w:val="21"/>
          <w:szCs w:val="32"/>
          <w:highlight w:val="none"/>
          <w:lang w:val="en-US" w:eastAsia="zh-CN"/>
        </w:rPr>
        <w:t>6 四邻情况图</w:t>
      </w:r>
    </w:p>
    <w:p w14:paraId="172B06BD">
      <w:pPr>
        <w:tabs>
          <w:tab w:val="center" w:pos="6979"/>
        </w:tabs>
        <w:bidi w:val="0"/>
        <w:jc w:val="left"/>
        <w:rPr>
          <w:rFonts w:hint="default"/>
          <w:color w:val="auto"/>
          <w:lang w:val="en-US" w:eastAsia="zh-CN"/>
        </w:rPr>
        <w:sectPr>
          <w:pgSz w:w="16838" w:h="11906" w:orient="landscape"/>
          <w:pgMar w:top="1800" w:right="1440" w:bottom="1800" w:left="1440" w:header="851" w:footer="992" w:gutter="0"/>
          <w:cols w:space="720" w:num="1"/>
          <w:docGrid w:type="lines" w:linePitch="312" w:charSpace="0"/>
        </w:sectPr>
      </w:pPr>
    </w:p>
    <w:p w14:paraId="3FD412E0">
      <w:pPr>
        <w:tabs>
          <w:tab w:val="center" w:pos="4153"/>
        </w:tabs>
        <w:bidi w:val="0"/>
        <w:jc w:val="left"/>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表三</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42"/>
      </w:tblGrid>
      <w:tr w14:paraId="0D532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20B40C65">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val="0"/>
                <w:bCs w:val="0"/>
                <w:snapToGrid/>
                <w:color w:val="auto"/>
                <w:kern w:val="0"/>
                <w:sz w:val="21"/>
                <w:szCs w:val="21"/>
                <w:highlight w:val="none"/>
                <w:lang w:val="en-US" w:eastAsia="zh-CN" w:bidi="ar"/>
              </w:rPr>
            </w:pPr>
            <w:r>
              <w:rPr>
                <w:rFonts w:hint="default" w:ascii="Times New Roman" w:hAnsi="Times New Roman" w:eastAsia="宋体" w:cs="Times New Roman"/>
                <w:b w:val="0"/>
                <w:bCs w:val="0"/>
                <w:snapToGrid/>
                <w:color w:val="auto"/>
                <w:kern w:val="0"/>
                <w:sz w:val="21"/>
                <w:szCs w:val="21"/>
                <w:highlight w:val="none"/>
                <w:lang w:val="en-US" w:eastAsia="zh-CN" w:bidi="ar"/>
              </w:rPr>
              <w:t>主要污染源、污染物处理和排放（附处理流程示意图，标出废水、废气、厂界噪声监测点位）</w:t>
            </w:r>
          </w:p>
          <w:p w14:paraId="1C50245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lang w:eastAsia="zh-CN"/>
              </w:rPr>
              <w:t>废气</w:t>
            </w:r>
          </w:p>
          <w:p w14:paraId="45413A92">
            <w:pPr>
              <w:pStyle w:val="75"/>
              <w:keepNext w:val="0"/>
              <w:keepLines w:val="0"/>
              <w:pageBreakBefore w:val="0"/>
              <w:widowControl w:val="0"/>
              <w:tabs>
                <w:tab w:val="left" w:pos="1318"/>
              </w:tabs>
              <w:kinsoku/>
              <w:wordWrap/>
              <w:overflowPunct/>
              <w:topLinePunct w:val="0"/>
              <w:autoSpaceDE/>
              <w:autoSpaceDN/>
              <w:bidi w:val="0"/>
              <w:adjustRightInd/>
              <w:snapToGrid/>
              <w:spacing w:line="360" w:lineRule="auto"/>
              <w:ind w:left="0" w:leftChars="0" w:firstLine="420" w:firstLineChars="200"/>
              <w:jc w:val="left"/>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本项目生产过程中产生的大气污染源强主要为堆场粉尘、碎石生产线粉尘及运输车辆扬尘。</w:t>
            </w:r>
          </w:p>
          <w:p w14:paraId="32D5B2A6">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采取的治理措施：厂区周边及厂界内进行</w:t>
            </w:r>
            <w:r>
              <w:rPr>
                <w:rFonts w:hint="eastAsia" w:cs="Times New Roman"/>
                <w:color w:val="auto"/>
                <w:sz w:val="21"/>
                <w:szCs w:val="21"/>
                <w:highlight w:val="none"/>
                <w:lang w:val="en-US" w:eastAsia="zh-CN"/>
              </w:rPr>
              <w:t>洒水降尘</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碎石过程产生的颗粒物通过集气罩收集，通过布袋除尘器处理，处理后的粉尘经15m高排气筒有组织排放</w:t>
            </w:r>
            <w:r>
              <w:rPr>
                <w:rFonts w:hint="default" w:ascii="Times New Roman" w:hAnsi="Times New Roman" w:eastAsia="宋体" w:cs="Times New Roman"/>
                <w:color w:val="auto"/>
                <w:sz w:val="21"/>
                <w:szCs w:val="21"/>
                <w:highlight w:val="none"/>
                <w:lang w:val="en-US" w:eastAsia="zh-CN"/>
              </w:rPr>
              <w:t>。</w:t>
            </w:r>
          </w:p>
          <w:p w14:paraId="1C4D624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2D8E668D">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5F18B24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41B7B89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32018C49">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3CAE54FE">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0C9C8755">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2754B7CF">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65D1B3F6">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77FC9A84">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5C39F6F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7B392BE1">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7830092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00F46582">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792D3ECF">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06A4A885">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4E87C059">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1A24DC9B">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194D9574">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32F8DCF6">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p w14:paraId="61D51356">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p>
          <w:tbl>
            <w:tblPr>
              <w:tblStyle w:val="21"/>
              <w:tblW w:w="83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16"/>
            </w:tblGrid>
            <w:tr w14:paraId="6AE31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0" w:hRule="atLeast"/>
              </w:trPr>
              <w:tc>
                <w:tcPr>
                  <w:tcW w:w="8316" w:type="dxa"/>
                </w:tcPr>
                <w:p w14:paraId="187FD8CF">
                  <w:pPr>
                    <w:pStyle w:val="32"/>
                    <w:jc w:val="center"/>
                    <w:rPr>
                      <w:rFonts w:hint="default" w:ascii="Times New Roman" w:hAnsi="Times New Roman" w:eastAsia="宋体" w:cs="Times New Roman"/>
                      <w:color w:val="auto"/>
                      <w:highlight w:val="yellow"/>
                      <w:vertAlign w:val="baseline"/>
                      <w:lang w:val="en-US" w:eastAsia="zh-CN"/>
                    </w:rPr>
                  </w:pPr>
                  <w:r>
                    <w:rPr>
                      <w:rFonts w:hint="default" w:ascii="Times New Roman" w:hAnsi="Times New Roman" w:eastAsia="宋体" w:cs="Times New Roman"/>
                      <w:color w:val="auto"/>
                      <w:highlight w:val="none"/>
                      <w:vertAlign w:val="baseline"/>
                      <w:lang w:val="en-US" w:eastAsia="zh-CN"/>
                    </w:rPr>
                    <w:drawing>
                      <wp:inline distT="0" distB="0" distL="114300" distR="114300">
                        <wp:extent cx="4979035" cy="7846695"/>
                        <wp:effectExtent l="0" t="0" r="12065" b="1905"/>
                        <wp:docPr id="13" name="图片 13" descr="57497fa7542db8de0cddde9892948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57497fa7542db8de0cddde9892948d7"/>
                                <pic:cNvPicPr>
                                  <a:picLocks noChangeAspect="1"/>
                                </pic:cNvPicPr>
                              </pic:nvPicPr>
                              <pic:blipFill>
                                <a:blip r:embed="rId16"/>
                                <a:stretch>
                                  <a:fillRect/>
                                </a:stretch>
                              </pic:blipFill>
                              <pic:spPr>
                                <a:xfrm>
                                  <a:off x="0" y="0"/>
                                  <a:ext cx="4979035" cy="7846695"/>
                                </a:xfrm>
                                <a:prstGeom prst="rect">
                                  <a:avLst/>
                                </a:prstGeom>
                              </pic:spPr>
                            </pic:pic>
                          </a:graphicData>
                        </a:graphic>
                      </wp:inline>
                    </w:drawing>
                  </w:r>
                </w:p>
              </w:tc>
            </w:tr>
            <w:tr w14:paraId="4A8CE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6" w:type="dxa"/>
                </w:tcPr>
                <w:p w14:paraId="58D63B6C">
                  <w:pPr>
                    <w:pStyle w:val="32"/>
                    <w:jc w:val="center"/>
                    <w:rPr>
                      <w:rFonts w:hint="default" w:ascii="Times New Roman" w:hAnsi="Times New Roman" w:eastAsia="宋体" w:cs="Times New Roman"/>
                      <w:color w:val="auto"/>
                      <w:sz w:val="21"/>
                      <w:szCs w:val="21"/>
                      <w:highlight w:val="yellow"/>
                      <w:vertAlign w:val="baseline"/>
                      <w:lang w:val="en-US" w:eastAsia="zh-CN"/>
                    </w:rPr>
                  </w:pPr>
                  <w:r>
                    <w:rPr>
                      <w:rFonts w:hint="eastAsia" w:eastAsia="宋体" w:cs="Times New Roman"/>
                      <w:color w:val="auto"/>
                      <w:sz w:val="21"/>
                      <w:szCs w:val="21"/>
                      <w:highlight w:val="none"/>
                      <w:vertAlign w:val="baseline"/>
                      <w:lang w:val="en-US" w:eastAsia="zh-CN"/>
                    </w:rPr>
                    <w:t>排气筒</w:t>
                  </w:r>
                </w:p>
              </w:tc>
            </w:tr>
            <w:tr w14:paraId="46B06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6" w:type="dxa"/>
                </w:tcPr>
                <w:p w14:paraId="44160F67">
                  <w:pPr>
                    <w:pStyle w:val="32"/>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drawing>
                      <wp:inline distT="0" distB="0" distL="114300" distR="114300">
                        <wp:extent cx="4447540" cy="7645400"/>
                        <wp:effectExtent l="0" t="0" r="0" b="0"/>
                        <wp:docPr id="14" name="图片 14" descr="f1cd62f6314bf79360d13828a7353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1cd62f6314bf79360d13828a7353b9"/>
                                <pic:cNvPicPr>
                                  <a:picLocks noChangeAspect="1"/>
                                </pic:cNvPicPr>
                              </pic:nvPicPr>
                              <pic:blipFill>
                                <a:blip r:embed="rId17"/>
                                <a:srcRect l="10675" b="13624"/>
                                <a:stretch>
                                  <a:fillRect/>
                                </a:stretch>
                              </pic:blipFill>
                              <pic:spPr>
                                <a:xfrm>
                                  <a:off x="0" y="0"/>
                                  <a:ext cx="4447540" cy="7645400"/>
                                </a:xfrm>
                                <a:prstGeom prst="rect">
                                  <a:avLst/>
                                </a:prstGeom>
                              </pic:spPr>
                            </pic:pic>
                          </a:graphicData>
                        </a:graphic>
                      </wp:inline>
                    </w:drawing>
                  </w:r>
                </w:p>
              </w:tc>
            </w:tr>
            <w:tr w14:paraId="6C38B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6" w:type="dxa"/>
                </w:tcPr>
                <w:p w14:paraId="2D077512">
                  <w:pPr>
                    <w:pStyle w:val="32"/>
                    <w:jc w:val="center"/>
                    <w:rPr>
                      <w:rFonts w:hint="default" w:ascii="Times New Roman" w:hAnsi="Times New Roman" w:eastAsia="宋体" w:cs="Times New Roman"/>
                      <w:color w:val="auto"/>
                      <w:sz w:val="21"/>
                      <w:szCs w:val="21"/>
                      <w:highlight w:val="none"/>
                      <w:vertAlign w:val="baseline"/>
                      <w:lang w:val="en-US" w:eastAsia="zh-CN"/>
                    </w:rPr>
                  </w:pPr>
                  <w:r>
                    <w:rPr>
                      <w:rFonts w:hint="eastAsia" w:eastAsia="宋体" w:cs="Times New Roman"/>
                      <w:color w:val="auto"/>
                      <w:sz w:val="21"/>
                      <w:szCs w:val="21"/>
                      <w:highlight w:val="none"/>
                      <w:vertAlign w:val="baseline"/>
                      <w:lang w:val="en-US" w:eastAsia="zh-CN"/>
                    </w:rPr>
                    <w:t>袋式除尘器</w:t>
                  </w:r>
                </w:p>
              </w:tc>
            </w:tr>
            <w:tr w14:paraId="18AAA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6" w:type="dxa"/>
                </w:tcPr>
                <w:p w14:paraId="38CFCB83">
                  <w:pPr>
                    <w:pStyle w:val="32"/>
                    <w:jc w:val="center"/>
                    <w:rPr>
                      <w:rFonts w:hint="eastAsia" w:eastAsia="宋体" w:cs="Times New Roman"/>
                      <w:color w:val="auto"/>
                      <w:sz w:val="21"/>
                      <w:szCs w:val="21"/>
                      <w:highlight w:val="none"/>
                      <w:vertAlign w:val="baseline"/>
                      <w:lang w:val="en-US" w:eastAsia="zh-CN"/>
                    </w:rPr>
                  </w:pPr>
                  <w:r>
                    <w:rPr>
                      <w:rFonts w:hint="eastAsia" w:eastAsia="宋体" w:cs="Times New Roman"/>
                      <w:color w:val="auto"/>
                      <w:sz w:val="21"/>
                      <w:szCs w:val="21"/>
                      <w:highlight w:val="none"/>
                      <w:vertAlign w:val="baseline"/>
                      <w:lang w:val="en-US" w:eastAsia="zh-CN"/>
                    </w:rPr>
                    <w:drawing>
                      <wp:inline distT="0" distB="0" distL="114300" distR="114300">
                        <wp:extent cx="5120640" cy="2880360"/>
                        <wp:effectExtent l="0" t="0" r="3810" b="15240"/>
                        <wp:docPr id="15" name="图片 15" descr="845ff5cb4f374c1f44e71b5f786d1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45ff5cb4f374c1f44e71b5f786d1a2"/>
                                <pic:cNvPicPr>
                                  <a:picLocks noChangeAspect="1"/>
                                </pic:cNvPicPr>
                              </pic:nvPicPr>
                              <pic:blipFill>
                                <a:blip r:embed="rId18"/>
                                <a:stretch>
                                  <a:fillRect/>
                                </a:stretch>
                              </pic:blipFill>
                              <pic:spPr>
                                <a:xfrm>
                                  <a:off x="0" y="0"/>
                                  <a:ext cx="5120640" cy="2880360"/>
                                </a:xfrm>
                                <a:prstGeom prst="rect">
                                  <a:avLst/>
                                </a:prstGeom>
                              </pic:spPr>
                            </pic:pic>
                          </a:graphicData>
                        </a:graphic>
                      </wp:inline>
                    </w:drawing>
                  </w:r>
                </w:p>
              </w:tc>
            </w:tr>
            <w:tr w14:paraId="4C53A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6" w:type="dxa"/>
                </w:tcPr>
                <w:p w14:paraId="13ADC423">
                  <w:pPr>
                    <w:pStyle w:val="32"/>
                    <w:jc w:val="center"/>
                    <w:rPr>
                      <w:rFonts w:hint="default" w:eastAsia="宋体" w:cs="Times New Roman"/>
                      <w:color w:val="auto"/>
                      <w:sz w:val="21"/>
                      <w:szCs w:val="21"/>
                      <w:highlight w:val="none"/>
                      <w:vertAlign w:val="baseline"/>
                      <w:lang w:val="en-US" w:eastAsia="zh-CN"/>
                    </w:rPr>
                  </w:pPr>
                  <w:r>
                    <w:rPr>
                      <w:rFonts w:hint="eastAsia" w:eastAsia="宋体" w:cs="Times New Roman"/>
                      <w:color w:val="auto"/>
                      <w:sz w:val="21"/>
                      <w:szCs w:val="21"/>
                      <w:highlight w:val="none"/>
                      <w:vertAlign w:val="baseline"/>
                      <w:lang w:val="en-US" w:eastAsia="zh-CN"/>
                    </w:rPr>
                    <w:t>封闭输送带</w:t>
                  </w:r>
                </w:p>
              </w:tc>
            </w:tr>
            <w:tr w14:paraId="4597D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6" w:type="dxa"/>
                </w:tcPr>
                <w:p w14:paraId="6C4447C5">
                  <w:pPr>
                    <w:pStyle w:val="32"/>
                    <w:jc w:val="center"/>
                    <w:rPr>
                      <w:rFonts w:hint="eastAsia" w:eastAsia="宋体" w:cs="Times New Roman"/>
                      <w:color w:val="auto"/>
                      <w:sz w:val="21"/>
                      <w:szCs w:val="21"/>
                      <w:highlight w:val="none"/>
                      <w:vertAlign w:val="baseline"/>
                      <w:lang w:val="en-US" w:eastAsia="zh-CN"/>
                    </w:rPr>
                  </w:pPr>
                  <w:r>
                    <w:rPr>
                      <w:rFonts w:hint="eastAsia" w:eastAsia="宋体" w:cs="Times New Roman"/>
                      <w:color w:val="auto"/>
                      <w:sz w:val="21"/>
                      <w:szCs w:val="21"/>
                      <w:highlight w:val="none"/>
                      <w:vertAlign w:val="baseline"/>
                      <w:lang w:val="en-US" w:eastAsia="zh-CN"/>
                    </w:rPr>
                    <w:drawing>
                      <wp:inline distT="0" distB="0" distL="114300" distR="114300">
                        <wp:extent cx="5135880" cy="2245995"/>
                        <wp:effectExtent l="0" t="0" r="7620" b="1905"/>
                        <wp:docPr id="23" name="图片 23" descr="03a443ff1ba77f5c817d2296ab03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3a443ff1ba77f5c817d2296ab031c0"/>
                                <pic:cNvPicPr>
                                  <a:picLocks noChangeAspect="1"/>
                                </pic:cNvPicPr>
                              </pic:nvPicPr>
                              <pic:blipFill>
                                <a:blip r:embed="rId19"/>
                                <a:srcRect t="22212"/>
                                <a:stretch>
                                  <a:fillRect/>
                                </a:stretch>
                              </pic:blipFill>
                              <pic:spPr>
                                <a:xfrm>
                                  <a:off x="0" y="0"/>
                                  <a:ext cx="5135880" cy="2245995"/>
                                </a:xfrm>
                                <a:prstGeom prst="rect">
                                  <a:avLst/>
                                </a:prstGeom>
                              </pic:spPr>
                            </pic:pic>
                          </a:graphicData>
                        </a:graphic>
                      </wp:inline>
                    </w:drawing>
                  </w:r>
                </w:p>
              </w:tc>
            </w:tr>
            <w:tr w14:paraId="06180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8316" w:type="dxa"/>
                </w:tcPr>
                <w:p w14:paraId="283EC880">
                  <w:pPr>
                    <w:pStyle w:val="32"/>
                    <w:jc w:val="center"/>
                    <w:rPr>
                      <w:rFonts w:hint="default" w:eastAsia="宋体" w:cs="Times New Roman"/>
                      <w:color w:val="auto"/>
                      <w:sz w:val="21"/>
                      <w:szCs w:val="21"/>
                      <w:highlight w:val="none"/>
                      <w:vertAlign w:val="baseline"/>
                      <w:lang w:val="en-US" w:eastAsia="zh-CN"/>
                    </w:rPr>
                  </w:pPr>
                  <w:r>
                    <w:rPr>
                      <w:rFonts w:hint="eastAsia" w:eastAsia="宋体" w:cs="Times New Roman"/>
                      <w:color w:val="auto"/>
                      <w:sz w:val="21"/>
                      <w:szCs w:val="21"/>
                      <w:highlight w:val="none"/>
                      <w:vertAlign w:val="baseline"/>
                      <w:lang w:val="en-US" w:eastAsia="zh-CN"/>
                    </w:rPr>
                    <w:t>地面硬化</w:t>
                  </w:r>
                </w:p>
              </w:tc>
            </w:tr>
            <w:tr w14:paraId="6BF9E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8316" w:type="dxa"/>
                </w:tcPr>
                <w:p w14:paraId="50C30035">
                  <w:pPr>
                    <w:pStyle w:val="32"/>
                    <w:jc w:val="center"/>
                    <w:rPr>
                      <w:rFonts w:hint="eastAsia" w:eastAsia="宋体" w:cs="Times New Roman"/>
                      <w:color w:val="auto"/>
                      <w:sz w:val="21"/>
                      <w:szCs w:val="21"/>
                      <w:highlight w:val="none"/>
                      <w:vertAlign w:val="baseline"/>
                      <w:lang w:val="en-US" w:eastAsia="zh-CN"/>
                    </w:rPr>
                  </w:pPr>
                  <w:r>
                    <w:rPr>
                      <w:rFonts w:hint="eastAsia" w:eastAsia="宋体" w:cs="Times New Roman"/>
                      <w:color w:val="auto"/>
                      <w:sz w:val="21"/>
                      <w:szCs w:val="21"/>
                      <w:highlight w:val="none"/>
                      <w:vertAlign w:val="baseline"/>
                      <w:lang w:val="en-US" w:eastAsia="zh-CN"/>
                    </w:rPr>
                    <w:drawing>
                      <wp:inline distT="0" distB="0" distL="114300" distR="114300">
                        <wp:extent cx="5129530" cy="2543175"/>
                        <wp:effectExtent l="0" t="0" r="13970" b="9525"/>
                        <wp:docPr id="11" name="图片 11" descr="5a16134ba08deb98ba1ebeba49704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a16134ba08deb98ba1ebeba49704e2"/>
                                <pic:cNvPicPr>
                                  <a:picLocks noChangeAspect="1"/>
                                </pic:cNvPicPr>
                              </pic:nvPicPr>
                              <pic:blipFill>
                                <a:blip r:embed="rId20"/>
                                <a:stretch>
                                  <a:fillRect/>
                                </a:stretch>
                              </pic:blipFill>
                              <pic:spPr>
                                <a:xfrm>
                                  <a:off x="0" y="0"/>
                                  <a:ext cx="5129530" cy="2543175"/>
                                </a:xfrm>
                                <a:prstGeom prst="rect">
                                  <a:avLst/>
                                </a:prstGeom>
                              </pic:spPr>
                            </pic:pic>
                          </a:graphicData>
                        </a:graphic>
                      </wp:inline>
                    </w:drawing>
                  </w:r>
                </w:p>
              </w:tc>
            </w:tr>
            <w:tr w14:paraId="29DBF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8316" w:type="dxa"/>
                </w:tcPr>
                <w:p w14:paraId="69ED55C3">
                  <w:pPr>
                    <w:pStyle w:val="32"/>
                    <w:jc w:val="center"/>
                    <w:rPr>
                      <w:rFonts w:hint="eastAsia" w:eastAsia="宋体" w:cs="Times New Roman"/>
                      <w:color w:val="auto"/>
                      <w:sz w:val="21"/>
                      <w:szCs w:val="21"/>
                      <w:highlight w:val="none"/>
                      <w:vertAlign w:val="baseline"/>
                      <w:lang w:val="en-US" w:eastAsia="zh-CN"/>
                    </w:rPr>
                  </w:pPr>
                  <w:r>
                    <w:rPr>
                      <w:rFonts w:hint="eastAsia" w:eastAsia="宋体" w:cs="Times New Roman"/>
                      <w:color w:val="auto"/>
                      <w:sz w:val="21"/>
                      <w:szCs w:val="21"/>
                      <w:highlight w:val="none"/>
                      <w:vertAlign w:val="baseline"/>
                      <w:lang w:val="en-US" w:eastAsia="zh-CN"/>
                    </w:rPr>
                    <w:t>厂房内部</w:t>
                  </w:r>
                </w:p>
              </w:tc>
            </w:tr>
          </w:tbl>
          <w:p w14:paraId="2EA11A30">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二、</w:t>
            </w:r>
            <w:r>
              <w:rPr>
                <w:rFonts w:hint="default" w:ascii="Times New Roman" w:hAnsi="Times New Roman" w:eastAsia="宋体" w:cs="Times New Roman"/>
                <w:bCs/>
                <w:color w:val="auto"/>
                <w:sz w:val="21"/>
                <w:szCs w:val="21"/>
                <w:highlight w:val="none"/>
                <w:lang w:val="en-US" w:eastAsia="zh-CN"/>
              </w:rPr>
              <w:t>废水</w:t>
            </w:r>
          </w:p>
          <w:p w14:paraId="20ED1D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①生产废水</w:t>
            </w:r>
          </w:p>
          <w:p w14:paraId="7E7FB53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本项目生产过程中进行洒水降尘，</w:t>
            </w:r>
            <w:r>
              <w:rPr>
                <w:rFonts w:hint="default" w:ascii="Times New Roman" w:hAnsi="Times New Roman" w:eastAsia="宋体" w:cs="Times New Roman"/>
                <w:color w:val="auto"/>
                <w:sz w:val="21"/>
                <w:szCs w:val="21"/>
                <w:lang w:val="en-US" w:eastAsia="zh-CN"/>
              </w:rPr>
              <w:t>这部分水全部进入成品料中</w:t>
            </w:r>
            <w:r>
              <w:rPr>
                <w:rFonts w:hint="eastAsia" w:ascii="Times New Roman" w:hAnsi="Times New Roman" w:eastAsia="宋体" w:cs="Times New Roman"/>
                <w:color w:val="auto"/>
                <w:sz w:val="21"/>
                <w:szCs w:val="21"/>
                <w:lang w:val="en-US" w:eastAsia="zh-CN"/>
              </w:rPr>
              <w:t>不外排</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车轮清洗水沉淀池沉淀处理后循环使用不外排。</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16"/>
            </w:tblGrid>
            <w:tr w14:paraId="7E2D0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6" w:type="dxa"/>
                </w:tcPr>
                <w:p w14:paraId="3B51220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drawing>
                      <wp:inline distT="0" distB="0" distL="114300" distR="114300">
                        <wp:extent cx="4982845" cy="3597275"/>
                        <wp:effectExtent l="0" t="0" r="0" b="0"/>
                        <wp:docPr id="26" name="图片 26" descr="a1ca1e3c1b8df4b419c8a92ad30b7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a1ca1e3c1b8df4b419c8a92ad30b78e"/>
                                <pic:cNvPicPr>
                                  <a:picLocks noChangeAspect="1"/>
                                </pic:cNvPicPr>
                              </pic:nvPicPr>
                              <pic:blipFill>
                                <a:blip r:embed="rId21"/>
                                <a:srcRect t="19689" b="39722"/>
                                <a:stretch>
                                  <a:fillRect/>
                                </a:stretch>
                              </pic:blipFill>
                              <pic:spPr>
                                <a:xfrm>
                                  <a:off x="0" y="0"/>
                                  <a:ext cx="4982845" cy="3597275"/>
                                </a:xfrm>
                                <a:prstGeom prst="rect">
                                  <a:avLst/>
                                </a:prstGeom>
                              </pic:spPr>
                            </pic:pic>
                          </a:graphicData>
                        </a:graphic>
                      </wp:inline>
                    </w:drawing>
                  </w:r>
                </w:p>
              </w:tc>
            </w:tr>
            <w:tr w14:paraId="1AEB6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16" w:type="dxa"/>
                </w:tcPr>
                <w:p w14:paraId="32EE4C17">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沉淀池</w:t>
                  </w:r>
                </w:p>
              </w:tc>
            </w:tr>
          </w:tbl>
          <w:p w14:paraId="6FB8561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②生活污水</w:t>
            </w:r>
          </w:p>
          <w:p w14:paraId="69310FB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olor w:val="auto"/>
                <w:sz w:val="24"/>
                <w:lang w:val="en-US" w:eastAsia="zh-CN"/>
              </w:rPr>
            </w:pPr>
            <w:r>
              <w:rPr>
                <w:rFonts w:hint="default" w:ascii="Times New Roman" w:hAnsi="Times New Roman" w:eastAsia="宋体" w:cs="Times New Roman"/>
                <w:color w:val="auto"/>
                <w:sz w:val="21"/>
                <w:szCs w:val="21"/>
                <w:lang w:val="en-US" w:eastAsia="zh-CN"/>
              </w:rPr>
              <w:t>生活污水排入防渗旱厕，定期清掏。本项目无</w:t>
            </w:r>
            <w:r>
              <w:rPr>
                <w:rFonts w:hint="eastAsia" w:cs="Times New Roman"/>
                <w:color w:val="auto"/>
                <w:sz w:val="21"/>
                <w:szCs w:val="21"/>
                <w:lang w:val="en-US" w:eastAsia="zh-CN"/>
              </w:rPr>
              <w:t>生产</w:t>
            </w:r>
            <w:r>
              <w:rPr>
                <w:rFonts w:hint="default" w:ascii="Times New Roman" w:hAnsi="Times New Roman" w:eastAsia="宋体" w:cs="Times New Roman"/>
                <w:color w:val="auto"/>
                <w:sz w:val="21"/>
                <w:szCs w:val="21"/>
                <w:lang w:val="en-US" w:eastAsia="zh-CN"/>
              </w:rPr>
              <w:t>废水外排</w:t>
            </w:r>
            <w:r>
              <w:rPr>
                <w:rFonts w:hint="eastAsia" w:ascii="Times New Roman" w:hAnsi="Times New Roman"/>
                <w:color w:val="auto"/>
                <w:sz w:val="24"/>
                <w:lang w:val="en-US" w:eastAsia="zh-CN"/>
              </w:rPr>
              <w:t>。</w:t>
            </w:r>
          </w:p>
          <w:p w14:paraId="2776A96A">
            <w:pPr>
              <w:keepNext w:val="0"/>
              <w:keepLines w:val="0"/>
              <w:pageBreakBefore w:val="0"/>
              <w:widowControl w:val="0"/>
              <w:kinsoku/>
              <w:wordWrap/>
              <w:overflowPunct/>
              <w:topLinePunct w:val="0"/>
              <w:autoSpaceDE/>
              <w:autoSpaceDN/>
              <w:bidi w:val="0"/>
              <w:adjustRightInd/>
              <w:snapToGrid/>
              <w:spacing w:line="480" w:lineRule="exact"/>
              <w:ind w:left="0" w:leftChars="0" w:firstLine="420" w:firstLineChars="200"/>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三、</w:t>
            </w:r>
            <w:r>
              <w:rPr>
                <w:rFonts w:hint="default" w:ascii="Times New Roman" w:hAnsi="Times New Roman" w:eastAsia="宋体" w:cs="Times New Roman"/>
                <w:b w:val="0"/>
                <w:bCs w:val="0"/>
                <w:color w:val="auto"/>
                <w:kern w:val="2"/>
                <w:sz w:val="21"/>
                <w:szCs w:val="21"/>
                <w:highlight w:val="none"/>
                <w:lang w:val="en-US" w:eastAsia="zh-CN" w:bidi="ar-SA"/>
              </w:rPr>
              <w:t>噪声</w:t>
            </w:r>
          </w:p>
          <w:p w14:paraId="0CD93EF1">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eastAsia="zh-CN"/>
              </w:rPr>
            </w:pPr>
            <w:r>
              <w:rPr>
                <w:rFonts w:hint="eastAsia" w:cs="Times New Roman"/>
                <w:bCs/>
                <w:color w:val="auto"/>
                <w:sz w:val="21"/>
                <w:szCs w:val="21"/>
                <w:highlight w:val="none"/>
                <w:lang w:val="en-US" w:eastAsia="zh-CN"/>
              </w:rPr>
              <w:t>本项目</w:t>
            </w:r>
            <w:r>
              <w:rPr>
                <w:rFonts w:hint="default" w:ascii="Times New Roman" w:hAnsi="Times New Roman" w:eastAsia="宋体" w:cs="Times New Roman"/>
                <w:bCs/>
                <w:color w:val="auto"/>
                <w:sz w:val="21"/>
                <w:szCs w:val="21"/>
                <w:highlight w:val="none"/>
              </w:rPr>
              <w:t>噪声仍然主要来自</w:t>
            </w:r>
            <w:r>
              <w:rPr>
                <w:rFonts w:hint="eastAsia" w:cs="Times New Roman"/>
                <w:bCs/>
                <w:color w:val="auto"/>
                <w:sz w:val="21"/>
                <w:szCs w:val="21"/>
                <w:highlight w:val="none"/>
                <w:lang w:val="en-US" w:eastAsia="zh-CN"/>
              </w:rPr>
              <w:t>破碎机</w:t>
            </w:r>
            <w:r>
              <w:rPr>
                <w:rFonts w:hint="default" w:ascii="Times New Roman" w:hAnsi="Times New Roman" w:eastAsia="宋体" w:cs="Times New Roman"/>
                <w:bCs/>
                <w:color w:val="auto"/>
                <w:sz w:val="21"/>
                <w:szCs w:val="21"/>
                <w:highlight w:val="none"/>
              </w:rPr>
              <w:t>、</w:t>
            </w:r>
            <w:r>
              <w:rPr>
                <w:rFonts w:hint="eastAsia" w:cs="Times New Roman"/>
                <w:bCs/>
                <w:color w:val="auto"/>
                <w:sz w:val="21"/>
                <w:szCs w:val="21"/>
                <w:highlight w:val="none"/>
                <w:lang w:val="en-US" w:eastAsia="zh-CN"/>
              </w:rPr>
              <w:t>给料机</w:t>
            </w:r>
            <w:r>
              <w:rPr>
                <w:rFonts w:hint="default" w:ascii="Times New Roman" w:hAnsi="Times New Roman" w:eastAsia="宋体" w:cs="Times New Roman"/>
                <w:bCs/>
                <w:color w:val="auto"/>
                <w:sz w:val="21"/>
                <w:szCs w:val="21"/>
                <w:highlight w:val="none"/>
              </w:rPr>
              <w:t>、</w:t>
            </w:r>
            <w:r>
              <w:rPr>
                <w:rFonts w:hint="eastAsia" w:cs="Times New Roman"/>
                <w:bCs/>
                <w:color w:val="auto"/>
                <w:sz w:val="21"/>
                <w:szCs w:val="21"/>
                <w:highlight w:val="none"/>
                <w:lang w:val="en-US" w:eastAsia="zh-CN"/>
              </w:rPr>
              <w:t>风机</w:t>
            </w:r>
            <w:r>
              <w:rPr>
                <w:rFonts w:hint="default" w:ascii="Times New Roman" w:hAnsi="Times New Roman" w:eastAsia="宋体" w:cs="Times New Roman"/>
                <w:bCs/>
                <w:color w:val="auto"/>
                <w:sz w:val="21"/>
                <w:szCs w:val="21"/>
                <w:highlight w:val="none"/>
              </w:rPr>
              <w:t>等设备运行时产生的机械噪声</w:t>
            </w:r>
            <w:r>
              <w:rPr>
                <w:rFonts w:hint="default" w:ascii="Times New Roman" w:hAnsi="Times New Roman" w:eastAsia="宋体" w:cs="Times New Roman"/>
                <w:color w:val="auto"/>
                <w:sz w:val="21"/>
                <w:szCs w:val="21"/>
                <w:highlight w:val="none"/>
                <w:lang w:eastAsia="zh-CN"/>
              </w:rPr>
              <w:t>。</w:t>
            </w:r>
          </w:p>
          <w:p w14:paraId="3E92B739">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采取的治理措施：</w:t>
            </w:r>
            <w:r>
              <w:rPr>
                <w:rFonts w:hint="default" w:ascii="Times New Roman" w:hAnsi="Times New Roman" w:eastAsia="宋体" w:cs="Times New Roman"/>
                <w:color w:val="auto"/>
                <w:highlight w:val="none"/>
                <w:lang w:val="en-US" w:eastAsia="zh-CN"/>
              </w:rPr>
              <w:t>已</w:t>
            </w:r>
            <w:r>
              <w:rPr>
                <w:rFonts w:hint="default" w:ascii="Times New Roman" w:hAnsi="Times New Roman" w:eastAsia="宋体" w:cs="Times New Roman"/>
                <w:color w:val="auto"/>
                <w:highlight w:val="none"/>
                <w:lang w:eastAsia="zh-CN"/>
              </w:rPr>
              <w:t>选择低噪声设备，以降低声源声级；</w:t>
            </w:r>
            <w:r>
              <w:rPr>
                <w:rFonts w:hint="default" w:ascii="Times New Roman" w:hAnsi="Times New Roman" w:eastAsia="宋体" w:cs="Times New Roman"/>
                <w:color w:val="auto"/>
                <w:highlight w:val="none"/>
                <w:lang w:val="en-US" w:eastAsia="zh-CN"/>
              </w:rPr>
              <w:t>已</w:t>
            </w:r>
            <w:r>
              <w:rPr>
                <w:rFonts w:hint="default" w:ascii="Times New Roman" w:hAnsi="Times New Roman" w:eastAsia="宋体" w:cs="Times New Roman"/>
                <w:color w:val="auto"/>
                <w:highlight w:val="none"/>
                <w:lang w:eastAsia="zh-CN"/>
              </w:rPr>
              <w:t>采取隔声减振措施，设备选型</w:t>
            </w:r>
            <w:r>
              <w:rPr>
                <w:rFonts w:hint="default" w:ascii="Times New Roman" w:hAnsi="Times New Roman" w:eastAsia="宋体" w:cs="Times New Roman"/>
                <w:color w:val="auto"/>
                <w:highlight w:val="none"/>
                <w:lang w:val="en-US" w:eastAsia="zh-CN"/>
              </w:rPr>
              <w:t>已</w:t>
            </w:r>
            <w:r>
              <w:rPr>
                <w:rFonts w:hint="default" w:ascii="Times New Roman" w:hAnsi="Times New Roman" w:eastAsia="宋体" w:cs="Times New Roman"/>
                <w:color w:val="auto"/>
                <w:highlight w:val="none"/>
                <w:lang w:eastAsia="zh-CN"/>
              </w:rPr>
              <w:t>选择低噪声设备；确定</w:t>
            </w:r>
            <w:r>
              <w:rPr>
                <w:rFonts w:hint="default" w:ascii="Times New Roman" w:hAnsi="Times New Roman" w:eastAsia="宋体" w:cs="Times New Roman"/>
                <w:color w:val="auto"/>
                <w:highlight w:val="none"/>
                <w:lang w:val="en-US" w:eastAsia="zh-CN"/>
              </w:rPr>
              <w:t>了</w:t>
            </w:r>
            <w:r>
              <w:rPr>
                <w:rFonts w:hint="default" w:ascii="Times New Roman" w:hAnsi="Times New Roman" w:eastAsia="宋体" w:cs="Times New Roman"/>
                <w:color w:val="auto"/>
                <w:highlight w:val="none"/>
                <w:lang w:eastAsia="zh-CN"/>
              </w:rPr>
              <w:t>合理的管道流速；</w:t>
            </w:r>
            <w:r>
              <w:rPr>
                <w:rFonts w:hint="eastAsia" w:cs="Times New Roman"/>
                <w:color w:val="auto"/>
                <w:highlight w:val="none"/>
                <w:lang w:val="en-US" w:eastAsia="zh-CN"/>
              </w:rPr>
              <w:t>厂区</w:t>
            </w:r>
            <w:r>
              <w:rPr>
                <w:rFonts w:hint="default" w:ascii="Times New Roman" w:hAnsi="Times New Roman" w:eastAsia="宋体" w:cs="Times New Roman"/>
                <w:color w:val="auto"/>
                <w:highlight w:val="none"/>
                <w:lang w:eastAsia="zh-CN"/>
              </w:rPr>
              <w:t>总图合理布局，</w:t>
            </w:r>
            <w:r>
              <w:rPr>
                <w:rFonts w:hint="eastAsia" w:cs="Times New Roman"/>
                <w:color w:val="auto"/>
                <w:highlight w:val="none"/>
                <w:lang w:val="en-US" w:eastAsia="zh-CN"/>
              </w:rPr>
              <w:t>厂房</w:t>
            </w:r>
            <w:r>
              <w:rPr>
                <w:rFonts w:hint="default" w:ascii="Times New Roman" w:hAnsi="Times New Roman" w:eastAsia="宋体" w:cs="Times New Roman"/>
                <w:color w:val="auto"/>
                <w:highlight w:val="none"/>
                <w:lang w:eastAsia="zh-CN"/>
              </w:rPr>
              <w:t>墙体加厚；生产装置</w:t>
            </w:r>
            <w:r>
              <w:rPr>
                <w:rFonts w:hint="eastAsia" w:cs="Times New Roman"/>
                <w:color w:val="auto"/>
                <w:highlight w:val="none"/>
                <w:lang w:val="en-US" w:eastAsia="zh-CN"/>
              </w:rPr>
              <w:t>设置减震基础</w:t>
            </w:r>
            <w:r>
              <w:rPr>
                <w:rFonts w:hint="default" w:ascii="Times New Roman" w:hAnsi="Times New Roman" w:eastAsia="宋体" w:cs="Times New Roman"/>
                <w:color w:val="auto"/>
                <w:highlight w:val="none"/>
                <w:lang w:eastAsia="zh-CN"/>
              </w:rPr>
              <w:t>，尽量降低噪声。</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16"/>
            </w:tblGrid>
            <w:tr w14:paraId="6DE17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F2C1CE8">
                  <w:pPr>
                    <w:pStyle w:val="32"/>
                    <w:jc w:val="center"/>
                    <w:rPr>
                      <w:rFonts w:hint="default"/>
                      <w:color w:val="auto"/>
                      <w:lang w:val="en-US" w:eastAsia="zh-CN"/>
                    </w:rPr>
                  </w:pPr>
                  <w:r>
                    <w:rPr>
                      <w:rFonts w:hint="eastAsia" w:eastAsia="宋体" w:cs="Times New Roman"/>
                      <w:color w:val="auto"/>
                      <w:sz w:val="21"/>
                      <w:szCs w:val="21"/>
                      <w:highlight w:val="none"/>
                      <w:vertAlign w:val="baseline"/>
                      <w:lang w:val="en-US" w:eastAsia="zh-CN"/>
                    </w:rPr>
                    <w:drawing>
                      <wp:inline distT="0" distB="0" distL="114300" distR="114300">
                        <wp:extent cx="5120640" cy="2880360"/>
                        <wp:effectExtent l="0" t="0" r="3810" b="15240"/>
                        <wp:docPr id="17" name="图片 17" descr="e6240cdbf41191e459f160a6c1de0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6240cdbf41191e459f160a6c1de0cf"/>
                                <pic:cNvPicPr>
                                  <a:picLocks noChangeAspect="1"/>
                                </pic:cNvPicPr>
                              </pic:nvPicPr>
                              <pic:blipFill>
                                <a:blip r:embed="rId22"/>
                                <a:stretch>
                                  <a:fillRect/>
                                </a:stretch>
                              </pic:blipFill>
                              <pic:spPr>
                                <a:xfrm>
                                  <a:off x="0" y="0"/>
                                  <a:ext cx="5120640" cy="2880360"/>
                                </a:xfrm>
                                <a:prstGeom prst="rect">
                                  <a:avLst/>
                                </a:prstGeom>
                              </pic:spPr>
                            </pic:pic>
                          </a:graphicData>
                        </a:graphic>
                      </wp:inline>
                    </w:drawing>
                  </w:r>
                </w:p>
              </w:tc>
            </w:tr>
            <w:tr w14:paraId="2C59B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2E0D0C8B">
                  <w:pPr>
                    <w:pStyle w:val="32"/>
                    <w:jc w:val="center"/>
                    <w:rPr>
                      <w:rFonts w:hint="default" w:ascii="Times New Roman" w:hAnsi="Times New Roman" w:eastAsia="宋体" w:cs="Times New Roman"/>
                      <w:color w:val="auto"/>
                      <w:highlight w:val="yellow"/>
                      <w:vertAlign w:val="baseline"/>
                      <w:lang w:val="en-US" w:eastAsia="zh-CN"/>
                    </w:rPr>
                  </w:pPr>
                  <w:r>
                    <w:rPr>
                      <w:rFonts w:hint="eastAsia" w:eastAsia="宋体" w:cs="Times New Roman"/>
                      <w:color w:val="auto"/>
                      <w:highlight w:val="none"/>
                      <w:vertAlign w:val="baseline"/>
                      <w:lang w:val="en-US" w:eastAsia="zh-CN"/>
                    </w:rPr>
                    <w:t>封闭原料库</w:t>
                  </w:r>
                </w:p>
              </w:tc>
            </w:tr>
            <w:tr w14:paraId="25E59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6C1A8DA">
                  <w:pPr>
                    <w:pStyle w:val="32"/>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drawing>
                      <wp:inline distT="0" distB="0" distL="114300" distR="114300">
                        <wp:extent cx="5135880" cy="2887345"/>
                        <wp:effectExtent l="0" t="0" r="7620" b="8255"/>
                        <wp:docPr id="5" name="图片 5" descr="80d6af7fde145aeb0b812a75e6cd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80d6af7fde145aeb0b812a75e6cd529"/>
                                <pic:cNvPicPr>
                                  <a:picLocks noChangeAspect="1"/>
                                </pic:cNvPicPr>
                              </pic:nvPicPr>
                              <pic:blipFill>
                                <a:blip r:embed="rId23"/>
                                <a:stretch>
                                  <a:fillRect/>
                                </a:stretch>
                              </pic:blipFill>
                              <pic:spPr>
                                <a:xfrm>
                                  <a:off x="0" y="0"/>
                                  <a:ext cx="5135880" cy="2887345"/>
                                </a:xfrm>
                                <a:prstGeom prst="rect">
                                  <a:avLst/>
                                </a:prstGeom>
                              </pic:spPr>
                            </pic:pic>
                          </a:graphicData>
                        </a:graphic>
                      </wp:inline>
                    </w:drawing>
                  </w:r>
                </w:p>
              </w:tc>
            </w:tr>
            <w:tr w14:paraId="6F2BE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C7E0F78">
                  <w:pPr>
                    <w:pStyle w:val="32"/>
                    <w:jc w:val="center"/>
                    <w:rPr>
                      <w:rFonts w:hint="default"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封闭生产车间</w:t>
                  </w:r>
                </w:p>
              </w:tc>
            </w:tr>
            <w:tr w14:paraId="4BE62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BCEF5B9">
                  <w:pPr>
                    <w:pStyle w:val="32"/>
                    <w:jc w:val="center"/>
                    <w:rPr>
                      <w:rFonts w:hint="eastAsia"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drawing>
                      <wp:inline distT="0" distB="0" distL="114300" distR="114300">
                        <wp:extent cx="5135880" cy="1252855"/>
                        <wp:effectExtent l="0" t="0" r="0" b="0"/>
                        <wp:docPr id="6" name="图片 6" descr="03a443ff1ba77f5c817d2296ab03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3a443ff1ba77f5c817d2296ab031c0"/>
                                <pic:cNvPicPr>
                                  <a:picLocks noChangeAspect="1"/>
                                </pic:cNvPicPr>
                              </pic:nvPicPr>
                              <pic:blipFill>
                                <a:blip r:embed="rId19"/>
                                <a:srcRect b="56609"/>
                                <a:stretch>
                                  <a:fillRect/>
                                </a:stretch>
                              </pic:blipFill>
                              <pic:spPr>
                                <a:xfrm>
                                  <a:off x="0" y="0"/>
                                  <a:ext cx="5135880" cy="1252855"/>
                                </a:xfrm>
                                <a:prstGeom prst="rect">
                                  <a:avLst/>
                                </a:prstGeom>
                              </pic:spPr>
                            </pic:pic>
                          </a:graphicData>
                        </a:graphic>
                      </wp:inline>
                    </w:drawing>
                  </w:r>
                </w:p>
              </w:tc>
            </w:tr>
            <w:tr w14:paraId="37218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18B452F">
                  <w:pPr>
                    <w:pStyle w:val="32"/>
                    <w:jc w:val="center"/>
                    <w:rPr>
                      <w:rFonts w:hint="default" w:eastAsia="宋体" w:cs="Times New Roman"/>
                      <w:color w:val="auto"/>
                      <w:highlight w:val="none"/>
                      <w:vertAlign w:val="baseline"/>
                      <w:lang w:val="en-US" w:eastAsia="zh-CN"/>
                    </w:rPr>
                  </w:pPr>
                  <w:r>
                    <w:rPr>
                      <w:rFonts w:hint="eastAsia" w:eastAsia="宋体" w:cs="Times New Roman"/>
                      <w:color w:val="auto"/>
                      <w:highlight w:val="none"/>
                      <w:vertAlign w:val="baseline"/>
                      <w:lang w:val="en-US" w:eastAsia="zh-CN"/>
                    </w:rPr>
                    <w:t>封闭成品库</w:t>
                  </w:r>
                </w:p>
              </w:tc>
            </w:tr>
            <w:tr w14:paraId="487BC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2D3E299D">
                  <w:pPr>
                    <w:pStyle w:val="32"/>
                    <w:jc w:val="center"/>
                    <w:rPr>
                      <w:rFonts w:hint="eastAsia" w:eastAsia="宋体" w:cs="Times New Roman"/>
                      <w:color w:val="auto"/>
                      <w:highlight w:val="none"/>
                      <w:vertAlign w:val="baseline"/>
                      <w:lang w:val="en-US" w:eastAsia="zh-CN"/>
                    </w:rPr>
                  </w:pPr>
                </w:p>
              </w:tc>
            </w:tr>
          </w:tbl>
          <w:p w14:paraId="228ED00E">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四、</w:t>
            </w:r>
            <w:r>
              <w:rPr>
                <w:rFonts w:hint="default" w:ascii="Times New Roman" w:hAnsi="Times New Roman" w:eastAsia="宋体" w:cs="Times New Roman"/>
                <w:b w:val="0"/>
                <w:bCs w:val="0"/>
                <w:color w:val="auto"/>
                <w:kern w:val="2"/>
                <w:sz w:val="21"/>
                <w:szCs w:val="21"/>
                <w:highlight w:val="none"/>
                <w:lang w:val="en-US" w:eastAsia="zh-CN" w:bidi="ar-SA"/>
              </w:rPr>
              <w:t>固体废物</w:t>
            </w:r>
          </w:p>
          <w:p w14:paraId="78344277">
            <w:pPr>
              <w:spacing w:line="360" w:lineRule="auto"/>
              <w:ind w:firstLine="420" w:firstLineChars="200"/>
              <w:rPr>
                <w:rFonts w:hint="default"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（1）布袋除尘器收集粉尘</w:t>
            </w:r>
          </w:p>
          <w:p w14:paraId="423918AF">
            <w:pPr>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根据工程分析，本项目布袋除尘器收尘灰产生量</w:t>
            </w:r>
            <w:bookmarkStart w:id="4" w:name="OLE_LINK41"/>
            <w:r>
              <w:rPr>
                <w:rFonts w:hint="default" w:ascii="Times New Roman" w:hAnsi="Times New Roman" w:eastAsia="宋体" w:cs="Times New Roman"/>
                <w:bCs/>
                <w:color w:val="auto"/>
                <w:sz w:val="21"/>
                <w:szCs w:val="21"/>
                <w:highlight w:val="none"/>
                <w:lang w:val="en-US" w:eastAsia="zh-CN"/>
              </w:rPr>
              <w:t>401.184</w:t>
            </w:r>
            <w:bookmarkEnd w:id="4"/>
            <w:r>
              <w:rPr>
                <w:rFonts w:hint="default" w:ascii="Times New Roman" w:hAnsi="Times New Roman" w:eastAsia="宋体" w:cs="Times New Roman"/>
                <w:bCs/>
                <w:color w:val="auto"/>
                <w:sz w:val="21"/>
                <w:szCs w:val="21"/>
                <w:highlight w:val="none"/>
                <w:lang w:val="en-US" w:eastAsia="zh-CN"/>
              </w:rPr>
              <w:t>t/a，收集后外售。根据《固体废物分类与代码目录》（生态环境部2024年第4号），废物种类为SW59其他工业固体废物，废物代码为900-099-S59。</w:t>
            </w:r>
          </w:p>
          <w:p w14:paraId="5A5F4295">
            <w:pPr>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 地面收尘灰</w:t>
            </w:r>
          </w:p>
          <w:p w14:paraId="0B60552C">
            <w:pPr>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根据工程分析，本项目车间地面收尘产生量为51.777t/a；粉尘收集后外售。根据《固体废物分类与代码目录》（生态环境部2024年第4号），废物种类为SW59其他工业固体废物，废物代码为</w:t>
            </w:r>
            <w:bookmarkStart w:id="5" w:name="OLE_LINK39"/>
            <w:r>
              <w:rPr>
                <w:rFonts w:hint="default" w:ascii="Times New Roman" w:hAnsi="Times New Roman" w:eastAsia="宋体" w:cs="Times New Roman"/>
                <w:bCs/>
                <w:color w:val="auto"/>
                <w:sz w:val="21"/>
                <w:szCs w:val="21"/>
                <w:highlight w:val="none"/>
                <w:lang w:val="en-US" w:eastAsia="zh-CN"/>
              </w:rPr>
              <w:t>900-099-S59</w:t>
            </w:r>
            <w:bookmarkEnd w:id="5"/>
            <w:r>
              <w:rPr>
                <w:rFonts w:hint="default" w:ascii="Times New Roman" w:hAnsi="Times New Roman" w:eastAsia="宋体" w:cs="Times New Roman"/>
                <w:bCs/>
                <w:color w:val="auto"/>
                <w:sz w:val="21"/>
                <w:szCs w:val="21"/>
                <w:highlight w:val="none"/>
                <w:lang w:val="en-US" w:eastAsia="zh-CN"/>
              </w:rPr>
              <w:t>。</w:t>
            </w:r>
          </w:p>
          <w:p w14:paraId="2370B2D8">
            <w:pPr>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3</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废滤袋</w:t>
            </w:r>
          </w:p>
          <w:p w14:paraId="179689EB">
            <w:pPr>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根据企业提供资料，本项目各布袋除尘器废滤袋产生量约为0.5t/3a，更换下来的废滤袋由厂家回收。根据《固体废物分类与代码目录》（生态环境部2024年第4号），废物种类为SW59其他工业固体废物，废物代码为900-099-S59。</w:t>
            </w:r>
          </w:p>
          <w:p w14:paraId="5AA109A5">
            <w:pPr>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（4）废筛网</w:t>
            </w:r>
          </w:p>
          <w:p w14:paraId="1DD214BC">
            <w:pPr>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根据企业提供资料，滚笼筛运行过程中产生的废筛网2t/a，暂存于一般固废间，定期外售资源回收站，综合利用。根据《固体废物分类与代码目录》（生态环境部2024年第4号），废物种类为SW17可再生类废物，废物代码为900-003-S17。</w:t>
            </w:r>
          </w:p>
          <w:p w14:paraId="1D8E2A0B">
            <w:pPr>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（5）破碎废衬板</w:t>
            </w:r>
          </w:p>
          <w:p w14:paraId="6AE2F56D">
            <w:pPr>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根据企业提供资料，破碎</w:t>
            </w:r>
            <w:r>
              <w:rPr>
                <w:rFonts w:hint="eastAsia" w:ascii="Times New Roman" w:hAnsi="Times New Roman" w:eastAsia="宋体" w:cs="Times New Roman"/>
                <w:bCs/>
                <w:color w:val="auto"/>
                <w:sz w:val="21"/>
                <w:szCs w:val="21"/>
                <w:highlight w:val="none"/>
                <w:lang w:val="en-US" w:eastAsia="zh-CN"/>
              </w:rPr>
              <w:t>机</w:t>
            </w:r>
            <w:r>
              <w:rPr>
                <w:rFonts w:hint="default" w:ascii="Times New Roman" w:hAnsi="Times New Roman" w:eastAsia="宋体" w:cs="Times New Roman"/>
                <w:bCs/>
                <w:color w:val="auto"/>
                <w:sz w:val="21"/>
                <w:szCs w:val="21"/>
                <w:highlight w:val="none"/>
                <w:lang w:val="en-US" w:eastAsia="zh-CN"/>
              </w:rPr>
              <w:t>运行过程中产生的废衬板3t/a，暂存于一般固废间，定期外售资源回收站，综合利用。根据《固体废物分类与代码目录》（生态环境部2024年第4号），废物种类为SW17可再生类废物，废物代码为</w:t>
            </w:r>
            <w:bookmarkStart w:id="6" w:name="OLE_LINK37"/>
            <w:r>
              <w:rPr>
                <w:rFonts w:hint="default" w:ascii="Times New Roman" w:hAnsi="Times New Roman" w:eastAsia="宋体" w:cs="Times New Roman"/>
                <w:bCs/>
                <w:color w:val="auto"/>
                <w:sz w:val="21"/>
                <w:szCs w:val="21"/>
                <w:highlight w:val="none"/>
                <w:lang w:val="en-US" w:eastAsia="zh-CN"/>
              </w:rPr>
              <w:t>900-003-S17</w:t>
            </w:r>
            <w:bookmarkEnd w:id="6"/>
            <w:r>
              <w:rPr>
                <w:rFonts w:hint="default" w:ascii="Times New Roman" w:hAnsi="Times New Roman" w:eastAsia="宋体" w:cs="Times New Roman"/>
                <w:bCs/>
                <w:color w:val="auto"/>
                <w:sz w:val="21"/>
                <w:szCs w:val="21"/>
                <w:highlight w:val="none"/>
                <w:lang w:val="en-US" w:eastAsia="zh-CN"/>
              </w:rPr>
              <w:t>。</w:t>
            </w:r>
          </w:p>
          <w:p w14:paraId="55AC3A9E">
            <w:pPr>
              <w:numPr>
                <w:ilvl w:val="0"/>
                <w:numId w:val="1"/>
              </w:numPr>
              <w:adjustRightInd w:val="0"/>
              <w:snapToGrid w:val="0"/>
              <w:spacing w:line="360" w:lineRule="auto"/>
              <w:ind w:firstLine="465"/>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沉淀池沉渣</w:t>
            </w:r>
          </w:p>
          <w:p w14:paraId="3C324348">
            <w:pPr>
              <w:numPr>
                <w:ilvl w:val="0"/>
                <w:numId w:val="0"/>
              </w:num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本项目车辆轮胎清洗过程产生的清洗废水排入沉淀池沉淀，沉淀池沉渣定期清掏，沉渣产生量约为0.</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t/a，暂存</w:t>
            </w:r>
            <w:r>
              <w:rPr>
                <w:rFonts w:hint="eastAsia" w:ascii="Times New Roman" w:hAnsi="Times New Roman" w:eastAsia="宋体" w:cs="Times New Roman"/>
                <w:color w:val="auto"/>
                <w:sz w:val="21"/>
                <w:szCs w:val="21"/>
                <w:highlight w:val="none"/>
                <w:lang w:val="en-US" w:eastAsia="zh-CN"/>
              </w:rPr>
              <w:t>厂</w:t>
            </w:r>
            <w:r>
              <w:rPr>
                <w:rFonts w:hint="default" w:ascii="Times New Roman" w:hAnsi="Times New Roman" w:eastAsia="宋体" w:cs="Times New Roman"/>
                <w:color w:val="auto"/>
                <w:sz w:val="21"/>
                <w:szCs w:val="21"/>
                <w:highlight w:val="none"/>
                <w:lang w:eastAsia="zh-CN"/>
              </w:rPr>
              <w:t>内一般固体废物暂存</w:t>
            </w:r>
            <w:r>
              <w:rPr>
                <w:rFonts w:hint="eastAsia" w:ascii="Times New Roman" w:hAnsi="Times New Roman" w:eastAsia="宋体" w:cs="Times New Roman"/>
                <w:color w:val="auto"/>
                <w:sz w:val="21"/>
                <w:szCs w:val="21"/>
                <w:highlight w:val="none"/>
                <w:lang w:val="en-US" w:eastAsia="zh-CN"/>
              </w:rPr>
              <w:t>间</w:t>
            </w:r>
            <w:r>
              <w:rPr>
                <w:rFonts w:hint="default" w:ascii="Times New Roman" w:hAnsi="Times New Roman" w:eastAsia="宋体" w:cs="Times New Roman"/>
                <w:color w:val="auto"/>
                <w:sz w:val="21"/>
                <w:szCs w:val="21"/>
                <w:highlight w:val="none"/>
                <w:lang w:eastAsia="zh-CN"/>
              </w:rPr>
              <w:t>内，定期</w:t>
            </w:r>
            <w:r>
              <w:rPr>
                <w:rFonts w:hint="eastAsia" w:ascii="Times New Roman" w:hAnsi="Times New Roman" w:eastAsia="宋体" w:cs="Times New Roman"/>
                <w:color w:val="auto"/>
                <w:sz w:val="21"/>
                <w:szCs w:val="21"/>
                <w:highlight w:val="none"/>
                <w:lang w:val="en-US" w:eastAsia="zh-CN"/>
              </w:rPr>
              <w:t>委托环卫清运</w:t>
            </w:r>
            <w:r>
              <w:rPr>
                <w:rFonts w:hint="default" w:ascii="Times New Roman" w:hAnsi="Times New Roman" w:eastAsia="宋体" w:cs="Times New Roman"/>
                <w:color w:val="auto"/>
                <w:sz w:val="21"/>
                <w:szCs w:val="21"/>
                <w:highlight w:val="none"/>
                <w:lang w:eastAsia="zh-CN"/>
              </w:rPr>
              <w:t>送一般固体废物填埋场处置。根据《固体废物分类与代码目录》（生态环境部2024年第4号），废物种类为SW59其他工业固体废物，废物代码为900-099-S59。</w:t>
            </w:r>
          </w:p>
          <w:p w14:paraId="75AEC923">
            <w:pPr>
              <w:adjustRightInd w:val="0"/>
              <w:snapToGrid w:val="0"/>
              <w:spacing w:line="360" w:lineRule="auto"/>
              <w:ind w:firstLine="46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废机油</w:t>
            </w:r>
          </w:p>
          <w:p w14:paraId="30299A88">
            <w:pPr>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color w:val="auto"/>
                <w:sz w:val="21"/>
                <w:szCs w:val="21"/>
                <w:highlight w:val="none"/>
              </w:rPr>
              <w:t>本项目设备维修保养环节</w:t>
            </w:r>
            <w:r>
              <w:rPr>
                <w:rFonts w:hint="default" w:ascii="Times New Roman" w:hAnsi="Times New Roman" w:cs="Times New Roman"/>
                <w:color w:val="auto"/>
                <w:sz w:val="21"/>
                <w:szCs w:val="21"/>
                <w:highlight w:val="none"/>
                <w:lang w:val="en-US" w:eastAsia="zh-CN"/>
              </w:rPr>
              <w:t>产生废机油约0</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2t/a，暂存于危废贮存点，定期委托有资质单位</w:t>
            </w:r>
            <w:r>
              <w:rPr>
                <w:rFonts w:hint="default" w:ascii="Times New Roman" w:hAnsi="Times New Roman" w:cs="Times New Roman"/>
                <w:bCs/>
                <w:color w:val="auto"/>
                <w:sz w:val="21"/>
                <w:szCs w:val="21"/>
                <w:highlight w:val="none"/>
                <w:lang w:val="en-US" w:eastAsia="zh-CN"/>
              </w:rPr>
              <w:t>处置</w:t>
            </w:r>
            <w:r>
              <w:rPr>
                <w:rFonts w:hint="default" w:ascii="Times New Roman" w:hAnsi="Times New Roman" w:cs="Times New Roman"/>
                <w:color w:val="auto"/>
                <w:sz w:val="21"/>
                <w:szCs w:val="21"/>
                <w:highlight w:val="none"/>
                <w:lang w:val="en-US" w:eastAsia="zh-CN"/>
              </w:rPr>
              <w:t>。</w:t>
            </w:r>
          </w:p>
          <w:p w14:paraId="2C957CF8">
            <w:pPr>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w:t>
            </w:r>
            <w:r>
              <w:rPr>
                <w:rFonts w:hint="eastAsia" w:ascii="Times New Roman" w:hAnsi="Times New Roman" w:eastAsia="宋体" w:cs="Times New Roman"/>
                <w:bCs/>
                <w:color w:val="auto"/>
                <w:sz w:val="21"/>
                <w:szCs w:val="21"/>
                <w:highlight w:val="none"/>
                <w:lang w:val="en-US" w:eastAsia="zh-CN"/>
              </w:rPr>
              <w:t>8</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rPr>
              <w:t xml:space="preserve"> </w:t>
            </w:r>
            <w:r>
              <w:rPr>
                <w:rFonts w:hint="default" w:ascii="Times New Roman" w:hAnsi="Times New Roman" w:cs="Times New Roman"/>
                <w:bCs/>
                <w:color w:val="auto"/>
                <w:sz w:val="21"/>
                <w:szCs w:val="21"/>
                <w:highlight w:val="none"/>
                <w:lang w:val="en-US" w:eastAsia="zh-CN"/>
              </w:rPr>
              <w:t>废油桶</w:t>
            </w:r>
          </w:p>
          <w:p w14:paraId="3CE41387">
            <w:pPr>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本项目设备维修保养环节</w:t>
            </w:r>
            <w:r>
              <w:rPr>
                <w:rFonts w:hint="default" w:ascii="Times New Roman" w:hAnsi="Times New Roman" w:cs="Times New Roman"/>
                <w:color w:val="auto"/>
                <w:sz w:val="21"/>
                <w:szCs w:val="21"/>
                <w:highlight w:val="none"/>
                <w:lang w:val="en-US" w:eastAsia="zh-CN"/>
              </w:rPr>
              <w:t>产生废油桶约</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个/a（0.0</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t/a），暂存于危废贮存点，定期委托有资质单位处置。</w:t>
            </w:r>
          </w:p>
          <w:p w14:paraId="33F96B62">
            <w:pPr>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w:t>
            </w:r>
            <w:r>
              <w:rPr>
                <w:rFonts w:hint="eastAsia" w:ascii="Times New Roman" w:hAnsi="Times New Roman" w:eastAsia="宋体" w:cs="Times New Roman"/>
                <w:bCs/>
                <w:color w:val="auto"/>
                <w:sz w:val="21"/>
                <w:szCs w:val="21"/>
                <w:highlight w:val="none"/>
                <w:lang w:val="en-US" w:eastAsia="zh-CN"/>
              </w:rPr>
              <w:t>9</w:t>
            </w:r>
            <w:r>
              <w:rPr>
                <w:rFonts w:hint="default" w:ascii="Times New Roman" w:hAnsi="Times New Roman" w:eastAsia="宋体" w:cs="Times New Roman"/>
                <w:bCs/>
                <w:color w:val="auto"/>
                <w:sz w:val="21"/>
                <w:szCs w:val="21"/>
                <w:highlight w:val="none"/>
                <w:lang w:val="en-US" w:eastAsia="zh-CN"/>
              </w:rPr>
              <w:t>）生活垃圾</w:t>
            </w:r>
          </w:p>
          <w:p w14:paraId="0ED0B62B">
            <w:pPr>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本项目新增劳动定员4人，年工作240天，生活垃圾产生量以0.5kg/人∙d计算，项目共产生生活垃圾0.48t/a，环卫部门外运处置。</w:t>
            </w:r>
          </w:p>
          <w:p w14:paraId="23F1B7BC">
            <w:pPr>
              <w:keepNext w:val="0"/>
              <w:keepLines w:val="0"/>
              <w:pageBreakBefore w:val="0"/>
              <w:widowControl w:val="0"/>
              <w:kinsoku/>
              <w:wordWrap/>
              <w:overflowPunct/>
              <w:topLinePunct w:val="0"/>
              <w:autoSpaceDE/>
              <w:autoSpaceDN/>
              <w:bidi w:val="0"/>
              <w:adjustRightInd/>
              <w:snapToGrid/>
              <w:spacing w:line="480" w:lineRule="exact"/>
              <w:ind w:left="0" w:leftChars="0" w:firstLine="420" w:firstLineChars="20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五、</w:t>
            </w:r>
            <w:r>
              <w:rPr>
                <w:rFonts w:hint="default" w:ascii="Times New Roman" w:hAnsi="Times New Roman" w:eastAsia="宋体" w:cs="Times New Roman"/>
                <w:color w:val="auto"/>
                <w:highlight w:val="none"/>
                <w:lang w:val="en-US" w:eastAsia="zh-CN"/>
              </w:rPr>
              <w:t>风险防范</w:t>
            </w:r>
          </w:p>
          <w:p w14:paraId="264B95BE">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本项目涉及风险物质主要由</w:t>
            </w:r>
            <w:r>
              <w:rPr>
                <w:rFonts w:hint="eastAsia" w:cs="Times New Roman"/>
                <w:color w:val="auto"/>
                <w:highlight w:val="none"/>
                <w:lang w:val="en-US" w:eastAsia="zh-CN"/>
              </w:rPr>
              <w:t>废机油</w:t>
            </w:r>
            <w:r>
              <w:rPr>
                <w:rFonts w:hint="default" w:ascii="Times New Roman" w:hAnsi="Times New Roman" w:eastAsia="宋体" w:cs="Times New Roman"/>
                <w:color w:val="auto"/>
                <w:highlight w:val="none"/>
                <w:lang w:val="en-US" w:eastAsia="zh-CN"/>
              </w:rPr>
              <w:t>泄漏引发突发环境事件，</w:t>
            </w:r>
            <w:r>
              <w:rPr>
                <w:rFonts w:hint="eastAsia" w:cs="Times New Roman"/>
                <w:color w:val="auto"/>
                <w:highlight w:val="none"/>
                <w:lang w:val="en-US" w:eastAsia="zh-CN"/>
              </w:rPr>
              <w:t>本项目已进行应急预案备案，</w:t>
            </w:r>
            <w:r>
              <w:rPr>
                <w:rFonts w:hint="default" w:ascii="Times New Roman" w:hAnsi="Times New Roman" w:eastAsia="宋体" w:cs="Times New Roman"/>
                <w:color w:val="auto"/>
                <w:highlight w:val="none"/>
                <w:lang w:val="en-US" w:eastAsia="zh-CN"/>
              </w:rPr>
              <w:t>采取如下措施：</w:t>
            </w:r>
          </w:p>
          <w:p w14:paraId="1CD3276B">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①本项目厂区平面布置设计时，已考虑</w:t>
            </w:r>
            <w:r>
              <w:rPr>
                <w:rFonts w:hint="eastAsia" w:cs="Times New Roman"/>
                <w:color w:val="auto"/>
                <w:highlight w:val="none"/>
                <w:lang w:val="en-US" w:eastAsia="zh-CN"/>
              </w:rPr>
              <w:t>废机油</w:t>
            </w:r>
            <w:r>
              <w:rPr>
                <w:rFonts w:hint="default" w:ascii="Times New Roman" w:hAnsi="Times New Roman" w:eastAsia="宋体" w:cs="Times New Roman"/>
                <w:color w:val="auto"/>
                <w:highlight w:val="none"/>
                <w:lang w:val="en-US" w:eastAsia="zh-CN"/>
              </w:rPr>
              <w:t>，建设时</w:t>
            </w:r>
            <w:r>
              <w:rPr>
                <w:rFonts w:hint="eastAsia" w:cs="Times New Roman"/>
                <w:color w:val="auto"/>
                <w:highlight w:val="none"/>
                <w:lang w:val="en-US" w:eastAsia="zh-CN"/>
              </w:rPr>
              <w:t>废机油暂存的危废贮存点属于独立区域</w:t>
            </w:r>
            <w:r>
              <w:rPr>
                <w:rFonts w:hint="default" w:ascii="Times New Roman" w:hAnsi="Times New Roman" w:eastAsia="宋体" w:cs="Times New Roman"/>
                <w:color w:val="auto"/>
                <w:highlight w:val="none"/>
                <w:lang w:val="en-US" w:eastAsia="zh-CN"/>
              </w:rPr>
              <w:t>；</w:t>
            </w:r>
          </w:p>
          <w:p w14:paraId="2E138DF5">
            <w:pPr>
              <w:spacing w:line="500" w:lineRule="exact"/>
              <w:ind w:firstLine="420" w:firstLineChars="200"/>
              <w:rPr>
                <w:rFonts w:hint="eastAsia" w:cs="Times New Roman"/>
                <w:color w:val="auto"/>
                <w:highlight w:val="none"/>
                <w:lang w:val="en-US" w:eastAsia="zh-CN"/>
              </w:rPr>
            </w:pPr>
            <w:r>
              <w:rPr>
                <w:rFonts w:hint="default" w:ascii="Times New Roman" w:hAnsi="Times New Roman" w:eastAsia="宋体" w:cs="Times New Roman"/>
                <w:color w:val="auto"/>
                <w:highlight w:val="none"/>
                <w:lang w:val="en-US" w:eastAsia="zh-CN"/>
              </w:rPr>
              <w:t>②本项目</w:t>
            </w:r>
            <w:r>
              <w:rPr>
                <w:rFonts w:hint="eastAsia" w:cs="Times New Roman"/>
                <w:color w:val="auto"/>
                <w:highlight w:val="none"/>
                <w:lang w:val="en-US" w:eastAsia="zh-CN"/>
              </w:rPr>
              <w:t>废机油桶装存放于危废贮存点，厂区设置三级防控体系:</w:t>
            </w:r>
          </w:p>
          <w:p w14:paraId="192867D5">
            <w:pPr>
              <w:spacing w:line="500" w:lineRule="exact"/>
              <w:ind w:firstLine="420" w:firstLineChars="20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一级防控：</w:t>
            </w:r>
            <w:r>
              <w:rPr>
                <w:rFonts w:hint="eastAsia"/>
                <w:color w:val="auto"/>
                <w:sz w:val="21"/>
                <w:szCs w:val="21"/>
                <w:highlight w:val="none"/>
                <w:lang w:val="en-US" w:eastAsia="zh-CN"/>
              </w:rPr>
              <w:t>危废贮存点</w:t>
            </w:r>
            <w:r>
              <w:rPr>
                <w:color w:val="auto"/>
                <w:sz w:val="21"/>
                <w:szCs w:val="21"/>
                <w:highlight w:val="none"/>
              </w:rPr>
              <w:t>设有</w:t>
            </w:r>
            <w:r>
              <w:rPr>
                <w:rFonts w:hint="eastAsia"/>
                <w:color w:val="auto"/>
                <w:sz w:val="21"/>
                <w:szCs w:val="21"/>
                <w:highlight w:val="none"/>
                <w:lang w:val="en-US" w:eastAsia="zh-CN"/>
              </w:rPr>
              <w:t>托盘</w:t>
            </w:r>
            <w:r>
              <w:rPr>
                <w:rFonts w:hint="default" w:ascii="Times New Roman" w:hAnsi="Times New Roman" w:cs="Times New Roman"/>
                <w:color w:val="auto"/>
                <w:sz w:val="21"/>
                <w:szCs w:val="21"/>
                <w:highlight w:val="none"/>
                <w:lang w:val="en-US" w:eastAsia="zh-CN"/>
              </w:rPr>
              <w:t>，</w:t>
            </w:r>
            <w:r>
              <w:rPr>
                <w:rFonts w:hint="eastAsia" w:ascii="Times New Roman" w:eastAsia="宋体"/>
                <w:color w:val="auto"/>
                <w:sz w:val="21"/>
                <w:szCs w:val="21"/>
                <w:highlight w:val="none"/>
                <w:lang w:val="en-US" w:eastAsia="zh-CN"/>
              </w:rPr>
              <w:t>有效容积可满足泄漏的最大泄漏量</w:t>
            </w:r>
            <w:r>
              <w:rPr>
                <w:rFonts w:hint="default" w:ascii="Times New Roman" w:hAnsi="Times New Roman" w:cs="Times New Roman"/>
                <w:color w:val="auto"/>
                <w:sz w:val="21"/>
                <w:szCs w:val="21"/>
                <w:highlight w:val="none"/>
                <w:lang w:val="en-US" w:eastAsia="zh-CN"/>
              </w:rPr>
              <w:t>；</w:t>
            </w:r>
          </w:p>
          <w:p w14:paraId="2FA674F7">
            <w:pPr>
              <w:spacing w:line="500" w:lineRule="exact"/>
              <w:ind w:firstLine="420" w:firstLineChars="20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二级防控</w:t>
            </w:r>
            <w:r>
              <w:rPr>
                <w:rFonts w:hint="eastAsia" w:cs="Times New Roman"/>
                <w:color w:val="auto"/>
                <w:sz w:val="21"/>
                <w:szCs w:val="21"/>
                <w:highlight w:val="none"/>
                <w:lang w:val="en-US" w:eastAsia="zh-CN"/>
              </w:rPr>
              <w:t>：</w:t>
            </w:r>
            <w:r>
              <w:rPr>
                <w:color w:val="auto"/>
                <w:sz w:val="21"/>
                <w:szCs w:val="21"/>
                <w:highlight w:val="none"/>
              </w:rPr>
              <w:t>在</w:t>
            </w:r>
            <w:r>
              <w:rPr>
                <w:rFonts w:hint="eastAsia"/>
                <w:color w:val="auto"/>
                <w:sz w:val="21"/>
                <w:szCs w:val="21"/>
                <w:highlight w:val="none"/>
                <w:lang w:val="en-US" w:eastAsia="zh-CN"/>
              </w:rPr>
              <w:t>危废贮存点设置围堰</w:t>
            </w:r>
            <w:r>
              <w:rPr>
                <w:rFonts w:hint="eastAsia"/>
                <w:color w:val="auto"/>
                <w:sz w:val="21"/>
                <w:szCs w:val="21"/>
                <w:highlight w:val="none"/>
                <w:lang w:eastAsia="zh-CN"/>
              </w:rPr>
              <w:t>，</w:t>
            </w:r>
            <w:r>
              <w:rPr>
                <w:rFonts w:hint="eastAsia"/>
                <w:color w:val="auto"/>
                <w:sz w:val="21"/>
                <w:szCs w:val="21"/>
                <w:highlight w:val="none"/>
                <w:lang w:val="en-US" w:eastAsia="zh-CN"/>
              </w:rPr>
              <w:t>有效收集泄漏液体</w:t>
            </w:r>
            <w:r>
              <w:rPr>
                <w:rFonts w:hint="eastAsia"/>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作为</w:t>
            </w:r>
            <w:r>
              <w:rPr>
                <w:rFonts w:hint="eastAsia" w:ascii="Times New Roman" w:hAnsi="Times New Roman" w:cs="Times New Roman"/>
                <w:color w:val="auto"/>
                <w:sz w:val="21"/>
                <w:szCs w:val="21"/>
                <w:highlight w:val="none"/>
                <w:lang w:val="en-US" w:eastAsia="zh-CN"/>
              </w:rPr>
              <w:t>二</w:t>
            </w:r>
            <w:r>
              <w:rPr>
                <w:rFonts w:hint="default" w:ascii="Times New Roman" w:hAnsi="Times New Roman" w:cs="Times New Roman"/>
                <w:color w:val="auto"/>
                <w:sz w:val="21"/>
                <w:szCs w:val="21"/>
                <w:highlight w:val="none"/>
                <w:lang w:val="en-US" w:eastAsia="zh-CN"/>
              </w:rPr>
              <w:t>级防控措施</w:t>
            </w:r>
            <w:r>
              <w:rPr>
                <w:rFonts w:hint="eastAsia" w:ascii="Times New Roman" w:hAnsi="Times New Roman" w:cs="Times New Roman"/>
                <w:color w:val="auto"/>
                <w:sz w:val="21"/>
                <w:szCs w:val="21"/>
                <w:highlight w:val="none"/>
                <w:lang w:val="en-US" w:eastAsia="zh-CN"/>
              </w:rPr>
              <w:t>；</w:t>
            </w:r>
          </w:p>
          <w:p w14:paraId="4B335FCC">
            <w:pPr>
              <w:widowControl/>
              <w:spacing w:line="500" w:lineRule="exact"/>
              <w:ind w:left="0" w:leftChars="0" w:firstLine="420" w:firstLineChars="200"/>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三级防控：</w:t>
            </w:r>
            <w:r>
              <w:rPr>
                <w:rFonts w:hint="eastAsia"/>
                <w:color w:val="auto"/>
                <w:sz w:val="21"/>
                <w:szCs w:val="21"/>
                <w:highlight w:val="none"/>
                <w:lang w:val="en-US" w:eastAsia="zh-CN"/>
              </w:rPr>
              <w:t>厂区设有围墙，用沙包沙袋封堵厂区大门，</w:t>
            </w:r>
            <w:r>
              <w:rPr>
                <w:rFonts w:hint="default" w:ascii="Times New Roman" w:hAnsi="Times New Roman" w:cs="Times New Roman"/>
                <w:color w:val="auto"/>
                <w:sz w:val="21"/>
                <w:szCs w:val="21"/>
                <w:highlight w:val="none"/>
                <w:lang w:val="en-US" w:eastAsia="zh-CN"/>
              </w:rPr>
              <w:t>将</w:t>
            </w:r>
            <w:r>
              <w:rPr>
                <w:rFonts w:hint="eastAsia" w:cs="Times New Roman"/>
                <w:color w:val="auto"/>
                <w:sz w:val="21"/>
                <w:szCs w:val="21"/>
                <w:highlight w:val="none"/>
                <w:lang w:val="en-US" w:eastAsia="zh-CN"/>
              </w:rPr>
              <w:t>泄漏液体和</w:t>
            </w:r>
            <w:r>
              <w:rPr>
                <w:rFonts w:hint="default" w:ascii="Times New Roman" w:hAnsi="Times New Roman" w:cs="Times New Roman"/>
                <w:color w:val="auto"/>
                <w:sz w:val="21"/>
                <w:szCs w:val="21"/>
                <w:highlight w:val="none"/>
                <w:lang w:val="en-US" w:eastAsia="zh-CN"/>
              </w:rPr>
              <w:t>消防</w:t>
            </w:r>
            <w:r>
              <w:rPr>
                <w:rFonts w:hint="eastAsia" w:cs="Times New Roman"/>
                <w:color w:val="auto"/>
                <w:sz w:val="21"/>
                <w:szCs w:val="21"/>
                <w:highlight w:val="none"/>
                <w:lang w:val="en-US" w:eastAsia="zh-CN"/>
              </w:rPr>
              <w:t>废水</w:t>
            </w:r>
            <w:r>
              <w:rPr>
                <w:rFonts w:hint="default" w:ascii="Times New Roman" w:hAnsi="Times New Roman" w:cs="Times New Roman"/>
                <w:color w:val="auto"/>
                <w:sz w:val="21"/>
                <w:szCs w:val="21"/>
                <w:highlight w:val="none"/>
                <w:lang w:val="en-US" w:eastAsia="zh-CN"/>
              </w:rPr>
              <w:t>控制在</w:t>
            </w:r>
            <w:r>
              <w:rPr>
                <w:rFonts w:hint="eastAsia" w:ascii="Times New Roman" w:hAnsi="Times New Roman" w:cs="Times New Roman"/>
                <w:color w:val="auto"/>
                <w:sz w:val="21"/>
                <w:szCs w:val="21"/>
                <w:highlight w:val="none"/>
                <w:lang w:val="en-US" w:eastAsia="zh-CN"/>
              </w:rPr>
              <w:t>厂区内</w:t>
            </w:r>
            <w:r>
              <w:rPr>
                <w:rFonts w:hint="eastAsia" w:ascii="Times New Roman" w:hAnsi="Times New Roman" w:eastAsia="宋体" w:cs="Times New Roman"/>
                <w:color w:val="auto"/>
                <w:kern w:val="0"/>
                <w:sz w:val="21"/>
                <w:szCs w:val="21"/>
                <w:highlight w:val="none"/>
                <w:lang w:val="en-US" w:eastAsia="zh-CN"/>
              </w:rPr>
              <w:t>。</w:t>
            </w:r>
          </w:p>
          <w:p w14:paraId="647A5A42">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③本项目</w:t>
            </w:r>
            <w:r>
              <w:rPr>
                <w:rFonts w:hint="eastAsia" w:cs="Times New Roman"/>
                <w:color w:val="auto"/>
                <w:highlight w:val="none"/>
                <w:lang w:val="en-US" w:eastAsia="zh-CN"/>
              </w:rPr>
              <w:t>设置灭火器，一旦废机油引发火灾可及时灭火</w:t>
            </w:r>
            <w:r>
              <w:rPr>
                <w:rFonts w:hint="default" w:ascii="Times New Roman" w:hAnsi="Times New Roman" w:eastAsia="宋体" w:cs="Times New Roman"/>
                <w:color w:val="auto"/>
                <w:highlight w:val="none"/>
                <w:lang w:val="en-US" w:eastAsia="zh-CN"/>
              </w:rPr>
              <w:t>；</w:t>
            </w:r>
          </w:p>
          <w:p w14:paraId="5ADC0EB8">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④本项目配备了</w:t>
            </w:r>
            <w:r>
              <w:rPr>
                <w:rFonts w:hint="eastAsia" w:eastAsia="宋体" w:cs="Times New Roman"/>
                <w:color w:val="auto"/>
                <w:kern w:val="2"/>
                <w:sz w:val="21"/>
                <w:szCs w:val="24"/>
                <w:highlight w:val="none"/>
                <w:lang w:val="en-US" w:eastAsia="zh-CN" w:bidi="ar-SA"/>
              </w:rPr>
              <w:t>口罩</w:t>
            </w:r>
            <w:r>
              <w:rPr>
                <w:rFonts w:hint="default" w:ascii="Times New Roman" w:hAnsi="Times New Roman" w:eastAsia="宋体" w:cs="Times New Roman"/>
                <w:color w:val="auto"/>
                <w:kern w:val="2"/>
                <w:sz w:val="21"/>
                <w:szCs w:val="24"/>
                <w:highlight w:val="none"/>
                <w:lang w:val="en-US" w:eastAsia="zh-CN" w:bidi="ar-SA"/>
              </w:rPr>
              <w:t>、灭火器等救援物资，发生事故可及时救援。</w:t>
            </w:r>
          </w:p>
          <w:p w14:paraId="2AEDDB94">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eastAsia="zh-CN"/>
              </w:rPr>
            </w:pP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6"/>
              <w:gridCol w:w="3720"/>
            </w:tblGrid>
            <w:tr w14:paraId="6FD43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61C6C61E">
                  <w:pPr>
                    <w:pStyle w:val="32"/>
                    <w:jc w:val="center"/>
                    <w:rPr>
                      <w:rFonts w:hint="default"/>
                      <w:color w:val="auto"/>
                      <w:lang w:val="en-US" w:eastAsia="zh-CN"/>
                    </w:rPr>
                  </w:pPr>
                  <w:r>
                    <w:rPr>
                      <w:rFonts w:hint="default"/>
                      <w:color w:val="auto"/>
                      <w:lang w:val="en-US" w:eastAsia="zh-CN"/>
                    </w:rPr>
                    <w:drawing>
                      <wp:inline distT="0" distB="0" distL="114300" distR="114300">
                        <wp:extent cx="2766695" cy="1556385"/>
                        <wp:effectExtent l="0" t="0" r="14605" b="5715"/>
                        <wp:docPr id="1" name="图片 1" descr="1b3af0c737ba8f89732323db76c436d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b3af0c737ba8f89732323db76c436da_"/>
                                <pic:cNvPicPr>
                                  <a:picLocks noChangeAspect="1"/>
                                </pic:cNvPicPr>
                              </pic:nvPicPr>
                              <pic:blipFill>
                                <a:blip r:embed="rId24"/>
                                <a:stretch>
                                  <a:fillRect/>
                                </a:stretch>
                              </pic:blipFill>
                              <pic:spPr>
                                <a:xfrm>
                                  <a:off x="0" y="0"/>
                                  <a:ext cx="2766695" cy="1556385"/>
                                </a:xfrm>
                                <a:prstGeom prst="rect">
                                  <a:avLst/>
                                </a:prstGeom>
                              </pic:spPr>
                            </pic:pic>
                          </a:graphicData>
                        </a:graphic>
                      </wp:inline>
                    </w:drawing>
                  </w:r>
                </w:p>
              </w:tc>
              <w:tc>
                <w:tcPr>
                  <w:tcW w:w="2500" w:type="pct"/>
                </w:tcPr>
                <w:p w14:paraId="3F0B90CA">
                  <w:pPr>
                    <w:pStyle w:val="32"/>
                    <w:jc w:val="center"/>
                    <w:rPr>
                      <w:rFonts w:hint="default"/>
                      <w:color w:val="auto"/>
                      <w:lang w:val="en-US" w:eastAsia="zh-CN"/>
                    </w:rPr>
                  </w:pPr>
                  <w:r>
                    <w:rPr>
                      <w:rFonts w:hint="default"/>
                      <w:color w:val="auto"/>
                      <w:lang w:val="en-US" w:eastAsia="zh-CN"/>
                    </w:rPr>
                    <w:drawing>
                      <wp:inline distT="0" distB="0" distL="114300" distR="114300">
                        <wp:extent cx="2206625" cy="1513840"/>
                        <wp:effectExtent l="0" t="0" r="0" b="0"/>
                        <wp:docPr id="3" name="图片 3" descr="e49472c12d18bae6f7d7d69c9339376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49472c12d18bae6f7d7d69c93393762_"/>
                                <pic:cNvPicPr>
                                  <a:picLocks noChangeAspect="1"/>
                                </pic:cNvPicPr>
                              </pic:nvPicPr>
                              <pic:blipFill>
                                <a:blip r:embed="rId25"/>
                                <a:srcRect t="48565"/>
                                <a:stretch>
                                  <a:fillRect/>
                                </a:stretch>
                              </pic:blipFill>
                              <pic:spPr>
                                <a:xfrm>
                                  <a:off x="0" y="0"/>
                                  <a:ext cx="2206625" cy="1513840"/>
                                </a:xfrm>
                                <a:prstGeom prst="rect">
                                  <a:avLst/>
                                </a:prstGeom>
                              </pic:spPr>
                            </pic:pic>
                          </a:graphicData>
                        </a:graphic>
                      </wp:inline>
                    </w:drawing>
                  </w:r>
                  <w:r>
                    <w:rPr>
                      <w:rFonts w:hint="default"/>
                      <w:color w:val="auto"/>
                      <w:lang w:val="en-US" w:eastAsia="zh-CN"/>
                    </w:rPr>
                    <w:drawing>
                      <wp:inline distT="0" distB="0" distL="114300" distR="114300">
                        <wp:extent cx="0" cy="0"/>
                        <wp:effectExtent l="0" t="0" r="0" b="0"/>
                        <wp:docPr id="2" name="图片 2" descr="e49472c12d18bae6f7d7d69c9339376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49472c12d18bae6f7d7d69c93393762_"/>
                                <pic:cNvPicPr>
                                  <a:picLocks noChangeAspect="1"/>
                                </pic:cNvPicPr>
                              </pic:nvPicPr>
                              <pic:blipFill>
                                <a:blip r:embed="rId25"/>
                                <a:stretch>
                                  <a:fillRect/>
                                </a:stretch>
                              </pic:blipFill>
                              <pic:spPr>
                                <a:xfrm>
                                  <a:off x="0" y="0"/>
                                  <a:ext cx="0" cy="0"/>
                                </a:xfrm>
                                <a:prstGeom prst="rect">
                                  <a:avLst/>
                                </a:prstGeom>
                              </pic:spPr>
                            </pic:pic>
                          </a:graphicData>
                        </a:graphic>
                      </wp:inline>
                    </w:drawing>
                  </w:r>
                </w:p>
              </w:tc>
            </w:tr>
            <w:tr w14:paraId="16159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56E418D0">
                  <w:pPr>
                    <w:pStyle w:val="32"/>
                    <w:jc w:val="center"/>
                    <w:rPr>
                      <w:rFonts w:hint="default" w:ascii="Times New Roman" w:hAnsi="Times New Roman" w:eastAsia="宋体" w:cs="Times New Roman"/>
                      <w:color w:val="auto"/>
                      <w:highlight w:val="yellow"/>
                      <w:vertAlign w:val="baseline"/>
                      <w:lang w:val="en-US" w:eastAsia="zh-CN"/>
                    </w:rPr>
                  </w:pPr>
                  <w:r>
                    <w:rPr>
                      <w:rFonts w:hint="eastAsia" w:eastAsia="宋体" w:cs="Times New Roman"/>
                      <w:color w:val="auto"/>
                      <w:kern w:val="2"/>
                      <w:sz w:val="21"/>
                      <w:szCs w:val="24"/>
                      <w:highlight w:val="none"/>
                      <w:lang w:val="en-US" w:eastAsia="zh-CN" w:bidi="ar-SA"/>
                    </w:rPr>
                    <w:t>危废贮存点门口</w:t>
                  </w:r>
                </w:p>
              </w:tc>
              <w:tc>
                <w:tcPr>
                  <w:tcW w:w="2500" w:type="pct"/>
                </w:tcPr>
                <w:p w14:paraId="1CF7105A">
                  <w:pPr>
                    <w:pStyle w:val="32"/>
                    <w:jc w:val="center"/>
                    <w:rPr>
                      <w:rFonts w:hint="default" w:eastAsia="宋体" w:cs="Times New Roman"/>
                      <w:color w:val="auto"/>
                      <w:kern w:val="2"/>
                      <w:sz w:val="21"/>
                      <w:szCs w:val="24"/>
                      <w:highlight w:val="none"/>
                      <w:lang w:val="en-US" w:eastAsia="zh-CN" w:bidi="ar-SA"/>
                    </w:rPr>
                  </w:pPr>
                  <w:r>
                    <w:rPr>
                      <w:rFonts w:hint="eastAsia" w:eastAsia="宋体" w:cs="Times New Roman"/>
                      <w:color w:val="auto"/>
                      <w:kern w:val="2"/>
                      <w:sz w:val="21"/>
                      <w:szCs w:val="24"/>
                      <w:highlight w:val="none"/>
                      <w:lang w:val="en-US" w:eastAsia="zh-CN" w:bidi="ar-SA"/>
                    </w:rPr>
                    <w:t>危废贮存点内部</w:t>
                  </w:r>
                </w:p>
              </w:tc>
            </w:tr>
            <w:tr w14:paraId="2863A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32FC7BDA">
                  <w:pPr>
                    <w:pStyle w:val="32"/>
                    <w:jc w:val="center"/>
                    <w:rPr>
                      <w:rFonts w:hint="eastAsia" w:eastAsia="宋体" w:cs="Times New Roman"/>
                      <w:color w:val="auto"/>
                      <w:kern w:val="2"/>
                      <w:sz w:val="21"/>
                      <w:szCs w:val="24"/>
                      <w:highlight w:val="none"/>
                      <w:lang w:val="en-US" w:eastAsia="zh-CN" w:bidi="ar-SA"/>
                    </w:rPr>
                  </w:pPr>
                  <w:r>
                    <w:rPr>
                      <w:rFonts w:hint="eastAsia" w:eastAsia="宋体" w:cs="Times New Roman"/>
                      <w:color w:val="auto"/>
                      <w:kern w:val="2"/>
                      <w:sz w:val="21"/>
                      <w:szCs w:val="24"/>
                      <w:highlight w:val="none"/>
                      <w:lang w:val="en-US" w:eastAsia="zh-CN" w:bidi="ar-SA"/>
                    </w:rPr>
                    <w:drawing>
                      <wp:inline distT="0" distB="0" distL="114300" distR="114300">
                        <wp:extent cx="2159000" cy="1576705"/>
                        <wp:effectExtent l="0" t="0" r="12700" b="4445"/>
                        <wp:docPr id="4" name="图片 4" descr="a367222005fdda96e2477f460c85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367222005fdda96e2477f460c854f0"/>
                                <pic:cNvPicPr>
                                  <a:picLocks noChangeAspect="1"/>
                                </pic:cNvPicPr>
                              </pic:nvPicPr>
                              <pic:blipFill>
                                <a:blip r:embed="rId26"/>
                                <a:srcRect l="40316"/>
                                <a:stretch>
                                  <a:fillRect/>
                                </a:stretch>
                              </pic:blipFill>
                              <pic:spPr>
                                <a:xfrm>
                                  <a:off x="0" y="0"/>
                                  <a:ext cx="2159000" cy="1576705"/>
                                </a:xfrm>
                                <a:prstGeom prst="rect">
                                  <a:avLst/>
                                </a:prstGeom>
                              </pic:spPr>
                            </pic:pic>
                          </a:graphicData>
                        </a:graphic>
                      </wp:inline>
                    </w:drawing>
                  </w:r>
                </w:p>
              </w:tc>
              <w:tc>
                <w:tcPr>
                  <w:tcW w:w="2500" w:type="pct"/>
                </w:tcPr>
                <w:p w14:paraId="7D654AA8">
                  <w:pPr>
                    <w:pStyle w:val="32"/>
                    <w:jc w:val="center"/>
                    <w:rPr>
                      <w:rFonts w:hint="eastAsia" w:eastAsia="宋体" w:cs="Times New Roman"/>
                      <w:color w:val="auto"/>
                      <w:kern w:val="2"/>
                      <w:sz w:val="21"/>
                      <w:szCs w:val="24"/>
                      <w:highlight w:val="none"/>
                      <w:lang w:val="en-US" w:eastAsia="zh-CN" w:bidi="ar-SA"/>
                    </w:rPr>
                  </w:pPr>
                </w:p>
              </w:tc>
            </w:tr>
            <w:tr w14:paraId="61B52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tcPr>
                <w:p w14:paraId="3E40E6B3">
                  <w:pPr>
                    <w:pStyle w:val="32"/>
                    <w:jc w:val="center"/>
                    <w:rPr>
                      <w:rFonts w:hint="default" w:eastAsia="宋体" w:cs="Times New Roman"/>
                      <w:color w:val="auto"/>
                      <w:kern w:val="2"/>
                      <w:sz w:val="21"/>
                      <w:szCs w:val="24"/>
                      <w:highlight w:val="none"/>
                      <w:lang w:val="en-US" w:eastAsia="zh-CN" w:bidi="ar-SA"/>
                    </w:rPr>
                  </w:pPr>
                  <w:r>
                    <w:rPr>
                      <w:rFonts w:hint="eastAsia" w:eastAsia="宋体" w:cs="Times New Roman"/>
                      <w:color w:val="auto"/>
                      <w:kern w:val="2"/>
                      <w:sz w:val="21"/>
                      <w:szCs w:val="24"/>
                      <w:highlight w:val="none"/>
                      <w:lang w:val="en-US" w:eastAsia="zh-CN" w:bidi="ar-SA"/>
                    </w:rPr>
                    <w:t>一般固废暂存间</w:t>
                  </w:r>
                </w:p>
              </w:tc>
              <w:tc>
                <w:tcPr>
                  <w:tcW w:w="2500" w:type="pct"/>
                </w:tcPr>
                <w:p w14:paraId="4AE970BC">
                  <w:pPr>
                    <w:pStyle w:val="32"/>
                    <w:jc w:val="center"/>
                    <w:rPr>
                      <w:rFonts w:hint="eastAsia" w:eastAsia="宋体" w:cs="Times New Roman"/>
                      <w:color w:val="auto"/>
                      <w:kern w:val="2"/>
                      <w:sz w:val="21"/>
                      <w:szCs w:val="24"/>
                      <w:highlight w:val="none"/>
                      <w:lang w:val="en-US" w:eastAsia="zh-CN" w:bidi="ar-SA"/>
                    </w:rPr>
                  </w:pPr>
                </w:p>
              </w:tc>
            </w:tr>
          </w:tbl>
          <w:p w14:paraId="3DE76F20">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color w:val="auto"/>
                <w:sz w:val="24"/>
                <w:szCs w:val="24"/>
                <w:highlight w:val="yellow"/>
                <w:lang w:val="en-US" w:eastAsia="zh-CN"/>
              </w:rPr>
            </w:pPr>
          </w:p>
        </w:tc>
      </w:tr>
    </w:tbl>
    <w:p w14:paraId="26B4D1D4">
      <w:pPr>
        <w:pStyle w:val="32"/>
        <w:rPr>
          <w:rFonts w:hint="default" w:ascii="Times New Roman" w:hAnsi="Times New Roman" w:eastAsia="宋体" w:cs="Times New Roman"/>
          <w:color w:val="auto"/>
          <w:highlight w:val="yellow"/>
          <w:lang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5E222B5">
      <w:pPr>
        <w:tabs>
          <w:tab w:val="center" w:pos="6979"/>
        </w:tabs>
        <w:bidi w:val="0"/>
        <w:jc w:val="center"/>
        <w:rPr>
          <w:rFonts w:hint="eastAsia" w:ascii="Times New Roman" w:hAnsi="Times New Roman" w:eastAsia="宋体" w:cs="Times New Roman"/>
          <w:color w:val="auto"/>
          <w:lang w:eastAsia="zh-CN"/>
        </w:rPr>
      </w:pPr>
      <w:r>
        <w:rPr>
          <w:color w:val="auto"/>
        </w:rPr>
        <w:drawing>
          <wp:inline distT="0" distB="0" distL="114300" distR="114300">
            <wp:extent cx="8855710" cy="4195445"/>
            <wp:effectExtent l="0" t="0" r="2540" b="1460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27"/>
                    <a:stretch>
                      <a:fillRect/>
                    </a:stretch>
                  </pic:blipFill>
                  <pic:spPr>
                    <a:xfrm>
                      <a:off x="0" y="0"/>
                      <a:ext cx="8855710" cy="4195445"/>
                    </a:xfrm>
                    <a:prstGeom prst="rect">
                      <a:avLst/>
                    </a:prstGeom>
                    <a:noFill/>
                    <a:ln>
                      <a:noFill/>
                    </a:ln>
                  </pic:spPr>
                </pic:pic>
              </a:graphicData>
            </a:graphic>
          </wp:inline>
        </w:drawing>
      </w:r>
    </w:p>
    <w:p w14:paraId="313015B7">
      <w:pPr>
        <w:tabs>
          <w:tab w:val="center" w:pos="6979"/>
        </w:tabs>
        <w:bidi w:val="0"/>
        <w:jc w:val="left"/>
        <w:rPr>
          <w:rFonts w:hint="default" w:ascii="Times New Roman" w:hAnsi="Times New Roman" w:eastAsia="宋体" w:cstheme="minorBidi"/>
          <w:color w:val="auto"/>
          <w:kern w:val="2"/>
          <w:sz w:val="21"/>
          <w:szCs w:val="24"/>
          <w:lang w:val="en-US" w:eastAsia="zh-CN" w:bidi="ar-SA"/>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cstheme="minorBidi"/>
          <w:color w:val="auto"/>
          <w:kern w:val="2"/>
          <w:sz w:val="21"/>
          <w:szCs w:val="24"/>
          <w:lang w:val="en-US" w:eastAsia="zh-CN" w:bidi="ar-SA"/>
        </w:rPr>
        <w:tab/>
      </w:r>
      <w:r>
        <w:rPr>
          <w:rFonts w:hint="eastAsia" w:cstheme="minorBidi"/>
          <w:b/>
          <w:bCs/>
          <w:color w:val="auto"/>
          <w:kern w:val="2"/>
          <w:sz w:val="21"/>
          <w:szCs w:val="24"/>
          <w:lang w:val="en-US" w:eastAsia="zh-CN" w:bidi="ar-SA"/>
        </w:rPr>
        <w:t>图6 建设项目监测点位图</w:t>
      </w:r>
    </w:p>
    <w:p w14:paraId="58BFC4D8">
      <w:pPr>
        <w:ind w:left="0" w:leftChars="0" w:firstLine="0" w:firstLineChars="0"/>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表四</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1C662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14" w:hRule="atLeast"/>
        </w:trPr>
        <w:tc>
          <w:tcPr>
            <w:tcW w:w="8522" w:type="dxa"/>
          </w:tcPr>
          <w:p w14:paraId="23FC807B">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建设项目环境影响报告表主要结论及审批部门审批决定：</w:t>
            </w:r>
          </w:p>
          <w:p w14:paraId="7BE14724">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eastAsia" w:eastAsia="宋体" w:cs="Times New Roman"/>
                <w:b/>
                <w:bCs/>
                <w:snapToGrid/>
                <w:color w:val="auto"/>
                <w:kern w:val="0"/>
                <w:sz w:val="21"/>
                <w:szCs w:val="21"/>
                <w:highlight w:val="none"/>
                <w:lang w:val="en-US" w:eastAsia="zh-CN" w:bidi="ar"/>
              </w:rPr>
              <w:t>本溪众诚顺合新建生产线项目</w:t>
            </w:r>
            <w:r>
              <w:rPr>
                <w:rFonts w:hint="default" w:ascii="Times New Roman" w:hAnsi="Times New Roman" w:eastAsia="宋体" w:cs="Times New Roman"/>
                <w:b/>
                <w:bCs/>
                <w:snapToGrid/>
                <w:color w:val="auto"/>
                <w:kern w:val="0"/>
                <w:sz w:val="21"/>
                <w:szCs w:val="21"/>
                <w:highlight w:val="none"/>
                <w:lang w:val="en-US" w:eastAsia="zh-CN" w:bidi="ar"/>
              </w:rPr>
              <w:t>环境影响报告表主要结论：</w:t>
            </w:r>
          </w:p>
          <w:p w14:paraId="2CC6AC92">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rPr>
              <w:t>本项目符合国家产业政策和相关要求，在采取本环评报告提出的污染防治措施前提下，本项目产生的废水、废气、固废均得到妥善处理，均可达标排放，可将项目对环境的不利影响控制在环境可接受的程度和范围内，从环境保护的角度分析，本项目建设是可行的。</w:t>
            </w:r>
          </w:p>
          <w:p w14:paraId="265C0662">
            <w:pPr>
              <w:pStyle w:val="32"/>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bookmarkStart w:id="7" w:name="_Toc18860_WPSOffice_Level3"/>
            <w:r>
              <w:rPr>
                <w:rFonts w:hint="default" w:ascii="Times New Roman" w:hAnsi="Times New Roman" w:eastAsia="宋体" w:cs="Times New Roman"/>
                <w:b/>
                <w:bCs/>
                <w:color w:val="auto"/>
                <w:sz w:val="21"/>
                <w:szCs w:val="21"/>
                <w:highlight w:val="none"/>
                <w:lang w:val="en-US" w:eastAsia="zh-CN"/>
              </w:rPr>
              <w:t>表4-1  环境影响评价报告表主要结论及环保验收要求及落实情况一览表</w:t>
            </w:r>
            <w:bookmarkEnd w:id="7"/>
          </w:p>
          <w:tbl>
            <w:tblPr>
              <w:tblStyle w:val="21"/>
              <w:tblW w:w="8278" w:type="dxa"/>
              <w:tblInd w:w="5" w:type="dxa"/>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9"/>
              <w:gridCol w:w="3504"/>
              <w:gridCol w:w="3642"/>
              <w:gridCol w:w="653"/>
            </w:tblGrid>
            <w:tr w14:paraId="72CB7AFC">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9" w:type="dxa"/>
                  <w:tcBorders>
                    <w:tl2br w:val="nil"/>
                    <w:tr2bl w:val="nil"/>
                  </w:tcBorders>
                  <w:vAlign w:val="center"/>
                </w:tcPr>
                <w:p w14:paraId="739C4BA2">
                  <w:pPr>
                    <w:pStyle w:val="32"/>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3504" w:type="dxa"/>
                  <w:tcBorders>
                    <w:tl2br w:val="nil"/>
                    <w:tr2bl w:val="nil"/>
                  </w:tcBorders>
                  <w:vAlign w:val="center"/>
                </w:tcPr>
                <w:p w14:paraId="54186ACA">
                  <w:pPr>
                    <w:pStyle w:val="32"/>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环境影响报告表主要结论</w:t>
                  </w:r>
                </w:p>
              </w:tc>
              <w:tc>
                <w:tcPr>
                  <w:tcW w:w="3642" w:type="dxa"/>
                  <w:tcBorders>
                    <w:tl2br w:val="nil"/>
                    <w:tr2bl w:val="nil"/>
                  </w:tcBorders>
                  <w:vAlign w:val="center"/>
                </w:tcPr>
                <w:p w14:paraId="79AEBB82">
                  <w:pPr>
                    <w:pStyle w:val="32"/>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实际建设情况</w:t>
                  </w:r>
                </w:p>
              </w:tc>
              <w:tc>
                <w:tcPr>
                  <w:tcW w:w="653" w:type="dxa"/>
                  <w:tcBorders>
                    <w:tl2br w:val="nil"/>
                    <w:tr2bl w:val="nil"/>
                  </w:tcBorders>
                  <w:vAlign w:val="center"/>
                </w:tcPr>
                <w:p w14:paraId="405E076B">
                  <w:pPr>
                    <w:pStyle w:val="32"/>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lang w:val="en-US" w:eastAsia="zh-CN"/>
                    </w:rPr>
                    <w:t>落实情况</w:t>
                  </w:r>
                </w:p>
              </w:tc>
            </w:tr>
            <w:tr w14:paraId="2FF20892">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9" w:type="dxa"/>
                  <w:tcBorders>
                    <w:tl2br w:val="nil"/>
                    <w:tr2bl w:val="nil"/>
                  </w:tcBorders>
                  <w:vAlign w:val="center"/>
                </w:tcPr>
                <w:p w14:paraId="2852C1CC">
                  <w:pPr>
                    <w:pStyle w:val="32"/>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w:t>
                  </w:r>
                </w:p>
              </w:tc>
              <w:tc>
                <w:tcPr>
                  <w:tcW w:w="3504" w:type="dxa"/>
                  <w:tcBorders>
                    <w:tl2br w:val="nil"/>
                    <w:tr2bl w:val="nil"/>
                  </w:tcBorders>
                  <w:vAlign w:val="center"/>
                </w:tcPr>
                <w:p w14:paraId="365DA8D7">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eastAsia="宋体" w:cs="Times New Roman"/>
                      <w:color w:val="auto"/>
                      <w:sz w:val="21"/>
                      <w:szCs w:val="21"/>
                      <w:highlight w:val="none"/>
                      <w:lang w:eastAsia="zh-CN"/>
                    </w:rPr>
                    <w:t>本溪众诚顺合新建生产线项目</w:t>
                  </w:r>
                  <w:r>
                    <w:rPr>
                      <w:rFonts w:hint="default" w:ascii="Times New Roman" w:hAnsi="Times New Roman" w:eastAsia="宋体" w:cs="Times New Roman"/>
                      <w:color w:val="auto"/>
                      <w:sz w:val="21"/>
                      <w:szCs w:val="21"/>
                      <w:highlight w:val="none"/>
                    </w:rPr>
                    <w:t>选址于</w:t>
                  </w:r>
                  <w:r>
                    <w:rPr>
                      <w:rFonts w:hint="eastAsia" w:eastAsia="宋体" w:cs="Times New Roman"/>
                      <w:color w:val="auto"/>
                      <w:sz w:val="21"/>
                      <w:szCs w:val="21"/>
                      <w:highlight w:val="none"/>
                      <w:lang w:eastAsia="zh-CN"/>
                    </w:rPr>
                    <w:t>辽宁省本溪市溪湖区石桥子街道上石村</w:t>
                  </w:r>
                  <w:r>
                    <w:rPr>
                      <w:rFonts w:hint="default" w:ascii="Times New Roman" w:hAnsi="Times New Roman" w:eastAsia="宋体" w:cs="Times New Roman"/>
                      <w:color w:val="auto"/>
                      <w:sz w:val="21"/>
                      <w:szCs w:val="21"/>
                      <w:highlight w:val="none"/>
                    </w:rPr>
                    <w:t>，项目总投资</w:t>
                  </w:r>
                  <w:r>
                    <w:rPr>
                      <w:rFonts w:hint="eastAsia" w:eastAsia="宋体" w:cs="Times New Roman"/>
                      <w:color w:val="auto"/>
                      <w:sz w:val="21"/>
                      <w:szCs w:val="21"/>
                      <w:highlight w:val="none"/>
                      <w:lang w:val="en-US" w:eastAsia="zh-CN"/>
                    </w:rPr>
                    <w:t>300</w:t>
                  </w:r>
                  <w:r>
                    <w:rPr>
                      <w:rFonts w:hint="default" w:ascii="Times New Roman" w:hAnsi="Times New Roman" w:eastAsia="宋体" w:cs="Times New Roman"/>
                      <w:color w:val="auto"/>
                      <w:sz w:val="21"/>
                      <w:szCs w:val="21"/>
                      <w:highlight w:val="none"/>
                    </w:rPr>
                    <w:t>万元，工程包括</w:t>
                  </w:r>
                  <w:r>
                    <w:rPr>
                      <w:rFonts w:hint="eastAsia" w:eastAsia="宋体" w:cs="Times New Roman"/>
                      <w:color w:val="auto"/>
                      <w:sz w:val="21"/>
                      <w:szCs w:val="21"/>
                      <w:highlight w:val="none"/>
                      <w:lang w:val="en-US" w:eastAsia="zh-CN"/>
                    </w:rPr>
                    <w:t>破碎生产线1条</w:t>
                  </w:r>
                  <w:r>
                    <w:rPr>
                      <w:rFonts w:hint="default" w:ascii="Times New Roman" w:hAnsi="Times New Roman" w:eastAsia="宋体" w:cs="Times New Roman"/>
                      <w:color w:val="auto"/>
                      <w:sz w:val="21"/>
                      <w:szCs w:val="21"/>
                      <w:highlight w:val="none"/>
                    </w:rPr>
                    <w:t>和</w:t>
                  </w:r>
                  <w:r>
                    <w:rPr>
                      <w:rFonts w:hint="eastAsia" w:eastAsia="宋体" w:cs="Times New Roman"/>
                      <w:color w:val="auto"/>
                      <w:sz w:val="21"/>
                      <w:szCs w:val="21"/>
                      <w:highlight w:val="none"/>
                      <w:lang w:val="en-US" w:eastAsia="zh-CN"/>
                    </w:rPr>
                    <w:t>年破碎废石</w:t>
                  </w:r>
                  <w:r>
                    <w:rPr>
                      <w:rFonts w:hint="default" w:ascii="Times New Roman" w:hAnsi="Times New Roman" w:eastAsia="宋体" w:cs="Times New Roman"/>
                      <w:color w:val="auto"/>
                      <w:sz w:val="21"/>
                      <w:szCs w:val="21"/>
                      <w:highlight w:val="none"/>
                    </w:rPr>
                    <w:t>能力</w:t>
                  </w:r>
                  <w:r>
                    <w:rPr>
                      <w:rFonts w:hint="eastAsia" w:eastAsia="宋体" w:cs="Times New Roman"/>
                      <w:color w:val="auto"/>
                      <w:sz w:val="21"/>
                      <w:szCs w:val="21"/>
                      <w:highlight w:val="none"/>
                      <w:lang w:val="en-US" w:eastAsia="zh-CN"/>
                    </w:rPr>
                    <w:t>25万吨</w:t>
                  </w:r>
                  <w:r>
                    <w:rPr>
                      <w:rFonts w:hint="default" w:ascii="Times New Roman" w:hAnsi="Times New Roman" w:eastAsia="宋体" w:cs="Times New Roman"/>
                      <w:color w:val="auto"/>
                      <w:sz w:val="21"/>
                      <w:szCs w:val="21"/>
                      <w:highlight w:val="none"/>
                    </w:rPr>
                    <w:t>。</w:t>
                  </w:r>
                </w:p>
              </w:tc>
              <w:tc>
                <w:tcPr>
                  <w:tcW w:w="3642" w:type="dxa"/>
                  <w:tcBorders>
                    <w:tl2br w:val="nil"/>
                    <w:tr2bl w:val="nil"/>
                  </w:tcBorders>
                  <w:vAlign w:val="center"/>
                </w:tcPr>
                <w:p w14:paraId="47F1AAC7">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eastAsia="宋体" w:cs="Times New Roman"/>
                      <w:color w:val="auto"/>
                      <w:sz w:val="21"/>
                      <w:szCs w:val="21"/>
                      <w:highlight w:val="none"/>
                      <w:lang w:eastAsia="zh-CN"/>
                    </w:rPr>
                    <w:t>本溪众诚顺合新建生产线项目</w:t>
                  </w:r>
                  <w:r>
                    <w:rPr>
                      <w:rFonts w:hint="default" w:ascii="Times New Roman" w:hAnsi="Times New Roman" w:eastAsia="宋体" w:cs="Times New Roman"/>
                      <w:color w:val="auto"/>
                      <w:sz w:val="21"/>
                      <w:szCs w:val="21"/>
                      <w:highlight w:val="none"/>
                    </w:rPr>
                    <w:t>选址于</w:t>
                  </w:r>
                  <w:r>
                    <w:rPr>
                      <w:rFonts w:hint="eastAsia" w:eastAsia="宋体" w:cs="Times New Roman"/>
                      <w:color w:val="auto"/>
                      <w:sz w:val="21"/>
                      <w:szCs w:val="21"/>
                      <w:highlight w:val="none"/>
                      <w:lang w:eastAsia="zh-CN"/>
                    </w:rPr>
                    <w:t>辽宁省本溪市溪湖区石桥子街道上石村</w:t>
                  </w:r>
                  <w:r>
                    <w:rPr>
                      <w:rFonts w:hint="default" w:ascii="Times New Roman" w:hAnsi="Times New Roman" w:eastAsia="宋体" w:cs="Times New Roman"/>
                      <w:color w:val="auto"/>
                      <w:sz w:val="21"/>
                      <w:szCs w:val="21"/>
                      <w:highlight w:val="none"/>
                    </w:rPr>
                    <w:t>，项目总投资</w:t>
                  </w:r>
                  <w:r>
                    <w:rPr>
                      <w:rFonts w:hint="eastAsia" w:eastAsia="宋体" w:cs="Times New Roman"/>
                      <w:color w:val="auto"/>
                      <w:sz w:val="21"/>
                      <w:szCs w:val="21"/>
                      <w:highlight w:val="none"/>
                      <w:lang w:val="en-US" w:eastAsia="zh-CN"/>
                    </w:rPr>
                    <w:t>300</w:t>
                  </w:r>
                  <w:r>
                    <w:rPr>
                      <w:rFonts w:hint="default" w:ascii="Times New Roman" w:hAnsi="Times New Roman" w:eastAsia="宋体" w:cs="Times New Roman"/>
                      <w:color w:val="auto"/>
                      <w:sz w:val="21"/>
                      <w:szCs w:val="21"/>
                      <w:highlight w:val="none"/>
                    </w:rPr>
                    <w:t>万元，工程包括</w:t>
                  </w:r>
                  <w:r>
                    <w:rPr>
                      <w:rFonts w:hint="eastAsia" w:eastAsia="宋体" w:cs="Times New Roman"/>
                      <w:color w:val="auto"/>
                      <w:sz w:val="21"/>
                      <w:szCs w:val="21"/>
                      <w:highlight w:val="none"/>
                      <w:lang w:val="en-US" w:eastAsia="zh-CN"/>
                    </w:rPr>
                    <w:t>破碎生产线1条</w:t>
                  </w:r>
                  <w:r>
                    <w:rPr>
                      <w:rFonts w:hint="default" w:ascii="Times New Roman" w:hAnsi="Times New Roman" w:eastAsia="宋体" w:cs="Times New Roman"/>
                      <w:color w:val="auto"/>
                      <w:sz w:val="21"/>
                      <w:szCs w:val="21"/>
                      <w:highlight w:val="none"/>
                    </w:rPr>
                    <w:t>和</w:t>
                  </w:r>
                  <w:r>
                    <w:rPr>
                      <w:rFonts w:hint="eastAsia" w:eastAsia="宋体" w:cs="Times New Roman"/>
                      <w:color w:val="auto"/>
                      <w:sz w:val="21"/>
                      <w:szCs w:val="21"/>
                      <w:highlight w:val="none"/>
                      <w:lang w:val="en-US" w:eastAsia="zh-CN"/>
                    </w:rPr>
                    <w:t>年破碎废石</w:t>
                  </w:r>
                  <w:r>
                    <w:rPr>
                      <w:rFonts w:hint="default" w:ascii="Times New Roman" w:hAnsi="Times New Roman" w:eastAsia="宋体" w:cs="Times New Roman"/>
                      <w:color w:val="auto"/>
                      <w:sz w:val="21"/>
                      <w:szCs w:val="21"/>
                      <w:highlight w:val="none"/>
                    </w:rPr>
                    <w:t>能力</w:t>
                  </w:r>
                  <w:r>
                    <w:rPr>
                      <w:rFonts w:hint="eastAsia" w:eastAsia="宋体" w:cs="Times New Roman"/>
                      <w:color w:val="auto"/>
                      <w:sz w:val="21"/>
                      <w:szCs w:val="21"/>
                      <w:highlight w:val="none"/>
                      <w:lang w:val="en-US" w:eastAsia="zh-CN"/>
                    </w:rPr>
                    <w:t>25万吨</w:t>
                  </w:r>
                  <w:r>
                    <w:rPr>
                      <w:rFonts w:hint="default" w:ascii="Times New Roman" w:hAnsi="Times New Roman" w:eastAsia="宋体" w:cs="Times New Roman"/>
                      <w:color w:val="auto"/>
                      <w:sz w:val="21"/>
                      <w:szCs w:val="21"/>
                      <w:highlight w:val="none"/>
                    </w:rPr>
                    <w:t>。</w:t>
                  </w:r>
                </w:p>
              </w:tc>
              <w:tc>
                <w:tcPr>
                  <w:tcW w:w="653" w:type="dxa"/>
                  <w:tcBorders>
                    <w:tl2br w:val="nil"/>
                    <w:tr2bl w:val="nil"/>
                  </w:tcBorders>
                  <w:vAlign w:val="center"/>
                </w:tcPr>
                <w:p w14:paraId="3E88E90C">
                  <w:pPr>
                    <w:pStyle w:val="32"/>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已落实</w:t>
                  </w:r>
                </w:p>
              </w:tc>
            </w:tr>
            <w:tr w14:paraId="192FD8AC">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9" w:type="dxa"/>
                  <w:tcBorders>
                    <w:tl2br w:val="nil"/>
                    <w:tr2bl w:val="nil"/>
                  </w:tcBorders>
                  <w:vAlign w:val="center"/>
                </w:tcPr>
                <w:p w14:paraId="08C3157E">
                  <w:pPr>
                    <w:pStyle w:val="32"/>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w:t>
                  </w:r>
                </w:p>
              </w:tc>
              <w:tc>
                <w:tcPr>
                  <w:tcW w:w="3504" w:type="dxa"/>
                  <w:tcBorders>
                    <w:tl2br w:val="nil"/>
                    <w:tr2bl w:val="nil"/>
                  </w:tcBorders>
                  <w:vAlign w:val="center"/>
                </w:tcPr>
                <w:p w14:paraId="58216C9C">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根据《产业结构调整指导目录（20</w:t>
                  </w:r>
                  <w:r>
                    <w:rPr>
                      <w:rFonts w:hint="eastAsia" w:eastAsia="宋体" w:cs="Times New Roman"/>
                      <w:b w:val="0"/>
                      <w:bCs w:val="0"/>
                      <w:color w:val="auto"/>
                      <w:sz w:val="21"/>
                      <w:szCs w:val="21"/>
                      <w:highlight w:val="none"/>
                      <w:vertAlign w:val="baseline"/>
                      <w:lang w:val="en-US" w:eastAsia="zh-CN"/>
                    </w:rPr>
                    <w:t>24</w:t>
                  </w:r>
                  <w:r>
                    <w:rPr>
                      <w:rFonts w:hint="default" w:ascii="Times New Roman" w:hAnsi="Times New Roman" w:eastAsia="宋体" w:cs="Times New Roman"/>
                      <w:b w:val="0"/>
                      <w:bCs w:val="0"/>
                      <w:color w:val="auto"/>
                      <w:sz w:val="21"/>
                      <w:szCs w:val="21"/>
                      <w:highlight w:val="none"/>
                      <w:vertAlign w:val="baseline"/>
                      <w:lang w:val="en-US" w:eastAsia="zh-CN"/>
                    </w:rPr>
                    <w:t>年本）》，本项目符合现行的产业政策要求。</w:t>
                  </w:r>
                </w:p>
              </w:tc>
              <w:tc>
                <w:tcPr>
                  <w:tcW w:w="3642" w:type="dxa"/>
                  <w:tcBorders>
                    <w:tl2br w:val="nil"/>
                    <w:tr2bl w:val="nil"/>
                  </w:tcBorders>
                  <w:vAlign w:val="center"/>
                </w:tcPr>
                <w:p w14:paraId="3B63300F">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根据《产业结构调整指导目录（20</w:t>
                  </w:r>
                  <w:r>
                    <w:rPr>
                      <w:rFonts w:hint="eastAsia" w:eastAsia="宋体" w:cs="Times New Roman"/>
                      <w:b w:val="0"/>
                      <w:bCs w:val="0"/>
                      <w:color w:val="auto"/>
                      <w:sz w:val="21"/>
                      <w:szCs w:val="21"/>
                      <w:highlight w:val="none"/>
                      <w:vertAlign w:val="baseline"/>
                      <w:lang w:val="en-US" w:eastAsia="zh-CN"/>
                    </w:rPr>
                    <w:t>24</w:t>
                  </w:r>
                  <w:r>
                    <w:rPr>
                      <w:rFonts w:hint="default" w:ascii="Times New Roman" w:hAnsi="Times New Roman" w:eastAsia="宋体" w:cs="Times New Roman"/>
                      <w:b w:val="0"/>
                      <w:bCs w:val="0"/>
                      <w:color w:val="auto"/>
                      <w:sz w:val="21"/>
                      <w:szCs w:val="21"/>
                      <w:highlight w:val="none"/>
                      <w:vertAlign w:val="baseline"/>
                      <w:lang w:val="en-US" w:eastAsia="zh-CN"/>
                    </w:rPr>
                    <w:t>年本）》，本项目符合现行的产业政策要求。</w:t>
                  </w:r>
                </w:p>
              </w:tc>
              <w:tc>
                <w:tcPr>
                  <w:tcW w:w="653" w:type="dxa"/>
                  <w:tcBorders>
                    <w:tl2br w:val="nil"/>
                    <w:tr2bl w:val="nil"/>
                  </w:tcBorders>
                  <w:vAlign w:val="center"/>
                </w:tcPr>
                <w:p w14:paraId="3359D3E7">
                  <w:pPr>
                    <w:pStyle w:val="32"/>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已落实</w:t>
                  </w:r>
                </w:p>
              </w:tc>
            </w:tr>
            <w:tr w14:paraId="092891E9">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9" w:type="dxa"/>
                  <w:tcBorders>
                    <w:tl2br w:val="nil"/>
                    <w:tr2bl w:val="nil"/>
                  </w:tcBorders>
                  <w:vAlign w:val="center"/>
                </w:tcPr>
                <w:p w14:paraId="2817A18C">
                  <w:pPr>
                    <w:pStyle w:val="32"/>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eastAsia="宋体" w:cs="Times New Roman"/>
                      <w:b w:val="0"/>
                      <w:bCs w:val="0"/>
                      <w:color w:val="auto"/>
                      <w:sz w:val="21"/>
                      <w:szCs w:val="21"/>
                      <w:highlight w:val="none"/>
                      <w:vertAlign w:val="baseline"/>
                      <w:lang w:val="en-US" w:eastAsia="zh-CN"/>
                    </w:rPr>
                    <w:t>3</w:t>
                  </w:r>
                </w:p>
              </w:tc>
              <w:tc>
                <w:tcPr>
                  <w:tcW w:w="3504" w:type="dxa"/>
                  <w:tcBorders>
                    <w:tl2br w:val="nil"/>
                    <w:tr2bl w:val="nil"/>
                  </w:tcBorders>
                  <w:vAlign w:val="center"/>
                </w:tcPr>
                <w:p w14:paraId="3AE658AC">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现有项目投入运营后，产生污染物，如</w:t>
                  </w:r>
                  <w:r>
                    <w:rPr>
                      <w:rFonts w:hint="eastAsia" w:cs="Times New Roman"/>
                      <w:color w:val="auto"/>
                      <w:sz w:val="21"/>
                      <w:szCs w:val="21"/>
                      <w:highlight w:val="none"/>
                      <w:lang w:val="en-US" w:eastAsia="zh-CN"/>
                    </w:rPr>
                    <w:t>粉尘</w:t>
                  </w:r>
                  <w:r>
                    <w:rPr>
                      <w:rFonts w:hint="default" w:ascii="Times New Roman" w:hAnsi="Times New Roman" w:eastAsia="宋体" w:cs="Times New Roman"/>
                      <w:color w:val="auto"/>
                      <w:sz w:val="21"/>
                      <w:szCs w:val="21"/>
                      <w:highlight w:val="none"/>
                    </w:rPr>
                    <w:t>、机械噪声、固体废物等。项目在认真落实《</w:t>
                  </w:r>
                  <w:r>
                    <w:rPr>
                      <w:rFonts w:hint="eastAsia" w:cs="Times New Roman"/>
                      <w:color w:val="auto"/>
                      <w:sz w:val="21"/>
                      <w:szCs w:val="21"/>
                      <w:highlight w:val="none"/>
                      <w:lang w:eastAsia="zh-CN"/>
                    </w:rPr>
                    <w:t>本溪众诚顺合新建生产线项目</w:t>
                  </w:r>
                  <w:r>
                    <w:rPr>
                      <w:rFonts w:hint="default" w:ascii="Times New Roman" w:hAnsi="Times New Roman" w:eastAsia="宋体" w:cs="Times New Roman"/>
                      <w:color w:val="auto"/>
                      <w:sz w:val="21"/>
                      <w:szCs w:val="21"/>
                      <w:highlight w:val="none"/>
                    </w:rPr>
                    <w:t>环境影响报告表》及批复中所提出的各项污染防治措施，保证环保设施正常运行，可满足达标排放要求，对环境的影响不大，不会改变当地环境质量现状。</w:t>
                  </w:r>
                </w:p>
              </w:tc>
              <w:tc>
                <w:tcPr>
                  <w:tcW w:w="3642" w:type="dxa"/>
                  <w:tcBorders>
                    <w:tl2br w:val="nil"/>
                    <w:tr2bl w:val="nil"/>
                  </w:tcBorders>
                  <w:vAlign w:val="center"/>
                </w:tcPr>
                <w:p w14:paraId="14F147F8">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现有项目投入运营后，产生污染物，如</w:t>
                  </w:r>
                  <w:r>
                    <w:rPr>
                      <w:rFonts w:hint="eastAsia" w:cs="Times New Roman"/>
                      <w:color w:val="auto"/>
                      <w:sz w:val="21"/>
                      <w:szCs w:val="21"/>
                      <w:highlight w:val="none"/>
                      <w:lang w:val="en-US" w:eastAsia="zh-CN"/>
                    </w:rPr>
                    <w:t>粉尘</w:t>
                  </w:r>
                  <w:r>
                    <w:rPr>
                      <w:rFonts w:hint="default" w:ascii="Times New Roman" w:hAnsi="Times New Roman" w:eastAsia="宋体" w:cs="Times New Roman"/>
                      <w:color w:val="auto"/>
                      <w:sz w:val="21"/>
                      <w:szCs w:val="21"/>
                      <w:highlight w:val="none"/>
                    </w:rPr>
                    <w:t>、机械噪声、固体废物等。项目在认真落实《</w:t>
                  </w:r>
                  <w:r>
                    <w:rPr>
                      <w:rFonts w:hint="eastAsia" w:cs="Times New Roman"/>
                      <w:color w:val="auto"/>
                      <w:sz w:val="21"/>
                      <w:szCs w:val="21"/>
                      <w:highlight w:val="none"/>
                      <w:lang w:eastAsia="zh-CN"/>
                    </w:rPr>
                    <w:t>本溪众诚顺合新建生产线项目</w:t>
                  </w:r>
                  <w:r>
                    <w:rPr>
                      <w:rFonts w:hint="default" w:ascii="Times New Roman" w:hAnsi="Times New Roman" w:eastAsia="宋体" w:cs="Times New Roman"/>
                      <w:color w:val="auto"/>
                      <w:sz w:val="21"/>
                      <w:szCs w:val="21"/>
                      <w:highlight w:val="none"/>
                    </w:rPr>
                    <w:t>环境影响报告表》及批复中所提出的各项污染防治措施，保证环保设施正常运行，可满足达标排放要求，对环境的影响不大，不会改变当地环境质量现状。</w:t>
                  </w:r>
                </w:p>
              </w:tc>
              <w:tc>
                <w:tcPr>
                  <w:tcW w:w="653" w:type="dxa"/>
                  <w:tcBorders>
                    <w:tl2br w:val="nil"/>
                    <w:tr2bl w:val="nil"/>
                  </w:tcBorders>
                  <w:vAlign w:val="center"/>
                </w:tcPr>
                <w:p w14:paraId="51FA7C07">
                  <w:pPr>
                    <w:pStyle w:val="32"/>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已落实</w:t>
                  </w:r>
                </w:p>
              </w:tc>
            </w:tr>
          </w:tbl>
          <w:p w14:paraId="6AA01FFF">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审批部门审批决定：</w:t>
            </w:r>
          </w:p>
          <w:p w14:paraId="1335C282">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snapToGrid/>
                <w:color w:val="auto"/>
                <w:kern w:val="0"/>
                <w:sz w:val="21"/>
                <w:szCs w:val="21"/>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关于对《</w:t>
            </w:r>
            <w:r>
              <w:rPr>
                <w:rFonts w:hint="eastAsia" w:eastAsia="宋体" w:cs="Times New Roman"/>
                <w:b/>
                <w:bCs/>
                <w:color w:val="auto"/>
                <w:kern w:val="2"/>
                <w:sz w:val="21"/>
                <w:szCs w:val="24"/>
                <w:highlight w:val="none"/>
                <w:lang w:val="en-US" w:eastAsia="zh-CN" w:bidi="ar-SA"/>
              </w:rPr>
              <w:t>本溪众诚顺合新建生产线项目</w:t>
            </w:r>
            <w:r>
              <w:rPr>
                <w:rFonts w:hint="default" w:ascii="Times New Roman" w:hAnsi="Times New Roman" w:eastAsia="宋体" w:cs="Times New Roman"/>
                <w:b/>
                <w:bCs/>
                <w:snapToGrid/>
                <w:color w:val="auto"/>
                <w:kern w:val="0"/>
                <w:sz w:val="21"/>
                <w:szCs w:val="21"/>
                <w:highlight w:val="none"/>
                <w:lang w:val="en-US" w:eastAsia="zh-CN" w:bidi="ar"/>
              </w:rPr>
              <w:t>环境影响报告表》的批复</w:t>
            </w:r>
          </w:p>
          <w:p w14:paraId="292BD662">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eastAsia" w:eastAsia="宋体" w:cs="Times New Roman"/>
                <w:b/>
                <w:bCs/>
                <w:color w:val="auto"/>
                <w:kern w:val="2"/>
                <w:sz w:val="21"/>
                <w:szCs w:val="24"/>
                <w:highlight w:val="none"/>
                <w:lang w:val="en-US" w:eastAsia="zh-CN" w:bidi="ar-SA"/>
              </w:rPr>
              <w:t>本溪众诚顺合建材有限公司</w:t>
            </w:r>
            <w:r>
              <w:rPr>
                <w:rFonts w:hint="default" w:ascii="Times New Roman" w:hAnsi="Times New Roman" w:eastAsia="宋体" w:cs="Times New Roman"/>
                <w:b/>
                <w:bCs/>
                <w:color w:val="auto"/>
                <w:kern w:val="2"/>
                <w:sz w:val="21"/>
                <w:szCs w:val="24"/>
                <w:highlight w:val="none"/>
                <w:lang w:val="en-US" w:eastAsia="zh-CN" w:bidi="ar-SA"/>
              </w:rPr>
              <w:t>∶</w:t>
            </w:r>
          </w:p>
          <w:p w14:paraId="7CEC6950">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你单位报来的《本溪众诚顺合新建生产线项目</w:t>
            </w:r>
            <w:r>
              <w:rPr>
                <w:rFonts w:hint="default" w:ascii="Times New Roman" w:hAnsi="Times New Roman" w:eastAsia="宋体" w:cs="Times New Roman"/>
                <w:b w:val="0"/>
                <w:bCs w:val="0"/>
                <w:snapToGrid/>
                <w:color w:val="auto"/>
                <w:kern w:val="0"/>
                <w:sz w:val="21"/>
                <w:szCs w:val="21"/>
                <w:highlight w:val="none"/>
                <w:lang w:val="en-US" w:eastAsia="zh-CN" w:bidi="ar"/>
              </w:rPr>
              <w:t>环境影响报告表</w:t>
            </w:r>
            <w:r>
              <w:rPr>
                <w:rFonts w:hint="default" w:ascii="Times New Roman" w:hAnsi="Times New Roman" w:eastAsia="宋体" w:cs="Times New Roman"/>
                <w:b w:val="0"/>
                <w:bCs w:val="0"/>
                <w:color w:val="auto"/>
                <w:kern w:val="2"/>
                <w:sz w:val="21"/>
                <w:szCs w:val="24"/>
                <w:highlight w:val="none"/>
                <w:lang w:val="en-US" w:eastAsia="zh-CN" w:bidi="ar-SA"/>
              </w:rPr>
              <w:t>》（以下简称报告表）已收悉。环评结论及专家技术评审意见，经我局建设项目审查委员会第四次会议研究，现批复如下</w:t>
            </w:r>
            <w:r>
              <w:rPr>
                <w:rFonts w:hint="eastAsia" w:ascii="Times New Roman" w:hAnsi="Times New Roman" w:eastAsia="宋体" w:cs="Times New Roman"/>
                <w:b w:val="0"/>
                <w:bCs w:val="0"/>
                <w:color w:val="auto"/>
                <w:kern w:val="2"/>
                <w:sz w:val="21"/>
                <w:szCs w:val="24"/>
                <w:highlight w:val="none"/>
                <w:lang w:val="en-US" w:eastAsia="zh-CN" w:bidi="ar-SA"/>
              </w:rPr>
              <w:t>：</w:t>
            </w:r>
          </w:p>
          <w:p w14:paraId="27D3BA94">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b w:val="0"/>
                <w:bCs w:val="0"/>
                <w:color w:val="auto"/>
                <w:kern w:val="2"/>
                <w:sz w:val="21"/>
                <w:szCs w:val="24"/>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项目位于辽宁省本溪市溪湖区石桥子街道上石村6 组，项目总投资为300万元，环保投资80万元，环保投资占比27%。本项目属于新建项目，建设内容为新建封闭生产车间1座、产品库1座、原料库1座，总占地面积5000m²</w:t>
            </w:r>
            <w:r>
              <w:rPr>
                <w:rFonts w:hint="eastAsia" w:ascii="Times New Roman" w:hAnsi="Times New Roman" w:eastAsia="宋体" w:cs="Times New Roman"/>
                <w:b w:val="0"/>
                <w:bCs w:val="0"/>
                <w:color w:val="auto"/>
                <w:kern w:val="2"/>
                <w:sz w:val="21"/>
                <w:szCs w:val="24"/>
                <w:highlight w:val="none"/>
                <w:lang w:val="en-US" w:eastAsia="zh-CN" w:bidi="ar-SA"/>
              </w:rPr>
              <w:t>，</w:t>
            </w:r>
            <w:r>
              <w:rPr>
                <w:rFonts w:hint="default" w:ascii="Times New Roman" w:hAnsi="Times New Roman" w:eastAsia="宋体" w:cs="Times New Roman"/>
                <w:b w:val="0"/>
                <w:bCs w:val="0"/>
                <w:color w:val="auto"/>
                <w:kern w:val="2"/>
                <w:sz w:val="21"/>
                <w:szCs w:val="24"/>
                <w:highlight w:val="none"/>
                <w:lang w:val="en-US" w:eastAsia="zh-CN" w:bidi="ar-SA"/>
              </w:rPr>
              <w:t>总建筑面积2500m²</w:t>
            </w:r>
            <w:r>
              <w:rPr>
                <w:rFonts w:hint="eastAsia" w:ascii="Times New Roman" w:hAnsi="Times New Roman" w:eastAsia="宋体" w:cs="Times New Roman"/>
                <w:b w:val="0"/>
                <w:bCs w:val="0"/>
                <w:color w:val="auto"/>
                <w:kern w:val="2"/>
                <w:sz w:val="21"/>
                <w:szCs w:val="24"/>
                <w:highlight w:val="none"/>
                <w:lang w:val="en-US" w:eastAsia="zh-CN" w:bidi="ar-SA"/>
              </w:rPr>
              <w:t>，</w:t>
            </w:r>
            <w:r>
              <w:rPr>
                <w:rFonts w:hint="default" w:ascii="Times New Roman" w:hAnsi="Times New Roman" w:eastAsia="宋体" w:cs="Times New Roman"/>
                <w:b w:val="0"/>
                <w:bCs w:val="0"/>
                <w:color w:val="auto"/>
                <w:kern w:val="2"/>
                <w:sz w:val="21"/>
                <w:szCs w:val="24"/>
                <w:highlight w:val="none"/>
                <w:lang w:val="en-US" w:eastAsia="zh-CN" w:bidi="ar-SA"/>
              </w:rPr>
              <w:t>年产</w:t>
            </w:r>
            <w:r>
              <w:rPr>
                <w:rFonts w:hint="eastAsia" w:eastAsia="宋体" w:cs="Times New Roman"/>
                <w:b w:val="0"/>
                <w:bCs w:val="0"/>
                <w:color w:val="auto"/>
                <w:kern w:val="2"/>
                <w:sz w:val="21"/>
                <w:szCs w:val="24"/>
                <w:highlight w:val="none"/>
                <w:lang w:val="en-US" w:eastAsia="zh-CN" w:bidi="ar-SA"/>
              </w:rPr>
              <w:t>25万</w:t>
            </w:r>
            <w:r>
              <w:rPr>
                <w:rFonts w:hint="default" w:ascii="Times New Roman" w:hAnsi="Times New Roman" w:eastAsia="宋体" w:cs="Times New Roman"/>
                <w:b w:val="0"/>
                <w:bCs w:val="0"/>
                <w:color w:val="auto"/>
                <w:kern w:val="2"/>
                <w:sz w:val="21"/>
                <w:szCs w:val="24"/>
                <w:highlight w:val="none"/>
                <w:lang w:val="en-US" w:eastAsia="zh-CN" w:bidi="ar-SA"/>
              </w:rPr>
              <w:t>吨建筑用砂。</w:t>
            </w:r>
          </w:p>
          <w:p w14:paraId="58A9EE25">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b w:val="0"/>
                <w:bCs w:val="0"/>
                <w:snapToGrid/>
                <w:color w:val="auto"/>
                <w:kern w:val="0"/>
                <w:sz w:val="21"/>
                <w:szCs w:val="21"/>
                <w:highlight w:val="none"/>
                <w:lang w:val="en-US" w:eastAsia="zh-CN" w:bidi="ar"/>
              </w:rPr>
            </w:pPr>
            <w:r>
              <w:rPr>
                <w:rFonts w:hint="default" w:ascii="Times New Roman" w:hAnsi="Times New Roman" w:eastAsia="宋体" w:cs="Times New Roman"/>
                <w:b w:val="0"/>
                <w:bCs w:val="0"/>
                <w:color w:val="auto"/>
                <w:kern w:val="2"/>
                <w:sz w:val="21"/>
                <w:szCs w:val="24"/>
                <w:highlight w:val="none"/>
                <w:lang w:val="en-US" w:eastAsia="zh-CN" w:bidi="ar-SA"/>
              </w:rPr>
              <w:t>根据《产业结构调整指导目录(2024年本)》</w:t>
            </w:r>
            <w:r>
              <w:rPr>
                <w:rFonts w:hint="eastAsia" w:ascii="Times New Roman" w:hAnsi="Times New Roman" w:eastAsia="宋体" w:cs="Times New Roman"/>
                <w:b w:val="0"/>
                <w:bCs w:val="0"/>
                <w:color w:val="auto"/>
                <w:kern w:val="2"/>
                <w:sz w:val="21"/>
                <w:szCs w:val="24"/>
                <w:highlight w:val="none"/>
                <w:lang w:val="en-US" w:eastAsia="zh-CN" w:bidi="ar-SA"/>
              </w:rPr>
              <w:t>，</w:t>
            </w:r>
            <w:r>
              <w:rPr>
                <w:rFonts w:hint="default" w:ascii="Times New Roman" w:hAnsi="Times New Roman" w:eastAsia="宋体" w:cs="Times New Roman"/>
                <w:b w:val="0"/>
                <w:bCs w:val="0"/>
                <w:color w:val="auto"/>
                <w:kern w:val="2"/>
                <w:sz w:val="21"/>
                <w:szCs w:val="24"/>
                <w:highlight w:val="none"/>
                <w:lang w:val="en-US" w:eastAsia="zh-CN" w:bidi="ar-SA"/>
              </w:rPr>
              <w:t>本项目属于“允许类”。符合国家产业政策。在严格落实报告表和本批复提出的各项生态环境保护措施和环境风险防范措施后，从生态环境角度，同意环境影响报告表中所列建设项目地点、生产规模和环境保护措施进行建设。</w:t>
            </w:r>
          </w:p>
          <w:p w14:paraId="3CA5A3A8">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eastAsia="宋体" w:cs="Times New Roman"/>
                <w:b w:val="0"/>
                <w:bCs w:val="0"/>
                <w:snapToGrid/>
                <w:color w:val="auto"/>
                <w:kern w:val="0"/>
                <w:sz w:val="21"/>
                <w:szCs w:val="21"/>
                <w:highlight w:val="none"/>
                <w:lang w:val="en-US" w:eastAsia="zh-CN" w:bidi="ar"/>
              </w:rPr>
            </w:pPr>
            <w:r>
              <w:rPr>
                <w:rFonts w:hint="eastAsia" w:eastAsia="宋体" w:cs="Times New Roman"/>
                <w:b w:val="0"/>
                <w:bCs w:val="0"/>
                <w:snapToGrid/>
                <w:color w:val="auto"/>
                <w:kern w:val="0"/>
                <w:sz w:val="21"/>
                <w:szCs w:val="21"/>
                <w:highlight w:val="none"/>
                <w:lang w:val="en-US" w:eastAsia="zh-CN" w:bidi="ar"/>
              </w:rPr>
              <w:t>二</w:t>
            </w:r>
            <w:r>
              <w:rPr>
                <w:rFonts w:hint="default" w:ascii="Times New Roman" w:hAnsi="Times New Roman" w:eastAsia="宋体" w:cs="Times New Roman"/>
                <w:b w:val="0"/>
                <w:bCs w:val="0"/>
                <w:snapToGrid/>
                <w:color w:val="auto"/>
                <w:kern w:val="0"/>
                <w:sz w:val="21"/>
                <w:szCs w:val="21"/>
                <w:highlight w:val="none"/>
                <w:lang w:val="en-US" w:eastAsia="zh-CN" w:bidi="ar"/>
              </w:rPr>
              <w:t>、</w:t>
            </w:r>
            <w:r>
              <w:rPr>
                <w:rFonts w:hint="eastAsia" w:eastAsia="宋体" w:cs="Times New Roman"/>
                <w:b w:val="0"/>
                <w:bCs w:val="0"/>
                <w:snapToGrid/>
                <w:color w:val="auto"/>
                <w:kern w:val="0"/>
                <w:sz w:val="21"/>
                <w:szCs w:val="21"/>
                <w:highlight w:val="none"/>
                <w:lang w:val="en-US" w:eastAsia="zh-CN" w:bidi="ar"/>
              </w:rPr>
              <w:t>建设项目应严格落实《报告表》提出的各项环境保护措施及风险防控措施，重点做好以下工作：</w:t>
            </w:r>
          </w:p>
          <w:p w14:paraId="6E3F41E9">
            <w:pPr>
              <w:pStyle w:val="6"/>
              <w:tabs>
                <w:tab w:val="left" w:pos="196"/>
              </w:tabs>
              <w:spacing w:before="16" w:line="342" w:lineRule="auto"/>
              <w:ind w:left="15" w:right="-92" w:rightChars="-44" w:firstLine="840"/>
              <w:rPr>
                <w:rFonts w:hint="eastAsia" w:ascii="Times New Roman" w:hAnsi="Times New Roman" w:eastAsia="宋体" w:cs="Times New Roman"/>
                <w:b w:val="0"/>
                <w:bCs w:val="0"/>
                <w:snapToGrid/>
                <w:color w:val="auto"/>
                <w:kern w:val="0"/>
                <w:sz w:val="21"/>
                <w:szCs w:val="21"/>
                <w:highlight w:val="none"/>
                <w:lang w:val="en-US" w:eastAsia="zh-CN" w:bidi="ar"/>
              </w:rPr>
            </w:pPr>
            <w:r>
              <w:rPr>
                <w:rFonts w:hint="default" w:ascii="Times New Roman" w:hAnsi="Times New Roman" w:eastAsia="宋体" w:cs="Times New Roman"/>
                <w:b w:val="0"/>
                <w:bCs w:val="0"/>
                <w:snapToGrid/>
                <w:color w:val="auto"/>
                <w:kern w:val="0"/>
                <w:sz w:val="21"/>
                <w:szCs w:val="21"/>
                <w:highlight w:val="none"/>
                <w:lang w:val="en-US" w:eastAsia="zh-CN" w:bidi="ar"/>
              </w:rPr>
              <w:t>1、</w:t>
            </w:r>
            <w:r>
              <w:rPr>
                <w:rFonts w:hint="eastAsia" w:ascii="Times New Roman" w:hAnsi="Times New Roman" w:eastAsia="宋体" w:cs="Times New Roman"/>
                <w:b w:val="0"/>
                <w:bCs w:val="0"/>
                <w:snapToGrid/>
                <w:color w:val="auto"/>
                <w:kern w:val="0"/>
                <w:sz w:val="21"/>
                <w:szCs w:val="21"/>
                <w:highlight w:val="none"/>
                <w:lang w:val="en-US" w:eastAsia="zh-CN" w:bidi="ar"/>
              </w:rPr>
              <w:t>严格落实施工期污染防治措施。施工期设置围挡，运输散体材料和废弃物的车辆应密闭、包扎、覆盖，使用商品混凝土，定期洒水抑尘后，施工期扬尘排 放浓度应满足《施工及堆料场地扬尘排放标准 》(DB21/2642-2016)表1中郊区及农村地区的浓度限值要求；施工废水经临时沉淀池沉淀处理后用于施工作业面、道路的洒水抑尘，不外排，施工人员生活污水排入临时化粪池；施工期噪声通过选择低噪声施工设备，合理安排施工进度和作业时间，禁止夜间施工后，施工场界噪声应满足《建筑施工场界环境噪声排放标准》 (GB12523-2011) 限值要求；施工期产生的基础工程弃土应在场内就地平衡，用于绿地和道路等建设，建筑垃圾收集后送至指定地点处理，施工人员产生的生活垃圾由环卫部门集中清运。</w:t>
            </w:r>
          </w:p>
          <w:p w14:paraId="1BC614C1">
            <w:pPr>
              <w:pStyle w:val="6"/>
              <w:keepNext w:val="0"/>
              <w:keepLines w:val="0"/>
              <w:pageBreakBefore w:val="0"/>
              <w:widowControl w:val="0"/>
              <w:kinsoku/>
              <w:wordWrap/>
              <w:overflowPunct/>
              <w:topLinePunct w:val="0"/>
              <w:autoSpaceDE/>
              <w:autoSpaceDN/>
              <w:bidi w:val="0"/>
              <w:adjustRightInd/>
              <w:snapToGrid/>
              <w:spacing w:line="315" w:lineRule="auto"/>
              <w:ind w:left="17" w:right="-92" w:rightChars="-44" w:firstLine="844"/>
              <w:textAlignment w:val="auto"/>
              <w:rPr>
                <w:rFonts w:hint="eastAsia" w:ascii="Times New Roman" w:hAnsi="Times New Roman" w:eastAsia="宋体" w:cs="Times New Roman"/>
                <w:b w:val="0"/>
                <w:bCs w:val="0"/>
                <w:snapToGrid/>
                <w:color w:val="auto"/>
                <w:kern w:val="0"/>
                <w:sz w:val="21"/>
                <w:szCs w:val="21"/>
                <w:highlight w:val="none"/>
                <w:lang w:val="en-US" w:eastAsia="zh-CN" w:bidi="ar"/>
              </w:rPr>
            </w:pPr>
            <w:r>
              <w:rPr>
                <w:rFonts w:hint="default" w:ascii="Times New Roman" w:hAnsi="Times New Roman" w:eastAsia="宋体" w:cs="Times New Roman"/>
                <w:b w:val="0"/>
                <w:bCs w:val="0"/>
                <w:snapToGrid/>
                <w:color w:val="auto"/>
                <w:kern w:val="0"/>
                <w:sz w:val="21"/>
                <w:szCs w:val="21"/>
                <w:highlight w:val="none"/>
                <w:lang w:val="en-US" w:eastAsia="zh-CN" w:bidi="ar"/>
              </w:rPr>
              <w:t>2、</w:t>
            </w:r>
            <w:r>
              <w:rPr>
                <w:rFonts w:hint="eastAsia" w:ascii="Times New Roman" w:hAnsi="Times New Roman" w:eastAsia="宋体" w:cs="Times New Roman"/>
                <w:b w:val="0"/>
                <w:bCs w:val="0"/>
                <w:snapToGrid/>
                <w:color w:val="auto"/>
                <w:kern w:val="0"/>
                <w:sz w:val="21"/>
                <w:szCs w:val="21"/>
                <w:highlight w:val="none"/>
                <w:lang w:val="en-US" w:eastAsia="zh-CN" w:bidi="ar"/>
              </w:rPr>
              <w:t>运营期在上料斗、颚式破碎机、皮带落料、圆锥破碎机、二次皮带落料、振动筛均设置集气罩，粉尘经集气罩收集后，进入布袋除尘器处理，由一根15m高排气筒 (DA001)     排放，废气排放应满足《大气污染物综合排放标准》(GB16297-1996)中的二级标准限值要求。原料及成品 均设置在密闭库房内，未经捕集的粉尘在密闭车间内无组织排放，车间内洒水抑尘，厂界无组织废气排放浓度应满足《大气污染物综合排放标准》 (GB16297-1996)表2中无组织排放监控浓度限值要求。</w:t>
            </w:r>
          </w:p>
          <w:p w14:paraId="21D263A2">
            <w:pPr>
              <w:pStyle w:val="32"/>
              <w:keepNext w:val="0"/>
              <w:keepLines w:val="0"/>
              <w:pageBreakBefore w:val="0"/>
              <w:widowControl w:val="0"/>
              <w:kinsoku/>
              <w:wordWrap/>
              <w:overflowPunct/>
              <w:topLinePunct w:val="0"/>
              <w:autoSpaceDE/>
              <w:autoSpaceDN/>
              <w:bidi w:val="0"/>
              <w:adjustRightInd/>
              <w:snapToGrid/>
              <w:spacing w:line="480" w:lineRule="exact"/>
              <w:ind w:right="-92" w:rightChars="-44" w:firstLine="420" w:firstLineChars="200"/>
              <w:textAlignment w:val="auto"/>
              <w:rPr>
                <w:rFonts w:hint="default" w:ascii="Times New Roman" w:hAnsi="Times New Roman" w:eastAsia="宋体" w:cs="Times New Roman"/>
                <w:b w:val="0"/>
                <w:bCs w:val="0"/>
                <w:snapToGrid/>
                <w:color w:val="auto"/>
                <w:kern w:val="0"/>
                <w:sz w:val="21"/>
                <w:szCs w:val="21"/>
                <w:highlight w:val="none"/>
                <w:lang w:val="en-US" w:eastAsia="zh-CN" w:bidi="ar"/>
              </w:rPr>
            </w:pPr>
            <w:r>
              <w:rPr>
                <w:rFonts w:hint="eastAsia" w:ascii="Times New Roman" w:hAnsi="Times New Roman" w:eastAsia="宋体" w:cs="Times New Roman"/>
                <w:b w:val="0"/>
                <w:bCs w:val="0"/>
                <w:snapToGrid/>
                <w:color w:val="auto"/>
                <w:kern w:val="0"/>
                <w:sz w:val="21"/>
                <w:szCs w:val="21"/>
                <w:highlight w:val="none"/>
                <w:lang w:val="en-US" w:eastAsia="zh-CN" w:bidi="ar"/>
              </w:rPr>
              <w:t>3、严格落实水污染防治措施。运营期无生产废水产生，生产过程、物料装卸、运输过程中的降尘废水自然蒸发，车轮清洗水沉淀池沉淀处理后循环使用不外排；生活污水排入防渗旱厕定期清掏。</w:t>
            </w:r>
          </w:p>
          <w:p w14:paraId="4A1CDC37">
            <w:pPr>
              <w:pStyle w:val="32"/>
              <w:keepNext w:val="0"/>
              <w:keepLines w:val="0"/>
              <w:pageBreakBefore w:val="0"/>
              <w:widowControl w:val="0"/>
              <w:kinsoku/>
              <w:wordWrap/>
              <w:overflowPunct/>
              <w:topLinePunct w:val="0"/>
              <w:autoSpaceDE/>
              <w:autoSpaceDN/>
              <w:bidi w:val="0"/>
              <w:adjustRightInd/>
              <w:snapToGrid/>
              <w:spacing w:line="480" w:lineRule="exact"/>
              <w:ind w:right="-92" w:rightChars="-44" w:firstLine="420" w:firstLineChars="200"/>
              <w:textAlignment w:val="auto"/>
              <w:rPr>
                <w:rFonts w:hint="default" w:ascii="Times New Roman" w:hAnsi="Times New Roman" w:eastAsia="宋体" w:cs="Times New Roman"/>
                <w:b w:val="0"/>
                <w:bCs w:val="0"/>
                <w:snapToGrid/>
                <w:color w:val="auto"/>
                <w:kern w:val="0"/>
                <w:sz w:val="21"/>
                <w:szCs w:val="21"/>
                <w:highlight w:val="none"/>
                <w:lang w:val="en-US" w:eastAsia="zh-CN" w:bidi="ar"/>
              </w:rPr>
            </w:pPr>
            <w:r>
              <w:rPr>
                <w:rFonts w:hint="eastAsia" w:ascii="Times New Roman" w:hAnsi="Times New Roman" w:eastAsia="宋体" w:cs="Times New Roman"/>
                <w:b w:val="0"/>
                <w:bCs w:val="0"/>
                <w:snapToGrid/>
                <w:color w:val="auto"/>
                <w:kern w:val="0"/>
                <w:sz w:val="21"/>
                <w:szCs w:val="21"/>
                <w:highlight w:val="none"/>
                <w:lang w:val="en-US" w:eastAsia="zh-CN" w:bidi="ar"/>
              </w:rPr>
              <w:t>4</w:t>
            </w:r>
            <w:r>
              <w:rPr>
                <w:rFonts w:hint="default" w:ascii="Times New Roman" w:hAnsi="Times New Roman" w:eastAsia="宋体" w:cs="Times New Roman"/>
                <w:b w:val="0"/>
                <w:bCs w:val="0"/>
                <w:snapToGrid/>
                <w:color w:val="auto"/>
                <w:kern w:val="0"/>
                <w:sz w:val="21"/>
                <w:szCs w:val="21"/>
                <w:highlight w:val="none"/>
                <w:lang w:val="en-US" w:eastAsia="zh-CN" w:bidi="ar"/>
              </w:rPr>
              <w:t>、</w:t>
            </w:r>
            <w:r>
              <w:rPr>
                <w:rFonts w:hint="eastAsia" w:ascii="Times New Roman" w:hAnsi="Times New Roman" w:eastAsia="宋体" w:cs="Times New Roman"/>
                <w:b w:val="0"/>
                <w:bCs w:val="0"/>
                <w:snapToGrid/>
                <w:color w:val="auto"/>
                <w:kern w:val="0"/>
                <w:sz w:val="21"/>
                <w:szCs w:val="21"/>
                <w:highlight w:val="none"/>
                <w:lang w:val="en-US" w:eastAsia="zh-CN" w:bidi="ar"/>
              </w:rPr>
              <w:t>严格落实噪声污染防治措施。运营期通过选择 低噪声设施、基础减振、厂房隔声等降噪措施后，厂界噪声应满足《工业企业厂界环境噪声排放标准 》(GB12348-2008)2类标准要求。</w:t>
            </w:r>
          </w:p>
          <w:p w14:paraId="6C7CB5EB">
            <w:pPr>
              <w:pStyle w:val="6"/>
              <w:keepNext w:val="0"/>
              <w:keepLines w:val="0"/>
              <w:pageBreakBefore w:val="0"/>
              <w:widowControl w:val="0"/>
              <w:kinsoku/>
              <w:wordWrap/>
              <w:overflowPunct/>
              <w:topLinePunct w:val="0"/>
              <w:autoSpaceDE/>
              <w:autoSpaceDN/>
              <w:bidi w:val="0"/>
              <w:adjustRightInd/>
              <w:snapToGrid/>
              <w:spacing w:line="360" w:lineRule="auto"/>
              <w:ind w:left="119" w:right="-92" w:rightChars="-44" w:firstLine="804"/>
              <w:textAlignment w:val="auto"/>
              <w:rPr>
                <w:rFonts w:hint="eastAsia" w:ascii="Times New Roman" w:hAnsi="Times New Roman" w:eastAsia="宋体" w:cs="Times New Roman"/>
                <w:b w:val="0"/>
                <w:bCs w:val="0"/>
                <w:snapToGrid/>
                <w:color w:val="auto"/>
                <w:kern w:val="0"/>
                <w:sz w:val="21"/>
                <w:szCs w:val="21"/>
                <w:highlight w:val="none"/>
                <w:lang w:val="en-US" w:eastAsia="zh-CN" w:bidi="ar"/>
              </w:rPr>
            </w:pPr>
            <w:r>
              <w:rPr>
                <w:rFonts w:hint="eastAsia" w:ascii="Times New Roman" w:hAnsi="Times New Roman" w:eastAsia="宋体" w:cs="Times New Roman"/>
                <w:b w:val="0"/>
                <w:bCs w:val="0"/>
                <w:snapToGrid/>
                <w:color w:val="auto"/>
                <w:kern w:val="0"/>
                <w:sz w:val="21"/>
                <w:szCs w:val="21"/>
                <w:highlight w:val="none"/>
                <w:lang w:val="en-US" w:eastAsia="zh-CN" w:bidi="ar"/>
              </w:rPr>
              <w:t>5、严格落实固体废物污染防控措施。 运营期除尘器收集的粉尘、地面沉积灰粉尘统一收集后外售，废布袋由除尘器供应厂家回收，废筛网、废衬板收集后外售 回收站，沉淀池沉渣收集后送指定地点处理，一般固体废物应满足《一般工业固体废物贮存和填埋污染控制标准》 (GB18599-2020)相应标准要求；废矿物油及废油桶暂存于危废贮存点(3m²) 内，定期委托有资质的单位进行处理，危险废物应满足《危险废物贮存污染控制标准》 (GB18597-2023)；生活垃圾由当地环卫部门定期 清运处理。</w:t>
            </w:r>
          </w:p>
          <w:p w14:paraId="19BE3382">
            <w:pPr>
              <w:pStyle w:val="6"/>
              <w:spacing w:before="3" w:line="360" w:lineRule="auto"/>
              <w:ind w:left="119" w:right="-92" w:rightChars="-44" w:firstLine="814"/>
              <w:rPr>
                <w:rFonts w:hint="eastAsia" w:ascii="Times New Roman" w:hAnsi="Times New Roman" w:eastAsia="宋体" w:cs="Times New Roman"/>
                <w:b w:val="0"/>
                <w:bCs w:val="0"/>
                <w:snapToGrid/>
                <w:color w:val="auto"/>
                <w:kern w:val="0"/>
                <w:sz w:val="21"/>
                <w:szCs w:val="21"/>
                <w:highlight w:val="none"/>
                <w:lang w:val="en-US" w:eastAsia="zh-CN" w:bidi="ar"/>
              </w:rPr>
            </w:pPr>
            <w:r>
              <w:rPr>
                <w:rFonts w:hint="eastAsia" w:ascii="Times New Roman" w:hAnsi="Times New Roman" w:eastAsia="宋体" w:cs="Times New Roman"/>
                <w:b w:val="0"/>
                <w:bCs w:val="0"/>
                <w:snapToGrid/>
                <w:color w:val="auto"/>
                <w:kern w:val="0"/>
                <w:sz w:val="21"/>
                <w:szCs w:val="21"/>
                <w:highlight w:val="none"/>
                <w:lang w:val="en-US" w:eastAsia="zh-CN" w:bidi="ar"/>
              </w:rPr>
              <w:t>6、加强土壤及地下水环境管理。采取分区防渗管 控措施，危废贮存点作为重点防渗区 (Mb≥6m，K≤1.0×10</w:t>
            </w:r>
            <w:r>
              <w:rPr>
                <w:rFonts w:hint="eastAsia" w:ascii="Times New Roman" w:hAnsi="Times New Roman" w:eastAsia="宋体" w:cs="Times New Roman"/>
                <w:b w:val="0"/>
                <w:bCs w:val="0"/>
                <w:snapToGrid/>
                <w:color w:val="auto"/>
                <w:kern w:val="0"/>
                <w:sz w:val="21"/>
                <w:szCs w:val="21"/>
                <w:highlight w:val="none"/>
                <w:vertAlign w:val="superscript"/>
                <w:lang w:val="en-US" w:eastAsia="zh-CN" w:bidi="ar"/>
              </w:rPr>
              <w:t>-7</w:t>
            </w:r>
            <w:r>
              <w:rPr>
                <w:rFonts w:hint="eastAsia" w:ascii="Times New Roman" w:hAnsi="Times New Roman" w:eastAsia="宋体" w:cs="Times New Roman"/>
                <w:b w:val="0"/>
                <w:bCs w:val="0"/>
                <w:snapToGrid/>
                <w:color w:val="auto"/>
                <w:kern w:val="0"/>
                <w:sz w:val="21"/>
                <w:szCs w:val="21"/>
                <w:highlight w:val="none"/>
                <w:lang w:val="en-US" w:eastAsia="zh-CN" w:bidi="ar"/>
              </w:rPr>
              <w:t>cm/s), 旱厕、沉淀池作为一般防渗区（Mb≥1.5m,  K≤1.0×10</w:t>
            </w:r>
            <w:r>
              <w:rPr>
                <w:rFonts w:hint="eastAsia" w:ascii="Times New Roman" w:hAnsi="Times New Roman" w:eastAsia="宋体" w:cs="Times New Roman"/>
                <w:b w:val="0"/>
                <w:bCs w:val="0"/>
                <w:snapToGrid/>
                <w:color w:val="auto"/>
                <w:kern w:val="0"/>
                <w:sz w:val="21"/>
                <w:szCs w:val="21"/>
                <w:highlight w:val="none"/>
                <w:vertAlign w:val="superscript"/>
                <w:lang w:val="en-US" w:eastAsia="zh-CN" w:bidi="ar"/>
              </w:rPr>
              <w:t>-7</w:t>
            </w:r>
            <w:r>
              <w:rPr>
                <w:rFonts w:hint="eastAsia" w:ascii="Times New Roman" w:hAnsi="Times New Roman" w:eastAsia="宋体" w:cs="Times New Roman"/>
                <w:b w:val="0"/>
                <w:bCs w:val="0"/>
                <w:snapToGrid/>
                <w:color w:val="auto"/>
                <w:kern w:val="0"/>
                <w:sz w:val="21"/>
                <w:szCs w:val="21"/>
                <w:highlight w:val="none"/>
                <w:lang w:val="en-US" w:eastAsia="zh-CN" w:bidi="ar"/>
              </w:rPr>
              <w:t>cm/s），生产车间，原料车间、成品车间、办公区、一般固废暂存间作为简单防渗区。</w:t>
            </w:r>
          </w:p>
          <w:p w14:paraId="6F0ABCC4">
            <w:pPr>
              <w:pStyle w:val="6"/>
              <w:keepNext w:val="0"/>
              <w:keepLines w:val="0"/>
              <w:pageBreakBefore w:val="0"/>
              <w:widowControl w:val="0"/>
              <w:kinsoku/>
              <w:wordWrap/>
              <w:overflowPunct/>
              <w:topLinePunct w:val="0"/>
              <w:autoSpaceDE/>
              <w:autoSpaceDN/>
              <w:bidi w:val="0"/>
              <w:adjustRightInd/>
              <w:snapToGrid/>
              <w:spacing w:line="360" w:lineRule="auto"/>
              <w:ind w:left="119" w:right="-92" w:rightChars="-44" w:firstLine="859"/>
              <w:textAlignment w:val="auto"/>
              <w:rPr>
                <w:rFonts w:hint="default" w:ascii="Times New Roman" w:hAnsi="Times New Roman" w:eastAsia="宋体" w:cs="Times New Roman"/>
                <w:b w:val="0"/>
                <w:bCs w:val="0"/>
                <w:snapToGrid/>
                <w:color w:val="auto"/>
                <w:kern w:val="0"/>
                <w:sz w:val="21"/>
                <w:szCs w:val="21"/>
                <w:highlight w:val="none"/>
                <w:lang w:val="en-US" w:eastAsia="zh-CN" w:bidi="ar"/>
              </w:rPr>
            </w:pPr>
            <w:r>
              <w:rPr>
                <w:rFonts w:hint="eastAsia" w:ascii="Times New Roman" w:hAnsi="Times New Roman" w:eastAsia="宋体" w:cs="Times New Roman"/>
                <w:b w:val="0"/>
                <w:bCs w:val="0"/>
                <w:snapToGrid/>
                <w:color w:val="auto"/>
                <w:kern w:val="0"/>
                <w:sz w:val="21"/>
                <w:szCs w:val="21"/>
                <w:highlight w:val="none"/>
                <w:lang w:val="en-US" w:eastAsia="zh-CN" w:bidi="ar"/>
              </w:rPr>
              <w:t>7、</w:t>
            </w:r>
            <w:r>
              <w:rPr>
                <w:rFonts w:hint="default" w:ascii="Times New Roman" w:hAnsi="Times New Roman" w:eastAsia="宋体" w:cs="Times New Roman"/>
                <w:b w:val="0"/>
                <w:bCs w:val="0"/>
                <w:snapToGrid/>
                <w:color w:val="auto"/>
                <w:kern w:val="0"/>
                <w:sz w:val="21"/>
                <w:szCs w:val="21"/>
                <w:highlight w:val="none"/>
                <w:lang w:val="en-US" w:eastAsia="zh-CN" w:bidi="ar"/>
              </w:rPr>
              <w:t>严格落实环境风险防控措施。建立健全安全、环境管理体系，制定严格的安全管理制度，制定应急计划，加强职工培训，提高应急处理能力。</w:t>
            </w:r>
          </w:p>
          <w:p w14:paraId="57C85D36">
            <w:pPr>
              <w:pStyle w:val="32"/>
              <w:keepNext w:val="0"/>
              <w:keepLines w:val="0"/>
              <w:pageBreakBefore w:val="0"/>
              <w:widowControl w:val="0"/>
              <w:kinsoku/>
              <w:wordWrap/>
              <w:overflowPunct/>
              <w:topLinePunct w:val="0"/>
              <w:autoSpaceDE/>
              <w:autoSpaceDN/>
              <w:bidi w:val="0"/>
              <w:adjustRightInd/>
              <w:snapToGrid/>
              <w:spacing w:line="360" w:lineRule="auto"/>
              <w:ind w:right="-92" w:rightChars="-44" w:firstLine="420" w:firstLineChars="200"/>
              <w:textAlignment w:val="auto"/>
              <w:rPr>
                <w:rFonts w:hint="default" w:ascii="Times New Roman" w:hAnsi="Times New Roman" w:eastAsia="宋体" w:cs="Times New Roman"/>
                <w:b w:val="0"/>
                <w:bCs w:val="0"/>
                <w:snapToGrid/>
                <w:color w:val="auto"/>
                <w:kern w:val="0"/>
                <w:sz w:val="21"/>
                <w:szCs w:val="21"/>
                <w:highlight w:val="none"/>
                <w:lang w:val="en-US" w:eastAsia="zh-CN" w:bidi="ar"/>
              </w:rPr>
            </w:pPr>
            <w:r>
              <w:rPr>
                <w:rFonts w:hint="default" w:ascii="Times New Roman" w:hAnsi="Times New Roman" w:eastAsia="宋体" w:cs="Times New Roman"/>
                <w:b w:val="0"/>
                <w:bCs w:val="0"/>
                <w:snapToGrid/>
                <w:color w:val="auto"/>
                <w:kern w:val="0"/>
                <w:sz w:val="21"/>
                <w:szCs w:val="21"/>
                <w:highlight w:val="none"/>
                <w:lang w:val="en-US" w:eastAsia="zh-CN" w:bidi="ar"/>
              </w:rPr>
              <w:t>三、必须严格执行环境保护设施“三同时”制度，建设单位应按照《建设项目竣工环境保护验收暂行办法》要求及时开展建设项目竣工环境保护自主验收，并向社会进行公示。</w:t>
            </w:r>
          </w:p>
          <w:p w14:paraId="5F5C9B43">
            <w:pPr>
              <w:pStyle w:val="32"/>
              <w:keepNext w:val="0"/>
              <w:keepLines w:val="0"/>
              <w:pageBreakBefore w:val="0"/>
              <w:widowControl w:val="0"/>
              <w:kinsoku/>
              <w:wordWrap/>
              <w:overflowPunct/>
              <w:topLinePunct w:val="0"/>
              <w:autoSpaceDE/>
              <w:autoSpaceDN/>
              <w:bidi w:val="0"/>
              <w:adjustRightInd/>
              <w:snapToGrid/>
              <w:spacing w:line="360" w:lineRule="auto"/>
              <w:ind w:right="-92" w:rightChars="-44" w:firstLine="420" w:firstLineChars="20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val="0"/>
                <w:bCs w:val="0"/>
                <w:snapToGrid/>
                <w:color w:val="auto"/>
                <w:kern w:val="0"/>
                <w:sz w:val="21"/>
                <w:szCs w:val="21"/>
                <w:highlight w:val="none"/>
                <w:lang w:val="en-US" w:eastAsia="zh-CN" w:bidi="ar"/>
              </w:rPr>
              <w:t>四、本项目运营期的日常环境监督管理工作由本溪市生态环境保护综合执法队负责。</w:t>
            </w:r>
          </w:p>
          <w:p w14:paraId="50A1B82D">
            <w:pPr>
              <w:pStyle w:val="32"/>
              <w:keepNext w:val="0"/>
              <w:keepLines w:val="0"/>
              <w:pageBreakBefore w:val="0"/>
              <w:widowControl w:val="0"/>
              <w:kinsoku/>
              <w:wordWrap/>
              <w:overflowPunct/>
              <w:topLinePunct w:val="0"/>
              <w:autoSpaceDE/>
              <w:autoSpaceDN/>
              <w:bidi w:val="0"/>
              <w:adjustRightInd/>
              <w:snapToGrid/>
              <w:spacing w:line="480" w:lineRule="exact"/>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本项目环境影响评价审批文件要求及落实情况详见下表。</w:t>
            </w:r>
          </w:p>
          <w:p w14:paraId="51AE979F">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表4-3  环境影响评价批复及环保验收要求及落实情况一览表</w:t>
            </w:r>
          </w:p>
          <w:tbl>
            <w:tblPr>
              <w:tblStyle w:val="21"/>
              <w:tblW w:w="8238" w:type="dxa"/>
              <w:tblInd w:w="5" w:type="dxa"/>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6"/>
              <w:gridCol w:w="3702"/>
              <w:gridCol w:w="2687"/>
              <w:gridCol w:w="1063"/>
            </w:tblGrid>
            <w:tr w14:paraId="4B0E7917">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6" w:type="dxa"/>
                  <w:tcBorders>
                    <w:tl2br w:val="nil"/>
                    <w:tr2bl w:val="nil"/>
                  </w:tcBorders>
                  <w:vAlign w:val="center"/>
                </w:tcPr>
                <w:p w14:paraId="7714374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3702" w:type="dxa"/>
                  <w:tcBorders>
                    <w:tl2br w:val="nil"/>
                    <w:tr2bl w:val="nil"/>
                  </w:tcBorders>
                  <w:vAlign w:val="center"/>
                </w:tcPr>
                <w:p w14:paraId="50380C87">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环境影响评价批复要求</w:t>
                  </w:r>
                </w:p>
              </w:tc>
              <w:tc>
                <w:tcPr>
                  <w:tcW w:w="2687" w:type="dxa"/>
                  <w:tcBorders>
                    <w:tl2br w:val="nil"/>
                    <w:tr2bl w:val="nil"/>
                  </w:tcBorders>
                  <w:vAlign w:val="center"/>
                </w:tcPr>
                <w:p w14:paraId="325C92F2">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实际建设情况</w:t>
                  </w:r>
                </w:p>
              </w:tc>
              <w:tc>
                <w:tcPr>
                  <w:tcW w:w="1063" w:type="dxa"/>
                  <w:tcBorders>
                    <w:tl2br w:val="nil"/>
                    <w:tr2bl w:val="nil"/>
                  </w:tcBorders>
                  <w:vAlign w:val="center"/>
                </w:tcPr>
                <w:p w14:paraId="40BA369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落实情况</w:t>
                  </w:r>
                </w:p>
              </w:tc>
            </w:tr>
            <w:tr w14:paraId="7C2C08C8">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786" w:type="dxa"/>
                  <w:vMerge w:val="restart"/>
                  <w:tcBorders>
                    <w:tl2br w:val="nil"/>
                    <w:tr2bl w:val="nil"/>
                  </w:tcBorders>
                  <w:vAlign w:val="center"/>
                </w:tcPr>
                <w:p w14:paraId="033BABD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w:t>
                  </w:r>
                </w:p>
              </w:tc>
              <w:tc>
                <w:tcPr>
                  <w:tcW w:w="3702" w:type="dxa"/>
                  <w:tcBorders>
                    <w:tl2br w:val="nil"/>
                    <w:tr2bl w:val="nil"/>
                  </w:tcBorders>
                  <w:vAlign w:val="center"/>
                </w:tcPr>
                <w:p w14:paraId="446C534D">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kern w:val="2"/>
                      <w:sz w:val="21"/>
                      <w:szCs w:val="24"/>
                      <w:highlight w:val="none"/>
                      <w:lang w:val="en-US" w:eastAsia="zh-CN" w:bidi="ar-SA"/>
                    </w:rPr>
                    <w:t>项目位于辽宁省本溪市溪湖区石桥子街道上石村6组，项目总投资为300万元，环保投资80万元，环保投资占比27%。本项目属于新建项目，建设内容为新建封闭生产车间1座、产品库1座、原料库1座，总占地面积5000m²</w:t>
                  </w:r>
                  <w:r>
                    <w:rPr>
                      <w:rFonts w:hint="eastAsia" w:ascii="Times New Roman" w:hAnsi="Times New Roman" w:eastAsia="宋体" w:cs="Times New Roman"/>
                      <w:b w:val="0"/>
                      <w:bCs w:val="0"/>
                      <w:color w:val="auto"/>
                      <w:kern w:val="2"/>
                      <w:sz w:val="21"/>
                      <w:szCs w:val="24"/>
                      <w:highlight w:val="none"/>
                      <w:lang w:val="en-US" w:eastAsia="zh-CN" w:bidi="ar-SA"/>
                    </w:rPr>
                    <w:t>，</w:t>
                  </w:r>
                  <w:r>
                    <w:rPr>
                      <w:rFonts w:hint="default" w:ascii="Times New Roman" w:hAnsi="Times New Roman" w:eastAsia="宋体" w:cs="Times New Roman"/>
                      <w:b w:val="0"/>
                      <w:bCs w:val="0"/>
                      <w:color w:val="auto"/>
                      <w:kern w:val="2"/>
                      <w:sz w:val="21"/>
                      <w:szCs w:val="24"/>
                      <w:highlight w:val="none"/>
                      <w:lang w:val="en-US" w:eastAsia="zh-CN" w:bidi="ar-SA"/>
                    </w:rPr>
                    <w:t>总建筑面积2500m²</w:t>
                  </w:r>
                  <w:r>
                    <w:rPr>
                      <w:rFonts w:hint="eastAsia" w:ascii="Times New Roman" w:hAnsi="Times New Roman" w:eastAsia="宋体" w:cs="Times New Roman"/>
                      <w:b w:val="0"/>
                      <w:bCs w:val="0"/>
                      <w:color w:val="auto"/>
                      <w:kern w:val="2"/>
                      <w:sz w:val="21"/>
                      <w:szCs w:val="24"/>
                      <w:highlight w:val="none"/>
                      <w:lang w:val="en-US" w:eastAsia="zh-CN" w:bidi="ar-SA"/>
                    </w:rPr>
                    <w:t>，</w:t>
                  </w:r>
                  <w:r>
                    <w:rPr>
                      <w:rFonts w:hint="default" w:ascii="Times New Roman" w:hAnsi="Times New Roman" w:eastAsia="宋体" w:cs="Times New Roman"/>
                      <w:b w:val="0"/>
                      <w:bCs w:val="0"/>
                      <w:color w:val="auto"/>
                      <w:kern w:val="2"/>
                      <w:sz w:val="21"/>
                      <w:szCs w:val="24"/>
                      <w:highlight w:val="none"/>
                      <w:lang w:val="en-US" w:eastAsia="zh-CN" w:bidi="ar-SA"/>
                    </w:rPr>
                    <w:t>年产</w:t>
                  </w:r>
                  <w:r>
                    <w:rPr>
                      <w:rFonts w:hint="eastAsia" w:eastAsia="宋体" w:cs="Times New Roman"/>
                      <w:b w:val="0"/>
                      <w:bCs w:val="0"/>
                      <w:color w:val="auto"/>
                      <w:kern w:val="2"/>
                      <w:sz w:val="21"/>
                      <w:szCs w:val="24"/>
                      <w:highlight w:val="none"/>
                      <w:lang w:val="en-US" w:eastAsia="zh-CN" w:bidi="ar-SA"/>
                    </w:rPr>
                    <w:t>25万</w:t>
                  </w:r>
                  <w:r>
                    <w:rPr>
                      <w:rFonts w:hint="default" w:ascii="Times New Roman" w:hAnsi="Times New Roman" w:eastAsia="宋体" w:cs="Times New Roman"/>
                      <w:b w:val="0"/>
                      <w:bCs w:val="0"/>
                      <w:color w:val="auto"/>
                      <w:kern w:val="2"/>
                      <w:sz w:val="21"/>
                      <w:szCs w:val="24"/>
                      <w:highlight w:val="none"/>
                      <w:lang w:val="en-US" w:eastAsia="zh-CN" w:bidi="ar-SA"/>
                    </w:rPr>
                    <w:t>吨建筑用砂。</w:t>
                  </w:r>
                </w:p>
              </w:tc>
              <w:tc>
                <w:tcPr>
                  <w:tcW w:w="2687" w:type="dxa"/>
                  <w:tcBorders>
                    <w:tl2br w:val="nil"/>
                    <w:tr2bl w:val="nil"/>
                  </w:tcBorders>
                  <w:vAlign w:val="center"/>
                </w:tcPr>
                <w:p w14:paraId="3789238F">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kern w:val="2"/>
                      <w:sz w:val="21"/>
                      <w:szCs w:val="24"/>
                      <w:highlight w:val="none"/>
                      <w:lang w:val="en-US" w:eastAsia="zh-CN" w:bidi="ar-SA"/>
                    </w:rPr>
                    <w:t>项目位于辽宁省本溪市溪湖区石桥子街道上石村6组，项目</w:t>
                  </w:r>
                  <w:r>
                    <w:rPr>
                      <w:rFonts w:hint="eastAsia" w:cs="Times New Roman"/>
                      <w:b w:val="0"/>
                      <w:bCs w:val="0"/>
                      <w:color w:val="auto"/>
                      <w:kern w:val="2"/>
                      <w:sz w:val="21"/>
                      <w:szCs w:val="24"/>
                      <w:highlight w:val="none"/>
                      <w:lang w:val="en-US" w:eastAsia="zh-CN" w:bidi="ar-SA"/>
                    </w:rPr>
                    <w:t>实际</w:t>
                  </w:r>
                  <w:r>
                    <w:rPr>
                      <w:rFonts w:hint="default" w:ascii="Times New Roman" w:hAnsi="Times New Roman" w:eastAsia="宋体" w:cs="Times New Roman"/>
                      <w:b w:val="0"/>
                      <w:bCs w:val="0"/>
                      <w:color w:val="auto"/>
                      <w:kern w:val="2"/>
                      <w:sz w:val="21"/>
                      <w:szCs w:val="24"/>
                      <w:highlight w:val="none"/>
                      <w:lang w:val="en-US" w:eastAsia="zh-CN" w:bidi="ar-SA"/>
                    </w:rPr>
                    <w:t>总投资为</w:t>
                  </w:r>
                  <w:r>
                    <w:rPr>
                      <w:rFonts w:hint="eastAsia" w:cs="Times New Roman"/>
                      <w:b w:val="0"/>
                      <w:bCs w:val="0"/>
                      <w:color w:val="auto"/>
                      <w:kern w:val="2"/>
                      <w:sz w:val="21"/>
                      <w:szCs w:val="24"/>
                      <w:highlight w:val="none"/>
                      <w:lang w:val="en-US" w:eastAsia="zh-CN" w:bidi="ar-SA"/>
                    </w:rPr>
                    <w:t>317.5</w:t>
                  </w:r>
                  <w:r>
                    <w:rPr>
                      <w:rFonts w:hint="default" w:ascii="Times New Roman" w:hAnsi="Times New Roman" w:eastAsia="宋体" w:cs="Times New Roman"/>
                      <w:b w:val="0"/>
                      <w:bCs w:val="0"/>
                      <w:color w:val="auto"/>
                      <w:kern w:val="2"/>
                      <w:sz w:val="21"/>
                      <w:szCs w:val="24"/>
                      <w:highlight w:val="none"/>
                      <w:lang w:val="en-US" w:eastAsia="zh-CN" w:bidi="ar-SA"/>
                    </w:rPr>
                    <w:t>万元，环保投资8</w:t>
                  </w:r>
                  <w:r>
                    <w:rPr>
                      <w:rFonts w:hint="eastAsia" w:cs="Times New Roman"/>
                      <w:b w:val="0"/>
                      <w:bCs w:val="0"/>
                      <w:color w:val="auto"/>
                      <w:kern w:val="2"/>
                      <w:sz w:val="21"/>
                      <w:szCs w:val="24"/>
                      <w:highlight w:val="none"/>
                      <w:lang w:val="en-US" w:eastAsia="zh-CN" w:bidi="ar-SA"/>
                    </w:rPr>
                    <w:t>7.5</w:t>
                  </w:r>
                  <w:r>
                    <w:rPr>
                      <w:rFonts w:hint="default" w:ascii="Times New Roman" w:hAnsi="Times New Roman" w:eastAsia="宋体" w:cs="Times New Roman"/>
                      <w:b w:val="0"/>
                      <w:bCs w:val="0"/>
                      <w:color w:val="auto"/>
                      <w:kern w:val="2"/>
                      <w:sz w:val="21"/>
                      <w:szCs w:val="24"/>
                      <w:highlight w:val="none"/>
                      <w:lang w:val="en-US" w:eastAsia="zh-CN" w:bidi="ar-SA"/>
                    </w:rPr>
                    <w:t>万元，环保投资占比</w:t>
                  </w:r>
                  <w:r>
                    <w:rPr>
                      <w:rFonts w:hint="eastAsia" w:cs="Times New Roman"/>
                      <w:b w:val="0"/>
                      <w:bCs w:val="0"/>
                      <w:color w:val="auto"/>
                      <w:kern w:val="2"/>
                      <w:sz w:val="21"/>
                      <w:szCs w:val="24"/>
                      <w:highlight w:val="none"/>
                      <w:lang w:val="en-US" w:eastAsia="zh-CN" w:bidi="ar-SA"/>
                    </w:rPr>
                    <w:t>28</w:t>
                  </w:r>
                  <w:r>
                    <w:rPr>
                      <w:rFonts w:hint="default" w:ascii="Times New Roman" w:hAnsi="Times New Roman" w:eastAsia="宋体" w:cs="Times New Roman"/>
                      <w:b w:val="0"/>
                      <w:bCs w:val="0"/>
                      <w:color w:val="auto"/>
                      <w:kern w:val="2"/>
                      <w:sz w:val="21"/>
                      <w:szCs w:val="24"/>
                      <w:highlight w:val="none"/>
                      <w:lang w:val="en-US" w:eastAsia="zh-CN" w:bidi="ar-SA"/>
                    </w:rPr>
                    <w:t>%。本项目属于新建项目，建设内容为新建封闭生产车间1座、产品库1座、原料库1座，总占地面积5000m²</w:t>
                  </w:r>
                  <w:r>
                    <w:rPr>
                      <w:rFonts w:hint="eastAsia" w:ascii="Times New Roman" w:hAnsi="Times New Roman" w:eastAsia="宋体" w:cs="Times New Roman"/>
                      <w:b w:val="0"/>
                      <w:bCs w:val="0"/>
                      <w:color w:val="auto"/>
                      <w:kern w:val="2"/>
                      <w:sz w:val="21"/>
                      <w:szCs w:val="24"/>
                      <w:highlight w:val="none"/>
                      <w:lang w:val="en-US" w:eastAsia="zh-CN" w:bidi="ar-SA"/>
                    </w:rPr>
                    <w:t>，</w:t>
                  </w:r>
                  <w:r>
                    <w:rPr>
                      <w:rFonts w:hint="default" w:ascii="Times New Roman" w:hAnsi="Times New Roman" w:eastAsia="宋体" w:cs="Times New Roman"/>
                      <w:b w:val="0"/>
                      <w:bCs w:val="0"/>
                      <w:color w:val="auto"/>
                      <w:kern w:val="2"/>
                      <w:sz w:val="21"/>
                      <w:szCs w:val="24"/>
                      <w:highlight w:val="none"/>
                      <w:lang w:val="en-US" w:eastAsia="zh-CN" w:bidi="ar-SA"/>
                    </w:rPr>
                    <w:t>总建筑面积2500m²</w:t>
                  </w:r>
                  <w:r>
                    <w:rPr>
                      <w:rFonts w:hint="eastAsia" w:ascii="Times New Roman" w:hAnsi="Times New Roman" w:eastAsia="宋体" w:cs="Times New Roman"/>
                      <w:b w:val="0"/>
                      <w:bCs w:val="0"/>
                      <w:color w:val="auto"/>
                      <w:kern w:val="2"/>
                      <w:sz w:val="21"/>
                      <w:szCs w:val="24"/>
                      <w:highlight w:val="none"/>
                      <w:lang w:val="en-US" w:eastAsia="zh-CN" w:bidi="ar-SA"/>
                    </w:rPr>
                    <w:t>，</w:t>
                  </w:r>
                  <w:r>
                    <w:rPr>
                      <w:rFonts w:hint="default" w:ascii="Times New Roman" w:hAnsi="Times New Roman" w:eastAsia="宋体" w:cs="Times New Roman"/>
                      <w:b w:val="0"/>
                      <w:bCs w:val="0"/>
                      <w:color w:val="auto"/>
                      <w:kern w:val="2"/>
                      <w:sz w:val="21"/>
                      <w:szCs w:val="24"/>
                      <w:highlight w:val="none"/>
                      <w:lang w:val="en-US" w:eastAsia="zh-CN" w:bidi="ar-SA"/>
                    </w:rPr>
                    <w:t>年产</w:t>
                  </w:r>
                  <w:r>
                    <w:rPr>
                      <w:rFonts w:hint="eastAsia" w:cs="Times New Roman"/>
                      <w:b w:val="0"/>
                      <w:bCs w:val="0"/>
                      <w:color w:val="auto"/>
                      <w:kern w:val="2"/>
                      <w:sz w:val="21"/>
                      <w:szCs w:val="24"/>
                      <w:highlight w:val="none"/>
                      <w:lang w:val="en-US" w:eastAsia="zh-CN" w:bidi="ar-SA"/>
                    </w:rPr>
                    <w:t>25万</w:t>
                  </w:r>
                  <w:r>
                    <w:rPr>
                      <w:rFonts w:hint="default" w:ascii="Times New Roman" w:hAnsi="Times New Roman" w:eastAsia="宋体" w:cs="Times New Roman"/>
                      <w:b w:val="0"/>
                      <w:bCs w:val="0"/>
                      <w:color w:val="auto"/>
                      <w:kern w:val="2"/>
                      <w:sz w:val="21"/>
                      <w:szCs w:val="24"/>
                      <w:highlight w:val="none"/>
                      <w:lang w:val="en-US" w:eastAsia="zh-CN" w:bidi="ar-SA"/>
                    </w:rPr>
                    <w:t>吨建筑用砂。</w:t>
                  </w:r>
                </w:p>
              </w:tc>
              <w:tc>
                <w:tcPr>
                  <w:tcW w:w="1063" w:type="dxa"/>
                  <w:tcBorders>
                    <w:tl2br w:val="nil"/>
                    <w:tr2bl w:val="nil"/>
                  </w:tcBorders>
                  <w:vAlign w:val="center"/>
                </w:tcPr>
                <w:p w14:paraId="3278C2F2">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r>
                    <w:rPr>
                      <w:rFonts w:hint="eastAsia" w:cs="Times New Roman"/>
                      <w:color w:val="auto"/>
                      <w:sz w:val="21"/>
                      <w:szCs w:val="21"/>
                      <w:highlight w:val="none"/>
                      <w:lang w:val="en-US" w:eastAsia="zh-CN"/>
                    </w:rPr>
                    <w:t>，总投资及环保投资略有增加</w:t>
                  </w:r>
                </w:p>
              </w:tc>
            </w:tr>
            <w:tr w14:paraId="37712BD8">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2" w:hRule="atLeast"/>
              </w:trPr>
              <w:tc>
                <w:tcPr>
                  <w:tcW w:w="786" w:type="dxa"/>
                  <w:vMerge w:val="continue"/>
                  <w:tcBorders>
                    <w:tl2br w:val="nil"/>
                    <w:tr2bl w:val="nil"/>
                  </w:tcBorders>
                  <w:vAlign w:val="center"/>
                </w:tcPr>
                <w:p w14:paraId="0F3E3712">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p>
              </w:tc>
              <w:tc>
                <w:tcPr>
                  <w:tcW w:w="3702" w:type="dxa"/>
                  <w:tcBorders>
                    <w:tl2br w:val="nil"/>
                    <w:tr2bl w:val="nil"/>
                  </w:tcBorders>
                  <w:vAlign w:val="center"/>
                </w:tcPr>
                <w:p w14:paraId="25F014FE">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4"/>
                      <w:highlight w:val="none"/>
                      <w:lang w:val="en-US" w:eastAsia="zh-CN" w:bidi="ar-SA"/>
                    </w:rPr>
                    <w:t>根据《产业结构调整指导目录(2024年本)》</w:t>
                  </w:r>
                  <w:r>
                    <w:rPr>
                      <w:rFonts w:hint="eastAsia" w:ascii="Times New Roman" w:hAnsi="Times New Roman" w:eastAsia="宋体" w:cs="Times New Roman"/>
                      <w:b w:val="0"/>
                      <w:bCs w:val="0"/>
                      <w:color w:val="auto"/>
                      <w:kern w:val="2"/>
                      <w:sz w:val="21"/>
                      <w:szCs w:val="24"/>
                      <w:highlight w:val="none"/>
                      <w:lang w:val="en-US" w:eastAsia="zh-CN" w:bidi="ar-SA"/>
                    </w:rPr>
                    <w:t>，</w:t>
                  </w:r>
                  <w:r>
                    <w:rPr>
                      <w:rFonts w:hint="default" w:ascii="Times New Roman" w:hAnsi="Times New Roman" w:eastAsia="宋体" w:cs="Times New Roman"/>
                      <w:b w:val="0"/>
                      <w:bCs w:val="0"/>
                      <w:color w:val="auto"/>
                      <w:kern w:val="2"/>
                      <w:sz w:val="21"/>
                      <w:szCs w:val="24"/>
                      <w:highlight w:val="none"/>
                      <w:lang w:val="en-US" w:eastAsia="zh-CN" w:bidi="ar-SA"/>
                    </w:rPr>
                    <w:t>本项目属于“允许类”。符合国家产业政策。在严格落实报告表和本批复提出的各项生态环境保护措施和环境风险防范措施后，从生态环境角度，同意环境影响报告表中所列建设项目地点、生产规模和环境保护措施进行建设。</w:t>
                  </w:r>
                </w:p>
              </w:tc>
              <w:tc>
                <w:tcPr>
                  <w:tcW w:w="2687" w:type="dxa"/>
                  <w:tcBorders>
                    <w:tl2br w:val="nil"/>
                    <w:tr2bl w:val="nil"/>
                  </w:tcBorders>
                  <w:vAlign w:val="center"/>
                </w:tcPr>
                <w:p w14:paraId="6D57CD33">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063" w:type="dxa"/>
                  <w:tcBorders>
                    <w:tl2br w:val="nil"/>
                    <w:tr2bl w:val="nil"/>
                  </w:tcBorders>
                  <w:vAlign w:val="center"/>
                </w:tcPr>
                <w:p w14:paraId="5B137F41">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r w14:paraId="6718883A">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6" w:type="dxa"/>
                  <w:vMerge w:val="restart"/>
                  <w:tcBorders>
                    <w:tl2br w:val="nil"/>
                    <w:tr2bl w:val="nil"/>
                  </w:tcBorders>
                  <w:vAlign w:val="center"/>
                </w:tcPr>
                <w:p w14:paraId="4ABC38E3">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snapToGrid/>
                      <w:color w:val="auto"/>
                      <w:kern w:val="0"/>
                      <w:sz w:val="21"/>
                      <w:szCs w:val="21"/>
                      <w:highlight w:val="none"/>
                      <w:lang w:val="en-US" w:eastAsia="zh-CN" w:bidi="ar"/>
                    </w:rPr>
                    <w:t>二</w:t>
                  </w:r>
                </w:p>
              </w:tc>
              <w:tc>
                <w:tcPr>
                  <w:tcW w:w="3702" w:type="dxa"/>
                  <w:tcBorders>
                    <w:tl2br w:val="nil"/>
                    <w:tr2bl w:val="nil"/>
                  </w:tcBorders>
                  <w:vAlign w:val="center"/>
                </w:tcPr>
                <w:p w14:paraId="2A5341B1">
                  <w:pPr>
                    <w:pStyle w:val="6"/>
                    <w:tabs>
                      <w:tab w:val="left" w:pos="196"/>
                    </w:tabs>
                    <w:spacing w:before="16" w:line="240" w:lineRule="auto"/>
                    <w:ind w:left="15" w:right="-92" w:rightChars="-44" w:firstLine="840"/>
                    <w:rPr>
                      <w:rFonts w:hint="default" w:ascii="Times New Roman" w:hAnsi="Times New Roman" w:eastAsia="宋体" w:cs="Times New Roman"/>
                      <w:color w:val="auto"/>
                      <w:sz w:val="21"/>
                      <w:szCs w:val="21"/>
                      <w:highlight w:val="none"/>
                      <w:lang w:val="zh-TW" w:eastAsia="zh-CN"/>
                    </w:rPr>
                  </w:pPr>
                  <w:r>
                    <w:rPr>
                      <w:rFonts w:hint="default" w:ascii="Times New Roman" w:hAnsi="Times New Roman" w:eastAsia="宋体" w:cs="Times New Roman"/>
                      <w:b w:val="0"/>
                      <w:bCs w:val="0"/>
                      <w:snapToGrid/>
                      <w:color w:val="auto"/>
                      <w:kern w:val="0"/>
                      <w:sz w:val="21"/>
                      <w:szCs w:val="21"/>
                      <w:highlight w:val="none"/>
                      <w:lang w:val="en-US" w:eastAsia="zh-CN" w:bidi="ar"/>
                    </w:rPr>
                    <w:t>1、</w:t>
                  </w:r>
                  <w:r>
                    <w:rPr>
                      <w:rFonts w:hint="eastAsia" w:ascii="Times New Roman" w:hAnsi="Times New Roman" w:eastAsia="宋体" w:cs="Times New Roman"/>
                      <w:b w:val="0"/>
                      <w:bCs w:val="0"/>
                      <w:snapToGrid/>
                      <w:color w:val="auto"/>
                      <w:kern w:val="0"/>
                      <w:sz w:val="21"/>
                      <w:szCs w:val="21"/>
                      <w:highlight w:val="none"/>
                      <w:lang w:val="en-US" w:eastAsia="zh-CN" w:bidi="ar"/>
                    </w:rPr>
                    <w:t>严格落实施工期污染防治措施。施工期设置围挡，运输散体材料和废弃物的车辆应密闭、包扎、覆盖，使用商品混凝土，定期洒水抑尘后，施工期扬尘排 放浓度应满足《施工及堆料场地扬尘排放标准 》(DB21/2642-2016)表1中郊区及农村地区的浓度限值要求；施工废水经临时沉淀池沉淀处理后用于施工作业面、道路的洒水抑尘，不外排，施工人员生活污水排入临时化粪池；施工期噪声通过选择低噪声施工设备，合理安排施工进度和作业时间，禁止夜间施工后，施工场界噪声应满足《建筑施工场界环境噪声排放标准》 (GB12523-2011) 限值要求；施工期产生的基础工程弃土应在场内就地平衡，用于绿地和道路等建设，建筑垃圾收集后送至指定地点处理，施工人员产生的生活垃圾由环卫部门集中清运。</w:t>
                  </w:r>
                </w:p>
              </w:tc>
              <w:tc>
                <w:tcPr>
                  <w:tcW w:w="2687" w:type="dxa"/>
                  <w:tcBorders>
                    <w:tl2br w:val="nil"/>
                    <w:tr2bl w:val="nil"/>
                  </w:tcBorders>
                  <w:vAlign w:val="center"/>
                </w:tcPr>
                <w:p w14:paraId="3D250F65">
                  <w:pPr>
                    <w:pStyle w:val="48"/>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zh-TW" w:eastAsia="zh-CN"/>
                    </w:rPr>
                  </w:pPr>
                  <w:r>
                    <w:rPr>
                      <w:rFonts w:hint="default" w:ascii="Times New Roman" w:hAnsi="Times New Roman" w:eastAsia="宋体" w:cs="Times New Roman"/>
                      <w:b w:val="0"/>
                      <w:bCs w:val="0"/>
                      <w:snapToGrid/>
                      <w:color w:val="auto"/>
                      <w:kern w:val="0"/>
                      <w:sz w:val="21"/>
                      <w:szCs w:val="21"/>
                      <w:highlight w:val="none"/>
                      <w:lang w:val="en-US" w:eastAsia="zh-CN" w:bidi="ar"/>
                    </w:rPr>
                    <w:t>本项目实行文明施工。施工场地周边必须设置标准围挡墙，施工现场建筑材料袋装。施工现场出入口采取硬化措施，车辆冲洗轮胎，</w:t>
                  </w:r>
                  <w:r>
                    <w:rPr>
                      <w:rFonts w:hint="eastAsia" w:cs="Times New Roman"/>
                      <w:b w:val="0"/>
                      <w:bCs w:val="0"/>
                      <w:snapToGrid/>
                      <w:color w:val="auto"/>
                      <w:kern w:val="0"/>
                      <w:sz w:val="21"/>
                      <w:szCs w:val="21"/>
                      <w:highlight w:val="none"/>
                      <w:lang w:val="en-US" w:eastAsia="zh-CN" w:bidi="ar"/>
                    </w:rPr>
                    <w:t>洒水降尘等措施降低</w:t>
                  </w:r>
                  <w:r>
                    <w:rPr>
                      <w:rFonts w:hint="default" w:ascii="Times New Roman" w:hAnsi="Times New Roman" w:eastAsia="宋体" w:cs="Times New Roman"/>
                      <w:b w:val="0"/>
                      <w:bCs w:val="0"/>
                      <w:snapToGrid/>
                      <w:color w:val="auto"/>
                      <w:kern w:val="0"/>
                      <w:sz w:val="21"/>
                      <w:szCs w:val="21"/>
                      <w:highlight w:val="none"/>
                      <w:lang w:val="en-US" w:eastAsia="zh-CN" w:bidi="ar"/>
                    </w:rPr>
                    <w:t>扬尘污染，</w:t>
                  </w:r>
                  <w:r>
                    <w:rPr>
                      <w:rFonts w:hint="eastAsia" w:cs="Times New Roman"/>
                      <w:b w:val="0"/>
                      <w:bCs w:val="0"/>
                      <w:snapToGrid/>
                      <w:color w:val="auto"/>
                      <w:kern w:val="0"/>
                      <w:sz w:val="21"/>
                      <w:szCs w:val="21"/>
                      <w:highlight w:val="none"/>
                      <w:lang w:val="en-US" w:eastAsia="zh-CN" w:bidi="ar"/>
                    </w:rPr>
                    <w:t>确保</w:t>
                  </w:r>
                  <w:r>
                    <w:rPr>
                      <w:rFonts w:hint="eastAsia" w:ascii="Times New Roman" w:hAnsi="Times New Roman" w:eastAsia="宋体" w:cs="Times New Roman"/>
                      <w:b w:val="0"/>
                      <w:bCs w:val="0"/>
                      <w:color w:val="auto"/>
                      <w:kern w:val="2"/>
                      <w:sz w:val="21"/>
                      <w:szCs w:val="21"/>
                      <w:highlight w:val="none"/>
                      <w:vertAlign w:val="baseline"/>
                      <w:lang w:val="en-US" w:eastAsia="zh-CN" w:bidi="ar-SA"/>
                    </w:rPr>
                    <w:t>施工扬尘</w:t>
                  </w:r>
                  <w:r>
                    <w:rPr>
                      <w:rFonts w:hint="eastAsia" w:cs="Times New Roman"/>
                      <w:b w:val="0"/>
                      <w:bCs w:val="0"/>
                      <w:color w:val="auto"/>
                      <w:kern w:val="2"/>
                      <w:sz w:val="21"/>
                      <w:szCs w:val="21"/>
                      <w:highlight w:val="none"/>
                      <w:vertAlign w:val="baseline"/>
                      <w:lang w:val="en-US" w:eastAsia="zh-CN" w:bidi="ar-SA"/>
                    </w:rPr>
                    <w:t>满足</w:t>
                  </w:r>
                  <w:r>
                    <w:rPr>
                      <w:rFonts w:hint="eastAsia" w:ascii="Times New Roman" w:hAnsi="Times New Roman" w:eastAsia="宋体" w:cs="Times New Roman"/>
                      <w:b w:val="0"/>
                      <w:bCs w:val="0"/>
                      <w:color w:val="auto"/>
                      <w:kern w:val="2"/>
                      <w:sz w:val="21"/>
                      <w:szCs w:val="21"/>
                      <w:highlight w:val="none"/>
                      <w:vertAlign w:val="baseline"/>
                      <w:lang w:val="en-US" w:eastAsia="zh-CN" w:bidi="ar-SA"/>
                    </w:rPr>
                    <w:t>《施工及堆料场地扬尘排放标准》（DB21/2642-2016）表1中郊区及农村地区的浓度限值，即颗粒物浓度应小于1.0mg/m</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063" w:type="dxa"/>
                  <w:tcBorders>
                    <w:tl2br w:val="nil"/>
                    <w:tr2bl w:val="nil"/>
                  </w:tcBorders>
                  <w:vAlign w:val="center"/>
                </w:tcPr>
                <w:p w14:paraId="1CB8338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r w14:paraId="06048D83">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6" w:type="dxa"/>
                  <w:vMerge w:val="continue"/>
                  <w:tcBorders>
                    <w:tl2br w:val="nil"/>
                    <w:tr2bl w:val="nil"/>
                  </w:tcBorders>
                  <w:vAlign w:val="center"/>
                </w:tcPr>
                <w:p w14:paraId="526310A6">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p>
              </w:tc>
              <w:tc>
                <w:tcPr>
                  <w:tcW w:w="3702" w:type="dxa"/>
                  <w:tcBorders>
                    <w:tl2br w:val="nil"/>
                    <w:tr2bl w:val="nil"/>
                  </w:tcBorders>
                  <w:vAlign w:val="center"/>
                </w:tcPr>
                <w:p w14:paraId="3A847E1B">
                  <w:pPr>
                    <w:pStyle w:val="6"/>
                    <w:keepNext w:val="0"/>
                    <w:keepLines w:val="0"/>
                    <w:pageBreakBefore w:val="0"/>
                    <w:widowControl w:val="0"/>
                    <w:kinsoku/>
                    <w:wordWrap/>
                    <w:overflowPunct/>
                    <w:topLinePunct w:val="0"/>
                    <w:autoSpaceDE/>
                    <w:autoSpaceDN/>
                    <w:bidi w:val="0"/>
                    <w:adjustRightInd/>
                    <w:snapToGrid/>
                    <w:spacing w:line="315" w:lineRule="auto"/>
                    <w:ind w:left="17" w:right="-92" w:rightChars="-44" w:firstLine="844"/>
                    <w:textAlignment w:val="auto"/>
                    <w:rPr>
                      <w:rFonts w:hint="eastAsia" w:ascii="Times New Roman" w:hAnsi="Times New Roman" w:eastAsia="宋体" w:cs="Times New Roman"/>
                      <w:b w:val="0"/>
                      <w:bCs w:val="0"/>
                      <w:snapToGrid/>
                      <w:color w:val="auto"/>
                      <w:kern w:val="0"/>
                      <w:sz w:val="21"/>
                      <w:szCs w:val="21"/>
                      <w:highlight w:val="none"/>
                      <w:lang w:val="en-US" w:eastAsia="zh-CN" w:bidi="ar"/>
                    </w:rPr>
                  </w:pPr>
                  <w:r>
                    <w:rPr>
                      <w:rFonts w:hint="default" w:ascii="Times New Roman" w:hAnsi="Times New Roman" w:eastAsia="宋体" w:cs="Times New Roman"/>
                      <w:b w:val="0"/>
                      <w:bCs w:val="0"/>
                      <w:snapToGrid/>
                      <w:color w:val="auto"/>
                      <w:kern w:val="0"/>
                      <w:sz w:val="21"/>
                      <w:szCs w:val="21"/>
                      <w:highlight w:val="none"/>
                      <w:lang w:val="en-US" w:eastAsia="zh-CN" w:bidi="ar"/>
                    </w:rPr>
                    <w:t>2、</w:t>
                  </w:r>
                  <w:r>
                    <w:rPr>
                      <w:rFonts w:hint="eastAsia" w:ascii="Times New Roman" w:hAnsi="Times New Roman" w:eastAsia="宋体" w:cs="Times New Roman"/>
                      <w:b w:val="0"/>
                      <w:bCs w:val="0"/>
                      <w:snapToGrid/>
                      <w:color w:val="auto"/>
                      <w:kern w:val="0"/>
                      <w:sz w:val="21"/>
                      <w:szCs w:val="21"/>
                      <w:highlight w:val="none"/>
                      <w:lang w:val="en-US" w:eastAsia="zh-CN" w:bidi="ar"/>
                    </w:rPr>
                    <w:t>运营期在上料斗、颚式破碎机、皮带落料、圆锥破碎机、二次皮带落料、振动筛均设置集气罩，粉尘经集气罩收集后，进入布袋除尘器处理，由一根15m高排气筒 (DA001) 排放，废气排放应满足《大气污染物综合排放标准》(GB16297-1996)中的二级标准限值要求。原料及成品 均设置在密闭库房内，未经捕集的粉尘在密闭车间内无组织排放，车间内洒水抑尘，厂界无组织废气排放浓度应满足《大气污染物综合排放标准》 (GB16297-1996)表2中无组织排放监控浓度限值要求。</w:t>
                  </w:r>
                </w:p>
                <w:p w14:paraId="3F014C6D">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zh-TW" w:eastAsia="zh-CN"/>
                    </w:rPr>
                  </w:pPr>
                </w:p>
              </w:tc>
              <w:tc>
                <w:tcPr>
                  <w:tcW w:w="2687" w:type="dxa"/>
                  <w:tcBorders>
                    <w:tl2br w:val="nil"/>
                    <w:tr2bl w:val="nil"/>
                  </w:tcBorders>
                  <w:vAlign w:val="center"/>
                </w:tcPr>
                <w:p w14:paraId="2D170E2E">
                  <w:pPr>
                    <w:pStyle w:val="48"/>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val="zh-TW" w:eastAsia="zh-CN"/>
                    </w:rPr>
                  </w:pPr>
                  <w:r>
                    <w:rPr>
                      <w:rFonts w:hint="eastAsia" w:cs="Times New Roman"/>
                      <w:b w:val="0"/>
                      <w:bCs w:val="0"/>
                      <w:snapToGrid/>
                      <w:color w:val="auto"/>
                      <w:kern w:val="0"/>
                      <w:sz w:val="21"/>
                      <w:szCs w:val="21"/>
                      <w:highlight w:val="none"/>
                      <w:lang w:val="en-US" w:eastAsia="zh-CN" w:bidi="ar"/>
                    </w:rPr>
                    <w:t>本项目设置了封闭库房及高效布袋除尘器，根据验收监测结果可知，项目颗粒物的有组织及无组织监测结果均可满足</w:t>
                  </w:r>
                  <w:r>
                    <w:rPr>
                      <w:rFonts w:hint="eastAsia" w:ascii="Times New Roman" w:hAnsi="Times New Roman" w:eastAsia="宋体" w:cs="Times New Roman"/>
                      <w:b w:val="0"/>
                      <w:bCs w:val="0"/>
                      <w:snapToGrid/>
                      <w:color w:val="auto"/>
                      <w:kern w:val="0"/>
                      <w:sz w:val="21"/>
                      <w:szCs w:val="21"/>
                      <w:highlight w:val="none"/>
                      <w:lang w:val="en-US" w:eastAsia="zh-CN" w:bidi="ar"/>
                    </w:rPr>
                    <w:t>《大气污染物综合排放标准》（GB16297-1996）中的颗粒物限值要求</w:t>
                  </w:r>
                  <w:r>
                    <w:rPr>
                      <w:rFonts w:hint="eastAsia" w:eastAsia="宋体" w:cs="Times New Roman"/>
                      <w:b w:val="0"/>
                      <w:bCs w:val="0"/>
                      <w:snapToGrid/>
                      <w:color w:val="auto"/>
                      <w:kern w:val="0"/>
                      <w:sz w:val="21"/>
                      <w:szCs w:val="21"/>
                      <w:highlight w:val="none"/>
                      <w:lang w:val="en-US" w:eastAsia="zh-CN" w:bidi="ar"/>
                    </w:rPr>
                    <w:t>。</w:t>
                  </w:r>
                  <w:r>
                    <w:rPr>
                      <w:rFonts w:hint="eastAsia" w:cs="Times New Roman"/>
                      <w:b w:val="0"/>
                      <w:bCs w:val="0"/>
                      <w:snapToGrid/>
                      <w:color w:val="auto"/>
                      <w:kern w:val="0"/>
                      <w:sz w:val="21"/>
                      <w:szCs w:val="21"/>
                      <w:highlight w:val="none"/>
                      <w:lang w:val="en-US" w:eastAsia="zh-CN" w:bidi="ar"/>
                    </w:rPr>
                    <w:t>同时</w:t>
                  </w:r>
                  <w:r>
                    <w:rPr>
                      <w:rFonts w:hint="eastAsia" w:ascii="Times New Roman" w:hAnsi="Times New Roman" w:eastAsia="宋体" w:cs="Times New Roman"/>
                      <w:b w:val="0"/>
                      <w:bCs w:val="0"/>
                      <w:snapToGrid/>
                      <w:color w:val="auto"/>
                      <w:kern w:val="0"/>
                      <w:sz w:val="21"/>
                      <w:szCs w:val="21"/>
                      <w:highlight w:val="none"/>
                      <w:lang w:val="en-US" w:eastAsia="zh-CN" w:bidi="ar"/>
                    </w:rPr>
                    <w:t>厂区内地面采取硬化措施，加强运输车辆环境管理，禁止带泥上路；厂区周边运输道路加强绿化及洒水抑尘，切实降低无组织排放扬尘污染。</w:t>
                  </w:r>
                </w:p>
              </w:tc>
              <w:tc>
                <w:tcPr>
                  <w:tcW w:w="1063" w:type="dxa"/>
                  <w:tcBorders>
                    <w:tl2br w:val="nil"/>
                    <w:tr2bl w:val="nil"/>
                  </w:tcBorders>
                  <w:vAlign w:val="center"/>
                </w:tcPr>
                <w:p w14:paraId="3D3C13E0">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r w14:paraId="101EDC99">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4" w:hRule="atLeast"/>
              </w:trPr>
              <w:tc>
                <w:tcPr>
                  <w:tcW w:w="786" w:type="dxa"/>
                  <w:vMerge w:val="continue"/>
                  <w:tcBorders>
                    <w:tl2br w:val="nil"/>
                    <w:tr2bl w:val="nil"/>
                  </w:tcBorders>
                  <w:vAlign w:val="center"/>
                </w:tcPr>
                <w:p w14:paraId="142E9313">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p>
              </w:tc>
              <w:tc>
                <w:tcPr>
                  <w:tcW w:w="3702" w:type="dxa"/>
                  <w:tcBorders>
                    <w:tl2br w:val="nil"/>
                    <w:tr2bl w:val="nil"/>
                  </w:tcBorders>
                  <w:vAlign w:val="center"/>
                </w:tcPr>
                <w:p w14:paraId="5D4487CC">
                  <w:pPr>
                    <w:pStyle w:val="32"/>
                    <w:keepNext w:val="0"/>
                    <w:keepLines w:val="0"/>
                    <w:pageBreakBefore w:val="0"/>
                    <w:widowControl w:val="0"/>
                    <w:kinsoku/>
                    <w:wordWrap/>
                    <w:overflowPunct/>
                    <w:topLinePunct w:val="0"/>
                    <w:autoSpaceDE/>
                    <w:autoSpaceDN/>
                    <w:bidi w:val="0"/>
                    <w:adjustRightInd/>
                    <w:snapToGrid/>
                    <w:spacing w:line="240" w:lineRule="auto"/>
                    <w:ind w:right="-92" w:rightChars="-44" w:firstLine="420" w:firstLineChars="200"/>
                    <w:textAlignment w:val="auto"/>
                    <w:rPr>
                      <w:rFonts w:hint="default" w:ascii="Times New Roman" w:hAnsi="Times New Roman" w:eastAsia="宋体" w:cs="Times New Roman"/>
                      <w:b w:val="0"/>
                      <w:bCs w:val="0"/>
                      <w:snapToGrid/>
                      <w:color w:val="auto"/>
                      <w:kern w:val="0"/>
                      <w:sz w:val="21"/>
                      <w:szCs w:val="21"/>
                      <w:highlight w:val="none"/>
                      <w:lang w:val="en-US" w:eastAsia="zh-CN" w:bidi="ar"/>
                    </w:rPr>
                  </w:pPr>
                  <w:r>
                    <w:rPr>
                      <w:rFonts w:hint="eastAsia" w:ascii="Times New Roman" w:hAnsi="Times New Roman" w:eastAsia="宋体" w:cs="Times New Roman"/>
                      <w:b w:val="0"/>
                      <w:bCs w:val="0"/>
                      <w:snapToGrid/>
                      <w:color w:val="auto"/>
                      <w:kern w:val="0"/>
                      <w:sz w:val="21"/>
                      <w:szCs w:val="21"/>
                      <w:highlight w:val="none"/>
                      <w:lang w:val="en-US" w:eastAsia="zh-CN" w:bidi="ar"/>
                    </w:rPr>
                    <w:t>3、严格落实水污染防治措施。运营期无生产废水产生，生产过程、物料装卸、运输过程中的降尘废水自然蒸发，车轮清洗水沉淀池沉淀处理后循环使用不外排；生活污水排入防渗旱厕定期清掏。</w:t>
                  </w:r>
                </w:p>
                <w:p w14:paraId="16B105E0">
                  <w:pPr>
                    <w:pStyle w:val="6"/>
                    <w:keepNext w:val="0"/>
                    <w:keepLines w:val="0"/>
                    <w:pageBreakBefore w:val="0"/>
                    <w:widowControl w:val="0"/>
                    <w:kinsoku/>
                    <w:wordWrap/>
                    <w:overflowPunct/>
                    <w:topLinePunct w:val="0"/>
                    <w:autoSpaceDE/>
                    <w:autoSpaceDN/>
                    <w:bidi w:val="0"/>
                    <w:adjustRightInd/>
                    <w:snapToGrid/>
                    <w:spacing w:line="240" w:lineRule="auto"/>
                    <w:ind w:right="-92" w:rightChars="-44"/>
                    <w:textAlignment w:val="auto"/>
                    <w:rPr>
                      <w:rFonts w:hint="eastAsia" w:ascii="Times New Roman" w:hAnsi="Times New Roman" w:eastAsia="宋体" w:cs="Times New Roman"/>
                      <w:b w:val="0"/>
                      <w:bCs w:val="0"/>
                      <w:snapToGrid/>
                      <w:color w:val="auto"/>
                      <w:kern w:val="0"/>
                      <w:sz w:val="21"/>
                      <w:szCs w:val="21"/>
                      <w:highlight w:val="none"/>
                      <w:lang w:val="en-US" w:eastAsia="zh-CN" w:bidi="ar"/>
                    </w:rPr>
                  </w:pPr>
                </w:p>
                <w:p w14:paraId="24CA0FDC">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zh-TW" w:eastAsia="zh-CN"/>
                    </w:rPr>
                  </w:pPr>
                </w:p>
              </w:tc>
              <w:tc>
                <w:tcPr>
                  <w:tcW w:w="2687" w:type="dxa"/>
                  <w:tcBorders>
                    <w:tl2br w:val="nil"/>
                    <w:tr2bl w:val="nil"/>
                  </w:tcBorders>
                  <w:vAlign w:val="center"/>
                </w:tcPr>
                <w:p w14:paraId="2B5DFDCD">
                  <w:pPr>
                    <w:pStyle w:val="48"/>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snapToGrid/>
                      <w:color w:val="auto"/>
                      <w:kern w:val="0"/>
                      <w:sz w:val="21"/>
                      <w:szCs w:val="21"/>
                      <w:highlight w:val="none"/>
                      <w:lang w:val="en-US" w:eastAsia="zh-CN" w:bidi="ar"/>
                    </w:rPr>
                    <w:t>生产过程的降尘水全部蒸发损耗不外排。生活废水经防渗旱厕暂存定期清掏做农肥。</w:t>
                  </w:r>
                </w:p>
              </w:tc>
              <w:tc>
                <w:tcPr>
                  <w:tcW w:w="1063" w:type="dxa"/>
                  <w:tcBorders>
                    <w:tl2br w:val="nil"/>
                    <w:tr2bl w:val="nil"/>
                  </w:tcBorders>
                  <w:vAlign w:val="center"/>
                </w:tcPr>
                <w:p w14:paraId="12B5C261">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r w14:paraId="5105A65B">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786" w:type="dxa"/>
                  <w:vMerge w:val="continue"/>
                  <w:tcBorders>
                    <w:tl2br w:val="nil"/>
                    <w:tr2bl w:val="nil"/>
                  </w:tcBorders>
                  <w:vAlign w:val="center"/>
                </w:tcPr>
                <w:p w14:paraId="309EE9F1">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p>
              </w:tc>
              <w:tc>
                <w:tcPr>
                  <w:tcW w:w="3702" w:type="dxa"/>
                  <w:tcBorders>
                    <w:tl2br w:val="nil"/>
                    <w:tr2bl w:val="nil"/>
                  </w:tcBorders>
                  <w:vAlign w:val="center"/>
                </w:tcPr>
                <w:p w14:paraId="71E568C2">
                  <w:pPr>
                    <w:pStyle w:val="32"/>
                    <w:keepNext w:val="0"/>
                    <w:keepLines w:val="0"/>
                    <w:pageBreakBefore w:val="0"/>
                    <w:widowControl w:val="0"/>
                    <w:kinsoku/>
                    <w:wordWrap/>
                    <w:overflowPunct/>
                    <w:topLinePunct w:val="0"/>
                    <w:autoSpaceDE/>
                    <w:autoSpaceDN/>
                    <w:bidi w:val="0"/>
                    <w:adjustRightInd/>
                    <w:snapToGrid/>
                    <w:spacing w:line="240" w:lineRule="auto"/>
                    <w:ind w:right="-92" w:rightChars="-44" w:firstLine="420" w:firstLineChars="200"/>
                    <w:textAlignment w:val="auto"/>
                    <w:rPr>
                      <w:rFonts w:hint="default" w:ascii="Times New Roman" w:hAnsi="Times New Roman" w:eastAsia="宋体" w:cs="Times New Roman"/>
                      <w:b w:val="0"/>
                      <w:bCs w:val="0"/>
                      <w:snapToGrid/>
                      <w:color w:val="auto"/>
                      <w:kern w:val="0"/>
                      <w:sz w:val="21"/>
                      <w:szCs w:val="21"/>
                      <w:highlight w:val="none"/>
                      <w:lang w:val="en-US" w:eastAsia="zh-CN" w:bidi="ar"/>
                    </w:rPr>
                  </w:pPr>
                  <w:r>
                    <w:rPr>
                      <w:rFonts w:hint="eastAsia" w:ascii="Times New Roman" w:hAnsi="Times New Roman" w:eastAsia="宋体" w:cs="Times New Roman"/>
                      <w:b w:val="0"/>
                      <w:bCs w:val="0"/>
                      <w:snapToGrid/>
                      <w:color w:val="auto"/>
                      <w:kern w:val="0"/>
                      <w:sz w:val="21"/>
                      <w:szCs w:val="21"/>
                      <w:highlight w:val="none"/>
                      <w:lang w:val="en-US" w:eastAsia="zh-CN" w:bidi="ar"/>
                    </w:rPr>
                    <w:t>4</w:t>
                  </w:r>
                  <w:r>
                    <w:rPr>
                      <w:rFonts w:hint="default" w:ascii="Times New Roman" w:hAnsi="Times New Roman" w:eastAsia="宋体" w:cs="Times New Roman"/>
                      <w:b w:val="0"/>
                      <w:bCs w:val="0"/>
                      <w:snapToGrid/>
                      <w:color w:val="auto"/>
                      <w:kern w:val="0"/>
                      <w:sz w:val="21"/>
                      <w:szCs w:val="21"/>
                      <w:highlight w:val="none"/>
                      <w:lang w:val="en-US" w:eastAsia="zh-CN" w:bidi="ar"/>
                    </w:rPr>
                    <w:t>、</w:t>
                  </w:r>
                  <w:r>
                    <w:rPr>
                      <w:rFonts w:hint="eastAsia" w:ascii="Times New Roman" w:hAnsi="Times New Roman" w:eastAsia="宋体" w:cs="Times New Roman"/>
                      <w:b w:val="0"/>
                      <w:bCs w:val="0"/>
                      <w:snapToGrid/>
                      <w:color w:val="auto"/>
                      <w:kern w:val="0"/>
                      <w:sz w:val="21"/>
                      <w:szCs w:val="21"/>
                      <w:highlight w:val="none"/>
                      <w:lang w:val="en-US" w:eastAsia="zh-CN" w:bidi="ar"/>
                    </w:rPr>
                    <w:t>严格落实噪声污染防治措施。运营期通过选择 低噪声设施、基础减振、厂房隔声等降噪措施后，厂界噪声应满足《工业企业厂界环境噪声排放标准 》(GB12348-2008)2类标准要求。</w:t>
                  </w:r>
                </w:p>
                <w:p w14:paraId="7068C85C">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eastAsia" w:eastAsia="宋体" w:cs="Times New Roman"/>
                      <w:b w:val="0"/>
                      <w:bCs w:val="0"/>
                      <w:snapToGrid/>
                      <w:color w:val="auto"/>
                      <w:kern w:val="0"/>
                      <w:sz w:val="21"/>
                      <w:szCs w:val="21"/>
                      <w:highlight w:val="none"/>
                      <w:lang w:val="en-US" w:eastAsia="zh-CN" w:bidi="ar"/>
                    </w:rPr>
                  </w:pPr>
                </w:p>
              </w:tc>
              <w:tc>
                <w:tcPr>
                  <w:tcW w:w="2687" w:type="dxa"/>
                  <w:tcBorders>
                    <w:tl2br w:val="nil"/>
                    <w:tr2bl w:val="nil"/>
                  </w:tcBorders>
                  <w:vAlign w:val="center"/>
                </w:tcPr>
                <w:p w14:paraId="3EADCD1D">
                  <w:pPr>
                    <w:pStyle w:val="48"/>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eastAsia" w:cs="Times New Roman"/>
                      <w:b w:val="0"/>
                      <w:bCs w:val="0"/>
                      <w:snapToGrid/>
                      <w:color w:val="auto"/>
                      <w:kern w:val="0"/>
                      <w:sz w:val="21"/>
                      <w:szCs w:val="21"/>
                      <w:highlight w:val="none"/>
                      <w:lang w:val="en-US" w:eastAsia="zh-CN" w:bidi="ar"/>
                    </w:rPr>
                  </w:pPr>
                  <w:r>
                    <w:rPr>
                      <w:rFonts w:hint="eastAsia" w:cs="Times New Roman"/>
                      <w:b w:val="0"/>
                      <w:bCs w:val="0"/>
                      <w:snapToGrid/>
                      <w:color w:val="auto"/>
                      <w:kern w:val="0"/>
                      <w:sz w:val="21"/>
                      <w:szCs w:val="21"/>
                      <w:highlight w:val="none"/>
                      <w:lang w:val="en-US" w:eastAsia="zh-CN" w:bidi="ar"/>
                    </w:rPr>
                    <w:t>本项目</w:t>
                  </w:r>
                  <w:r>
                    <w:rPr>
                      <w:rFonts w:hint="eastAsia" w:eastAsia="宋体" w:cs="Times New Roman"/>
                      <w:b w:val="0"/>
                      <w:bCs w:val="0"/>
                      <w:snapToGrid/>
                      <w:color w:val="auto"/>
                      <w:kern w:val="0"/>
                      <w:sz w:val="21"/>
                      <w:szCs w:val="21"/>
                      <w:highlight w:val="none"/>
                      <w:lang w:val="en-US" w:eastAsia="zh-CN" w:bidi="ar"/>
                    </w:rPr>
                    <w:t>设备采取</w:t>
                  </w:r>
                  <w:r>
                    <w:rPr>
                      <w:rFonts w:hint="eastAsia" w:cs="Times New Roman"/>
                      <w:b w:val="0"/>
                      <w:bCs w:val="0"/>
                      <w:snapToGrid/>
                      <w:color w:val="auto"/>
                      <w:kern w:val="0"/>
                      <w:sz w:val="21"/>
                      <w:szCs w:val="21"/>
                      <w:highlight w:val="none"/>
                      <w:lang w:val="en-US" w:eastAsia="zh-CN" w:bidi="ar"/>
                    </w:rPr>
                    <w:t>了</w:t>
                  </w:r>
                  <w:r>
                    <w:rPr>
                      <w:rFonts w:hint="default" w:ascii="Times New Roman" w:hAnsi="Times New Roman" w:eastAsia="宋体" w:cs="Times New Roman"/>
                      <w:b w:val="0"/>
                      <w:bCs w:val="0"/>
                      <w:snapToGrid/>
                      <w:color w:val="auto"/>
                      <w:kern w:val="0"/>
                      <w:sz w:val="21"/>
                      <w:szCs w:val="21"/>
                      <w:highlight w:val="none"/>
                      <w:lang w:val="en-US" w:eastAsia="zh-CN" w:bidi="ar"/>
                    </w:rPr>
                    <w:t>减振</w:t>
                  </w:r>
                  <w:r>
                    <w:rPr>
                      <w:rFonts w:hint="eastAsia" w:eastAsia="宋体" w:cs="Times New Roman"/>
                      <w:b w:val="0"/>
                      <w:bCs w:val="0"/>
                      <w:snapToGrid/>
                      <w:color w:val="auto"/>
                      <w:kern w:val="0"/>
                      <w:sz w:val="21"/>
                      <w:szCs w:val="21"/>
                      <w:highlight w:val="none"/>
                      <w:lang w:val="en-US" w:eastAsia="zh-CN" w:bidi="ar"/>
                    </w:rPr>
                    <w:t>、</w:t>
                  </w:r>
                  <w:r>
                    <w:rPr>
                      <w:rFonts w:hint="default" w:ascii="Times New Roman" w:hAnsi="Times New Roman" w:eastAsia="宋体" w:cs="Times New Roman"/>
                      <w:b w:val="0"/>
                      <w:bCs w:val="0"/>
                      <w:snapToGrid/>
                      <w:color w:val="auto"/>
                      <w:kern w:val="0"/>
                      <w:sz w:val="21"/>
                      <w:szCs w:val="21"/>
                      <w:highlight w:val="none"/>
                      <w:lang w:val="en-US" w:eastAsia="zh-CN" w:bidi="ar"/>
                    </w:rPr>
                    <w:t>隔声措施，</w:t>
                  </w:r>
                  <w:r>
                    <w:rPr>
                      <w:rFonts w:hint="eastAsia" w:cs="Times New Roman"/>
                      <w:b w:val="0"/>
                      <w:bCs w:val="0"/>
                      <w:snapToGrid/>
                      <w:color w:val="auto"/>
                      <w:kern w:val="0"/>
                      <w:sz w:val="21"/>
                      <w:szCs w:val="21"/>
                      <w:highlight w:val="none"/>
                      <w:lang w:val="en-US" w:eastAsia="zh-CN" w:bidi="ar"/>
                    </w:rPr>
                    <w:t>根据验收监测报告可知，</w:t>
                  </w:r>
                  <w:r>
                    <w:rPr>
                      <w:rFonts w:hint="default" w:ascii="Times New Roman" w:hAnsi="Times New Roman" w:eastAsia="宋体" w:cs="Times New Roman"/>
                      <w:b w:val="0"/>
                      <w:bCs w:val="0"/>
                      <w:snapToGrid/>
                      <w:color w:val="auto"/>
                      <w:kern w:val="0"/>
                      <w:sz w:val="21"/>
                      <w:szCs w:val="21"/>
                      <w:highlight w:val="none"/>
                      <w:lang w:val="en-US" w:eastAsia="zh-CN" w:bidi="ar"/>
                    </w:rPr>
                    <w:t>厂界噪声</w:t>
                  </w:r>
                  <w:r>
                    <w:rPr>
                      <w:rFonts w:hint="eastAsia" w:eastAsia="宋体" w:cs="Times New Roman"/>
                      <w:b w:val="0"/>
                      <w:bCs w:val="0"/>
                      <w:snapToGrid/>
                      <w:color w:val="auto"/>
                      <w:kern w:val="0"/>
                      <w:sz w:val="21"/>
                      <w:szCs w:val="21"/>
                      <w:highlight w:val="none"/>
                      <w:lang w:val="en-US" w:eastAsia="zh-CN" w:bidi="ar"/>
                    </w:rPr>
                    <w:t>达到</w:t>
                  </w:r>
                  <w:r>
                    <w:rPr>
                      <w:rFonts w:hint="default" w:ascii="Times New Roman" w:hAnsi="Times New Roman" w:eastAsia="宋体" w:cs="Times New Roman"/>
                      <w:b w:val="0"/>
                      <w:bCs w:val="0"/>
                      <w:snapToGrid/>
                      <w:color w:val="auto"/>
                      <w:kern w:val="0"/>
                      <w:sz w:val="21"/>
                      <w:szCs w:val="21"/>
                      <w:highlight w:val="none"/>
                      <w:lang w:val="en-US" w:eastAsia="zh-CN" w:bidi="ar"/>
                    </w:rPr>
                    <w:t>《工业企业厂界环境噪声排放标准》</w:t>
                  </w:r>
                  <w:r>
                    <w:rPr>
                      <w:rFonts w:hint="eastAsia" w:ascii="Times New Roman" w:hAnsi="Times New Roman" w:eastAsia="宋体" w:cs="Times New Roman"/>
                      <w:b w:val="0"/>
                      <w:bCs w:val="0"/>
                      <w:snapToGrid/>
                      <w:color w:val="auto"/>
                      <w:kern w:val="0"/>
                      <w:sz w:val="21"/>
                      <w:szCs w:val="21"/>
                      <w:highlight w:val="none"/>
                      <w:lang w:val="en-US" w:eastAsia="zh-CN" w:bidi="ar"/>
                    </w:rPr>
                    <w:t>（</w:t>
                  </w:r>
                  <w:r>
                    <w:rPr>
                      <w:rFonts w:hint="default" w:ascii="Times New Roman" w:hAnsi="Times New Roman" w:eastAsia="宋体" w:cs="Times New Roman"/>
                      <w:b w:val="0"/>
                      <w:bCs w:val="0"/>
                      <w:snapToGrid/>
                      <w:color w:val="auto"/>
                      <w:kern w:val="0"/>
                      <w:sz w:val="21"/>
                      <w:szCs w:val="21"/>
                      <w:highlight w:val="none"/>
                      <w:lang w:val="en-US" w:eastAsia="zh-CN" w:bidi="ar"/>
                    </w:rPr>
                    <w:t>GB12348-2008</w:t>
                  </w:r>
                  <w:r>
                    <w:rPr>
                      <w:rFonts w:hint="eastAsia" w:ascii="Times New Roman" w:hAnsi="Times New Roman" w:eastAsia="宋体" w:cs="Times New Roman"/>
                      <w:b w:val="0"/>
                      <w:bCs w:val="0"/>
                      <w:snapToGrid/>
                      <w:color w:val="auto"/>
                      <w:kern w:val="0"/>
                      <w:sz w:val="21"/>
                      <w:szCs w:val="21"/>
                      <w:highlight w:val="none"/>
                      <w:lang w:val="en-US" w:eastAsia="zh-CN" w:bidi="ar"/>
                    </w:rPr>
                    <w:t>）</w:t>
                  </w:r>
                  <w:r>
                    <w:rPr>
                      <w:rFonts w:hint="eastAsia" w:eastAsia="宋体" w:cs="Times New Roman"/>
                      <w:b w:val="0"/>
                      <w:bCs w:val="0"/>
                      <w:snapToGrid/>
                      <w:color w:val="auto"/>
                      <w:kern w:val="0"/>
                      <w:sz w:val="21"/>
                      <w:szCs w:val="21"/>
                      <w:highlight w:val="none"/>
                      <w:lang w:val="en-US" w:eastAsia="zh-CN" w:bidi="ar"/>
                    </w:rPr>
                    <w:t>2</w:t>
                  </w:r>
                  <w:r>
                    <w:rPr>
                      <w:rFonts w:hint="default" w:ascii="Times New Roman" w:hAnsi="Times New Roman" w:eastAsia="宋体" w:cs="Times New Roman"/>
                      <w:b w:val="0"/>
                      <w:bCs w:val="0"/>
                      <w:snapToGrid/>
                      <w:color w:val="auto"/>
                      <w:kern w:val="0"/>
                      <w:sz w:val="21"/>
                      <w:szCs w:val="21"/>
                      <w:highlight w:val="none"/>
                      <w:lang w:val="en-US" w:eastAsia="zh-CN" w:bidi="ar"/>
                    </w:rPr>
                    <w:t>类环境功能区标准要求。</w:t>
                  </w:r>
                </w:p>
              </w:tc>
              <w:tc>
                <w:tcPr>
                  <w:tcW w:w="1063" w:type="dxa"/>
                  <w:tcBorders>
                    <w:tl2br w:val="nil"/>
                    <w:tr2bl w:val="nil"/>
                  </w:tcBorders>
                  <w:vAlign w:val="center"/>
                </w:tcPr>
                <w:p w14:paraId="15CE2B4E">
                  <w:pPr>
                    <w:pStyle w:val="48"/>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r w14:paraId="4F16E8E9">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2" w:hRule="atLeast"/>
              </w:trPr>
              <w:tc>
                <w:tcPr>
                  <w:tcW w:w="786" w:type="dxa"/>
                  <w:vMerge w:val="continue"/>
                  <w:tcBorders>
                    <w:tl2br w:val="nil"/>
                    <w:tr2bl w:val="nil"/>
                  </w:tcBorders>
                  <w:vAlign w:val="center"/>
                </w:tcPr>
                <w:p w14:paraId="3099D660">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p>
              </w:tc>
              <w:tc>
                <w:tcPr>
                  <w:tcW w:w="3702" w:type="dxa"/>
                  <w:tcBorders>
                    <w:tl2br w:val="nil"/>
                    <w:tr2bl w:val="nil"/>
                  </w:tcBorders>
                  <w:vAlign w:val="center"/>
                </w:tcPr>
                <w:p w14:paraId="2A145B66">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zh-TW" w:eastAsia="zh-CN"/>
                    </w:rPr>
                  </w:pPr>
                  <w:r>
                    <w:rPr>
                      <w:rFonts w:hint="eastAsia" w:ascii="Times New Roman" w:hAnsi="Times New Roman" w:eastAsia="宋体" w:cs="Times New Roman"/>
                      <w:b w:val="0"/>
                      <w:bCs w:val="0"/>
                      <w:snapToGrid/>
                      <w:color w:val="auto"/>
                      <w:kern w:val="0"/>
                      <w:sz w:val="21"/>
                      <w:szCs w:val="21"/>
                      <w:highlight w:val="none"/>
                      <w:lang w:val="en-US" w:eastAsia="zh-CN" w:bidi="ar"/>
                    </w:rPr>
                    <w:t>5、严格落实固体废物污染防控措施。 运营期除尘器收集的粉尘、地面沉积灰粉尘统一收集后外售，废布袋由除尘器供应厂家回收，废筛网、废衬板收集后外售 回收站，沉淀池沉渣收集后送指定地点处理，一般固体废物应满足《一般工业固体废物贮存和填埋污染控制标准》 (GB18599-2020)相应标准要求；废矿物油及废油桶暂存于危废贮存点(3m²) 内，定期委托有资质的单位进行处理，危险废物应满足《危险废物贮存污染控制标 准》 (GB18597-2023)；生活垃圾由当地环卫部门定期 清运处理。</w:t>
                  </w:r>
                </w:p>
              </w:tc>
              <w:tc>
                <w:tcPr>
                  <w:tcW w:w="2687" w:type="dxa"/>
                  <w:tcBorders>
                    <w:tl2br w:val="nil"/>
                    <w:tr2bl w:val="nil"/>
                  </w:tcBorders>
                  <w:vAlign w:val="center"/>
                </w:tcPr>
                <w:p w14:paraId="215CF549">
                  <w:pPr>
                    <w:pStyle w:val="48"/>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snapToGrid/>
                      <w:color w:val="auto"/>
                      <w:kern w:val="0"/>
                      <w:sz w:val="21"/>
                      <w:szCs w:val="21"/>
                      <w:highlight w:val="none"/>
                      <w:lang w:val="en-US" w:eastAsia="zh-CN" w:bidi="ar"/>
                    </w:rPr>
                    <w:t>本项目一般固废外售处置，生活垃圾由环卫清运，生产设备维修过程产生的废机油委托</w:t>
                  </w:r>
                  <w:r>
                    <w:rPr>
                      <w:rFonts w:hint="eastAsia" w:cs="Times New Roman"/>
                      <w:b w:val="0"/>
                      <w:color w:val="auto"/>
                      <w:sz w:val="21"/>
                      <w:szCs w:val="21"/>
                      <w:highlight w:val="none"/>
                      <w:lang w:val="en-US" w:eastAsia="zh-CN"/>
                    </w:rPr>
                    <w:t>有资质单位处置</w:t>
                  </w:r>
                  <w:r>
                    <w:rPr>
                      <w:rFonts w:hint="eastAsia" w:eastAsia="宋体" w:cs="Times New Roman"/>
                      <w:b w:val="0"/>
                      <w:color w:val="auto"/>
                      <w:sz w:val="21"/>
                      <w:szCs w:val="21"/>
                      <w:highlight w:val="none"/>
                      <w:lang w:val="en-US" w:eastAsia="zh-CN"/>
                    </w:rPr>
                    <w:t>。</w:t>
                  </w:r>
                </w:p>
              </w:tc>
              <w:tc>
                <w:tcPr>
                  <w:tcW w:w="1063" w:type="dxa"/>
                  <w:tcBorders>
                    <w:tl2br w:val="nil"/>
                    <w:tr2bl w:val="nil"/>
                  </w:tcBorders>
                  <w:vAlign w:val="center"/>
                </w:tcPr>
                <w:p w14:paraId="67347712">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r w14:paraId="056349A3">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786" w:type="dxa"/>
                  <w:vMerge w:val="continue"/>
                  <w:tcBorders>
                    <w:tl2br w:val="nil"/>
                    <w:tr2bl w:val="nil"/>
                  </w:tcBorders>
                  <w:vAlign w:val="center"/>
                </w:tcPr>
                <w:p w14:paraId="725CE9C5">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p>
              </w:tc>
              <w:tc>
                <w:tcPr>
                  <w:tcW w:w="3702" w:type="dxa"/>
                  <w:tcBorders>
                    <w:tl2br w:val="nil"/>
                    <w:tr2bl w:val="nil"/>
                  </w:tcBorders>
                  <w:vAlign w:val="center"/>
                </w:tcPr>
                <w:p w14:paraId="47F4C7A3">
                  <w:pPr>
                    <w:pStyle w:val="6"/>
                    <w:spacing w:before="3" w:line="240" w:lineRule="auto"/>
                    <w:ind w:left="119" w:right="-92" w:rightChars="-44" w:firstLine="814"/>
                    <w:rPr>
                      <w:rFonts w:hint="default" w:ascii="Times New Roman" w:hAnsi="Times New Roman" w:eastAsia="宋体" w:cs="Times New Roman"/>
                      <w:color w:val="auto"/>
                      <w:sz w:val="21"/>
                      <w:szCs w:val="21"/>
                      <w:highlight w:val="none"/>
                      <w:lang w:val="zh-TW" w:eastAsia="zh-CN"/>
                    </w:rPr>
                  </w:pPr>
                  <w:r>
                    <w:rPr>
                      <w:rFonts w:hint="eastAsia" w:ascii="Times New Roman" w:hAnsi="Times New Roman" w:eastAsia="宋体" w:cs="Times New Roman"/>
                      <w:b w:val="0"/>
                      <w:bCs w:val="0"/>
                      <w:snapToGrid/>
                      <w:color w:val="auto"/>
                      <w:kern w:val="0"/>
                      <w:sz w:val="21"/>
                      <w:szCs w:val="21"/>
                      <w:highlight w:val="none"/>
                      <w:lang w:val="en-US" w:eastAsia="zh-CN" w:bidi="ar"/>
                    </w:rPr>
                    <w:t>6、加强土壤及地下水环境管理。采取分区防渗管 控措施，危废贮存点作为重点防渗区 (Mb≥6m，K≤1.0×10</w:t>
                  </w:r>
                  <w:r>
                    <w:rPr>
                      <w:rFonts w:hint="eastAsia" w:ascii="Times New Roman" w:hAnsi="Times New Roman" w:eastAsia="宋体" w:cs="Times New Roman"/>
                      <w:b w:val="0"/>
                      <w:bCs w:val="0"/>
                      <w:snapToGrid/>
                      <w:color w:val="auto"/>
                      <w:kern w:val="0"/>
                      <w:sz w:val="21"/>
                      <w:szCs w:val="21"/>
                      <w:highlight w:val="none"/>
                      <w:vertAlign w:val="superscript"/>
                      <w:lang w:val="en-US" w:eastAsia="zh-CN" w:bidi="ar"/>
                    </w:rPr>
                    <w:t>-7</w:t>
                  </w:r>
                  <w:r>
                    <w:rPr>
                      <w:rFonts w:hint="eastAsia" w:ascii="Times New Roman" w:hAnsi="Times New Roman" w:eastAsia="宋体" w:cs="Times New Roman"/>
                      <w:b w:val="0"/>
                      <w:bCs w:val="0"/>
                      <w:snapToGrid/>
                      <w:color w:val="auto"/>
                      <w:kern w:val="0"/>
                      <w:sz w:val="21"/>
                      <w:szCs w:val="21"/>
                      <w:highlight w:val="none"/>
                      <w:lang w:val="en-US" w:eastAsia="zh-CN" w:bidi="ar"/>
                    </w:rPr>
                    <w:t>cm/s), 旱厕、沉淀池作为一般防渗区（Mb≥1.5m,  K≤1.0×10</w:t>
                  </w:r>
                  <w:r>
                    <w:rPr>
                      <w:rFonts w:hint="eastAsia" w:ascii="Times New Roman" w:hAnsi="Times New Roman" w:eastAsia="宋体" w:cs="Times New Roman"/>
                      <w:b w:val="0"/>
                      <w:bCs w:val="0"/>
                      <w:snapToGrid/>
                      <w:color w:val="auto"/>
                      <w:kern w:val="0"/>
                      <w:sz w:val="21"/>
                      <w:szCs w:val="21"/>
                      <w:highlight w:val="none"/>
                      <w:vertAlign w:val="superscript"/>
                      <w:lang w:val="en-US" w:eastAsia="zh-CN" w:bidi="ar"/>
                    </w:rPr>
                    <w:t>-7</w:t>
                  </w:r>
                  <w:r>
                    <w:rPr>
                      <w:rFonts w:hint="eastAsia" w:ascii="Times New Roman" w:hAnsi="Times New Roman" w:eastAsia="宋体" w:cs="Times New Roman"/>
                      <w:b w:val="0"/>
                      <w:bCs w:val="0"/>
                      <w:snapToGrid/>
                      <w:color w:val="auto"/>
                      <w:kern w:val="0"/>
                      <w:sz w:val="21"/>
                      <w:szCs w:val="21"/>
                      <w:highlight w:val="none"/>
                      <w:lang w:val="en-US" w:eastAsia="zh-CN" w:bidi="ar"/>
                    </w:rPr>
                    <w:t>cm/s），生产车间，原料车间、成品车间、办公区、一般固废暂存间作为简单防渗区。</w:t>
                  </w:r>
                </w:p>
              </w:tc>
              <w:tc>
                <w:tcPr>
                  <w:tcW w:w="2687" w:type="dxa"/>
                  <w:tcBorders>
                    <w:tl2br w:val="nil"/>
                    <w:tr2bl w:val="nil"/>
                  </w:tcBorders>
                  <w:vAlign w:val="center"/>
                </w:tcPr>
                <w:p w14:paraId="3E40A336">
                  <w:pPr>
                    <w:pStyle w:val="48"/>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cs="Times New Roman"/>
                      <w:b w:val="0"/>
                      <w:bCs w:val="0"/>
                      <w:snapToGrid/>
                      <w:color w:val="auto"/>
                      <w:kern w:val="0"/>
                      <w:sz w:val="21"/>
                      <w:szCs w:val="21"/>
                      <w:highlight w:val="none"/>
                      <w:lang w:val="en-US" w:eastAsia="zh-CN" w:bidi="ar"/>
                    </w:rPr>
                  </w:pPr>
                  <w:r>
                    <w:rPr>
                      <w:rFonts w:hint="eastAsia" w:cs="Times New Roman"/>
                      <w:b w:val="0"/>
                      <w:bCs w:val="0"/>
                      <w:snapToGrid/>
                      <w:color w:val="auto"/>
                      <w:kern w:val="0"/>
                      <w:sz w:val="21"/>
                      <w:szCs w:val="21"/>
                      <w:highlight w:val="none"/>
                      <w:lang w:val="en-US" w:eastAsia="zh-CN" w:bidi="ar"/>
                    </w:rPr>
                    <w:t>厂区已进行分区防渗</w:t>
                  </w:r>
                </w:p>
              </w:tc>
              <w:tc>
                <w:tcPr>
                  <w:tcW w:w="1063" w:type="dxa"/>
                  <w:tcBorders>
                    <w:tl2br w:val="nil"/>
                    <w:tr2bl w:val="nil"/>
                  </w:tcBorders>
                  <w:vAlign w:val="center"/>
                </w:tcPr>
                <w:p w14:paraId="189C3969">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r w14:paraId="143F8268">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786" w:type="dxa"/>
                  <w:vMerge w:val="continue"/>
                  <w:tcBorders>
                    <w:tl2br w:val="nil"/>
                    <w:tr2bl w:val="nil"/>
                  </w:tcBorders>
                  <w:vAlign w:val="center"/>
                </w:tcPr>
                <w:p w14:paraId="7409D628">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p>
              </w:tc>
              <w:tc>
                <w:tcPr>
                  <w:tcW w:w="3702" w:type="dxa"/>
                  <w:tcBorders>
                    <w:tl2br w:val="nil"/>
                    <w:tr2bl w:val="nil"/>
                  </w:tcBorders>
                  <w:vAlign w:val="center"/>
                </w:tcPr>
                <w:p w14:paraId="2423ADB1">
                  <w:pPr>
                    <w:pStyle w:val="6"/>
                    <w:keepNext w:val="0"/>
                    <w:keepLines w:val="0"/>
                    <w:pageBreakBefore w:val="0"/>
                    <w:widowControl w:val="0"/>
                    <w:kinsoku/>
                    <w:wordWrap/>
                    <w:overflowPunct/>
                    <w:topLinePunct w:val="0"/>
                    <w:autoSpaceDE/>
                    <w:autoSpaceDN/>
                    <w:bidi w:val="0"/>
                    <w:adjustRightInd/>
                    <w:snapToGrid/>
                    <w:spacing w:line="240" w:lineRule="auto"/>
                    <w:ind w:left="119" w:right="-92" w:rightChars="-44" w:firstLine="859"/>
                    <w:textAlignment w:val="auto"/>
                    <w:rPr>
                      <w:rFonts w:hint="default" w:ascii="Times New Roman" w:hAnsi="Times New Roman" w:eastAsia="宋体" w:cs="Times New Roman"/>
                      <w:color w:val="auto"/>
                      <w:sz w:val="21"/>
                      <w:szCs w:val="21"/>
                      <w:highlight w:val="none"/>
                      <w:lang w:val="zh-TW" w:eastAsia="zh-CN"/>
                    </w:rPr>
                  </w:pPr>
                  <w:r>
                    <w:rPr>
                      <w:rFonts w:hint="eastAsia" w:ascii="Times New Roman" w:hAnsi="Times New Roman" w:eastAsia="宋体" w:cs="Times New Roman"/>
                      <w:b w:val="0"/>
                      <w:bCs w:val="0"/>
                      <w:snapToGrid/>
                      <w:color w:val="auto"/>
                      <w:kern w:val="0"/>
                      <w:sz w:val="21"/>
                      <w:szCs w:val="21"/>
                      <w:highlight w:val="none"/>
                      <w:lang w:val="en-US" w:eastAsia="zh-CN" w:bidi="ar"/>
                    </w:rPr>
                    <w:t>7、</w:t>
                  </w:r>
                  <w:r>
                    <w:rPr>
                      <w:rFonts w:hint="default" w:ascii="Times New Roman" w:hAnsi="Times New Roman" w:eastAsia="宋体" w:cs="Times New Roman"/>
                      <w:b w:val="0"/>
                      <w:bCs w:val="0"/>
                      <w:snapToGrid/>
                      <w:color w:val="auto"/>
                      <w:kern w:val="0"/>
                      <w:sz w:val="21"/>
                      <w:szCs w:val="21"/>
                      <w:highlight w:val="none"/>
                      <w:lang w:val="en-US" w:eastAsia="zh-CN" w:bidi="ar"/>
                    </w:rPr>
                    <w:t>严格落实环境风险防控措施。建立健全安全、环境管理体系，制定严格的安全管理制度，制定应急计划，加强职工培训，提高应急处理能力。</w:t>
                  </w:r>
                </w:p>
              </w:tc>
              <w:tc>
                <w:tcPr>
                  <w:tcW w:w="2687" w:type="dxa"/>
                  <w:tcBorders>
                    <w:tl2br w:val="nil"/>
                    <w:tr2bl w:val="nil"/>
                  </w:tcBorders>
                  <w:vAlign w:val="center"/>
                </w:tcPr>
                <w:p w14:paraId="20123F23">
                  <w:pPr>
                    <w:pStyle w:val="48"/>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cs="Times New Roman"/>
                      <w:b w:val="0"/>
                      <w:bCs w:val="0"/>
                      <w:snapToGrid/>
                      <w:color w:val="auto"/>
                      <w:kern w:val="0"/>
                      <w:sz w:val="21"/>
                      <w:szCs w:val="21"/>
                      <w:highlight w:val="none"/>
                      <w:lang w:val="en-US" w:eastAsia="zh-CN" w:bidi="ar"/>
                    </w:rPr>
                  </w:pPr>
                  <w:r>
                    <w:rPr>
                      <w:rFonts w:hint="eastAsia" w:cs="Times New Roman"/>
                      <w:b w:val="0"/>
                      <w:bCs w:val="0"/>
                      <w:snapToGrid/>
                      <w:color w:val="auto"/>
                      <w:kern w:val="0"/>
                      <w:sz w:val="21"/>
                      <w:szCs w:val="21"/>
                      <w:highlight w:val="none"/>
                      <w:lang w:val="en-US" w:eastAsia="zh-CN" w:bidi="ar"/>
                    </w:rPr>
                    <w:t>已进行应急预案备案，落实了三级防控等风险防控措施，同时本项目运行过程中加强职工培训，提高职工应对突发事件的应急处理能力</w:t>
                  </w:r>
                </w:p>
              </w:tc>
              <w:tc>
                <w:tcPr>
                  <w:tcW w:w="1063" w:type="dxa"/>
                  <w:tcBorders>
                    <w:tl2br w:val="nil"/>
                    <w:tr2bl w:val="nil"/>
                  </w:tcBorders>
                  <w:vAlign w:val="center"/>
                </w:tcPr>
                <w:p w14:paraId="05DB404D">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r w14:paraId="5D6EE2D3">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6" w:type="dxa"/>
                  <w:tcBorders>
                    <w:tl2br w:val="nil"/>
                    <w:tr2bl w:val="nil"/>
                  </w:tcBorders>
                  <w:vAlign w:val="center"/>
                </w:tcPr>
                <w:p w14:paraId="73ED3DEA">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snapToGrid/>
                      <w:color w:val="auto"/>
                      <w:kern w:val="0"/>
                      <w:sz w:val="21"/>
                      <w:szCs w:val="21"/>
                      <w:highlight w:val="none"/>
                      <w:lang w:val="en-US" w:eastAsia="zh-CN" w:bidi="ar"/>
                    </w:rPr>
                    <w:t>三</w:t>
                  </w:r>
                  <w:r>
                    <w:rPr>
                      <w:rFonts w:hint="default" w:ascii="Times New Roman" w:hAnsi="Times New Roman" w:eastAsia="宋体" w:cs="Times New Roman"/>
                      <w:b w:val="0"/>
                      <w:bCs w:val="0"/>
                      <w:snapToGrid/>
                      <w:color w:val="auto"/>
                      <w:kern w:val="0"/>
                      <w:sz w:val="21"/>
                      <w:szCs w:val="21"/>
                      <w:highlight w:val="none"/>
                      <w:lang w:val="en-US" w:eastAsia="zh-CN" w:bidi="ar"/>
                    </w:rPr>
                    <w:t>、</w:t>
                  </w:r>
                </w:p>
              </w:tc>
              <w:tc>
                <w:tcPr>
                  <w:tcW w:w="3702" w:type="dxa"/>
                  <w:tcBorders>
                    <w:tl2br w:val="nil"/>
                    <w:tr2bl w:val="nil"/>
                  </w:tcBorders>
                  <w:vAlign w:val="center"/>
                </w:tcPr>
                <w:p w14:paraId="38E73E37">
                  <w:pPr>
                    <w:pStyle w:val="32"/>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eastAsia="宋体" w:cs="Times New Roman"/>
                      <w:color w:val="auto"/>
                      <w:sz w:val="21"/>
                      <w:szCs w:val="21"/>
                      <w:highlight w:val="none"/>
                      <w:lang w:val="zh-TW" w:eastAsia="zh-CN"/>
                    </w:rPr>
                  </w:pPr>
                  <w:r>
                    <w:rPr>
                      <w:rFonts w:hint="eastAsia" w:eastAsia="宋体" w:cs="Times New Roman"/>
                      <w:b w:val="0"/>
                      <w:bCs w:val="0"/>
                      <w:snapToGrid/>
                      <w:color w:val="auto"/>
                      <w:kern w:val="0"/>
                      <w:sz w:val="21"/>
                      <w:szCs w:val="21"/>
                      <w:highlight w:val="none"/>
                      <w:lang w:val="en-US" w:eastAsia="zh-CN" w:bidi="ar"/>
                    </w:rPr>
                    <w:t>必须严格执行环境保护设施“三同时”制度，建设单位应按照《建设项目竣工环境保护验收暂行办法》要求及时开展建设项目竣工环境保护自主验收，并向社会进行公示。</w:t>
                  </w:r>
                </w:p>
              </w:tc>
              <w:tc>
                <w:tcPr>
                  <w:tcW w:w="2687" w:type="dxa"/>
                  <w:tcBorders>
                    <w:tl2br w:val="nil"/>
                    <w:tr2bl w:val="nil"/>
                  </w:tcBorders>
                  <w:vAlign w:val="center"/>
                </w:tcPr>
                <w:p w14:paraId="4106907E">
                  <w:pPr>
                    <w:pStyle w:val="48"/>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color w:val="auto"/>
                      <w:sz w:val="21"/>
                      <w:szCs w:val="21"/>
                      <w:highlight w:val="none"/>
                      <w:lang w:val="zh-TW" w:eastAsia="zh-CN"/>
                    </w:rPr>
                  </w:pPr>
                  <w:r>
                    <w:rPr>
                      <w:rFonts w:hint="default" w:ascii="Times New Roman" w:hAnsi="Times New Roman" w:eastAsia="宋体" w:cs="Times New Roman"/>
                      <w:color w:val="auto"/>
                      <w:kern w:val="2"/>
                      <w:sz w:val="21"/>
                      <w:szCs w:val="21"/>
                      <w:highlight w:val="none"/>
                      <w:lang w:val="en-US" w:eastAsia="zh-CN" w:bidi="ar-SA"/>
                    </w:rPr>
                    <w:t>本项目严格执行环境保护“三同时”制度，试运行前向环保部门报告，通过环保部门验收后</w:t>
                  </w:r>
                  <w:r>
                    <w:rPr>
                      <w:rFonts w:hint="eastAsia" w:cs="Times New Roman"/>
                      <w:color w:val="auto"/>
                      <w:kern w:val="2"/>
                      <w:sz w:val="21"/>
                      <w:szCs w:val="21"/>
                      <w:highlight w:val="none"/>
                      <w:lang w:val="en-US" w:eastAsia="zh-CN" w:bidi="ar-SA"/>
                    </w:rPr>
                    <w:t>将</w:t>
                  </w:r>
                  <w:r>
                    <w:rPr>
                      <w:rFonts w:hint="default" w:ascii="Times New Roman" w:hAnsi="Times New Roman" w:eastAsia="宋体" w:cs="Times New Roman"/>
                      <w:color w:val="auto"/>
                      <w:kern w:val="2"/>
                      <w:sz w:val="21"/>
                      <w:szCs w:val="21"/>
                      <w:highlight w:val="none"/>
                      <w:lang w:val="en-US" w:eastAsia="zh-CN" w:bidi="ar-SA"/>
                    </w:rPr>
                    <w:t>正式运行。</w:t>
                  </w:r>
                </w:p>
              </w:tc>
              <w:tc>
                <w:tcPr>
                  <w:tcW w:w="1063" w:type="dxa"/>
                  <w:tcBorders>
                    <w:tl2br w:val="nil"/>
                    <w:tr2bl w:val="nil"/>
                  </w:tcBorders>
                  <w:vAlign w:val="center"/>
                </w:tcPr>
                <w:p w14:paraId="49445E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bl>
          <w:p w14:paraId="00412CC4">
            <w:pPr>
              <w:pStyle w:val="32"/>
              <w:spacing w:line="360" w:lineRule="auto"/>
              <w:rPr>
                <w:rFonts w:hint="default" w:ascii="Times New Roman" w:hAnsi="Times New Roman" w:eastAsia="宋体" w:cs="Times New Roman"/>
                <w:b w:val="0"/>
                <w:bCs w:val="0"/>
                <w:color w:val="auto"/>
                <w:sz w:val="21"/>
                <w:szCs w:val="21"/>
                <w:highlight w:val="yellow"/>
                <w:lang w:val="en-US" w:eastAsia="zh-CN"/>
              </w:rPr>
            </w:pPr>
          </w:p>
        </w:tc>
      </w:tr>
    </w:tbl>
    <w:p w14:paraId="4F1F9AC2">
      <w:pPr>
        <w:pStyle w:val="32"/>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yellow"/>
          <w:lang w:eastAsia="zh-CN"/>
        </w:rPr>
      </w:pPr>
    </w:p>
    <w:p w14:paraId="3CA3F972">
      <w:pPr>
        <w:pStyle w:val="32"/>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表五</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381C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7B5108AD">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验收监测质量保证及质量控制：</w:t>
            </w:r>
          </w:p>
          <w:p w14:paraId="4807F85E">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为了确保监测数据具有代表性、可靠性、准确性，在本次验收监测中对监测全过程包括布点、采样、实验室分析、数据处理等各环节进行严格的质量控制。具体要求如下：</w:t>
            </w:r>
          </w:p>
          <w:p w14:paraId="49625BD4">
            <w:pPr>
              <w:keepNext w:val="0"/>
              <w:keepLines w:val="0"/>
              <w:pageBreakBefore w:val="0"/>
              <w:widowControl w:val="0"/>
              <w:kinsoku/>
              <w:wordWrap/>
              <w:overflowPunct/>
              <w:topLinePunct w:val="0"/>
              <w:autoSpaceDE/>
              <w:autoSpaceDN/>
              <w:bidi w:val="0"/>
              <w:adjustRightInd/>
              <w:snapToGrid/>
              <w:spacing w:line="480" w:lineRule="exact"/>
              <w:ind w:firstLine="21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（1）在试生产阶段工况稳定、环境保护设施运行正常的条件下进行验收监测，以保证监测数据的有效性。故在验收监测期间及时了解、详细记录生产工况、提供验收监测期间生产工况实际水平；</w:t>
            </w:r>
          </w:p>
          <w:p w14:paraId="77743E2E">
            <w:pPr>
              <w:keepNext w:val="0"/>
              <w:keepLines w:val="0"/>
              <w:pageBreakBefore w:val="0"/>
              <w:widowControl w:val="0"/>
              <w:kinsoku/>
              <w:wordWrap/>
              <w:overflowPunct/>
              <w:topLinePunct w:val="0"/>
              <w:autoSpaceDE/>
              <w:autoSpaceDN/>
              <w:bidi w:val="0"/>
              <w:adjustRightInd/>
              <w:snapToGrid/>
              <w:spacing w:line="480" w:lineRule="exact"/>
              <w:ind w:firstLine="210" w:firstLineChars="1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（2）合理布设监测点位，保证各监测点位布设的科学性、代表性和可比性，废气无组织排放监测点位根据监测时的风向适时进行调整，并与采样同步记录气象参数，进行适宜度判定</w:t>
            </w:r>
            <w:r>
              <w:rPr>
                <w:rFonts w:hint="default" w:ascii="Times New Roman" w:hAnsi="Times New Roman" w:eastAsia="宋体" w:cs="Times New Roman"/>
                <w:color w:val="auto"/>
                <w:highlight w:val="none"/>
                <w:lang w:eastAsia="zh-CN"/>
              </w:rPr>
              <w:t>；</w:t>
            </w:r>
          </w:p>
          <w:p w14:paraId="218FD15C">
            <w:pPr>
              <w:keepNext w:val="0"/>
              <w:keepLines w:val="0"/>
              <w:pageBreakBefore w:val="0"/>
              <w:widowControl w:val="0"/>
              <w:kinsoku/>
              <w:wordWrap/>
              <w:overflowPunct/>
              <w:topLinePunct w:val="0"/>
              <w:autoSpaceDE/>
              <w:autoSpaceDN/>
              <w:bidi w:val="0"/>
              <w:adjustRightInd/>
              <w:snapToGrid/>
              <w:spacing w:line="480" w:lineRule="exact"/>
              <w:ind w:firstLine="21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（3）现场采样、分析人员经技术培训、安全教育持证上岗后方可工作。</w:t>
            </w:r>
          </w:p>
          <w:p w14:paraId="6613EFE1">
            <w:pPr>
              <w:keepNext w:val="0"/>
              <w:keepLines w:val="0"/>
              <w:pageBreakBefore w:val="0"/>
              <w:widowControl w:val="0"/>
              <w:kinsoku/>
              <w:wordWrap/>
              <w:overflowPunct/>
              <w:topLinePunct w:val="0"/>
              <w:autoSpaceDE/>
              <w:autoSpaceDN/>
              <w:bidi w:val="0"/>
              <w:adjustRightInd/>
              <w:snapToGrid/>
              <w:spacing w:line="480" w:lineRule="exact"/>
              <w:ind w:firstLine="21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（4）本次监测所用仪器、量器均为计量部门鉴定认证和分析人员校准合格的。</w:t>
            </w:r>
          </w:p>
          <w:p w14:paraId="0ED8279E">
            <w:pPr>
              <w:keepNext w:val="0"/>
              <w:keepLines w:val="0"/>
              <w:pageBreakBefore w:val="0"/>
              <w:widowControl w:val="0"/>
              <w:kinsoku/>
              <w:wordWrap/>
              <w:overflowPunct/>
              <w:topLinePunct w:val="0"/>
              <w:autoSpaceDE/>
              <w:autoSpaceDN/>
              <w:bidi w:val="0"/>
              <w:adjustRightInd/>
              <w:snapToGrid/>
              <w:spacing w:line="480" w:lineRule="exact"/>
              <w:ind w:firstLine="21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（5）监测分析方法采用国家颁布的标准（或推荐）分析方法。</w:t>
            </w:r>
          </w:p>
          <w:p w14:paraId="74C6A130">
            <w:pPr>
              <w:keepNext w:val="0"/>
              <w:keepLines w:val="0"/>
              <w:pageBreakBefore w:val="0"/>
              <w:widowControl w:val="0"/>
              <w:kinsoku/>
              <w:wordWrap/>
              <w:overflowPunct/>
              <w:topLinePunct w:val="0"/>
              <w:autoSpaceDE/>
              <w:autoSpaceDN/>
              <w:bidi w:val="0"/>
              <w:adjustRightInd/>
              <w:snapToGrid/>
              <w:spacing w:line="480" w:lineRule="exact"/>
              <w:ind w:firstLine="21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验收监测前对废气和噪声测试器进行校准；废气采样器在进入现场前对采样器流量计、流速仪等进行校准，在测试时保证其采样流量；废气监测仪器在监测前按监测因子分别用标准气体和流量计对其进行校核（标定）；噪声测试仪器（声级计）在每天监测前用声校准器进行校准，监测后对声级计进行复校，声级计的灵敏度变化应不大于0.5dB，若大于0.5dB则测试数据无效。</w:t>
            </w:r>
          </w:p>
          <w:p w14:paraId="650385FC">
            <w:pPr>
              <w:keepNext w:val="0"/>
              <w:keepLines w:val="0"/>
              <w:pageBreakBefore w:val="0"/>
              <w:widowControl w:val="0"/>
              <w:kinsoku/>
              <w:wordWrap/>
              <w:overflowPunct/>
              <w:topLinePunct w:val="0"/>
              <w:autoSpaceDE/>
              <w:autoSpaceDN/>
              <w:bidi w:val="0"/>
              <w:adjustRightInd/>
              <w:snapToGrid/>
              <w:spacing w:line="480" w:lineRule="exact"/>
              <w:ind w:firstLine="210" w:firstLineChars="1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所有监测数据、记录必须经监测分析人员、质控负责和项目负责人三级审核，经过校对、校核，最后由技术总负责人审定。</w:t>
            </w:r>
          </w:p>
          <w:p w14:paraId="6CCA5363">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1、废气验收监测使用仪器及分析方法</w:t>
            </w:r>
          </w:p>
          <w:p w14:paraId="43445478">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无</w:t>
            </w:r>
            <w:r>
              <w:rPr>
                <w:rFonts w:hint="default" w:ascii="Times New Roman" w:hAnsi="Times New Roman" w:eastAsia="宋体" w:cs="Times New Roman"/>
                <w:color w:val="auto"/>
                <w:highlight w:val="none"/>
              </w:rPr>
              <w:t>组织废气</w:t>
            </w:r>
          </w:p>
          <w:p w14:paraId="2836BB81">
            <w:pPr>
              <w:pStyle w:val="31"/>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表</w:t>
            </w:r>
            <w:r>
              <w:rPr>
                <w:rFonts w:hint="default" w:ascii="Times New Roman" w:hAnsi="Times New Roman" w:eastAsia="宋体" w:cs="Times New Roman"/>
                <w:color w:val="auto"/>
                <w:highlight w:val="none"/>
                <w:lang w:val="en-US" w:eastAsia="zh-CN"/>
              </w:rPr>
              <w:t>5-1  无</w:t>
            </w:r>
            <w:r>
              <w:rPr>
                <w:rFonts w:hint="default" w:ascii="Times New Roman" w:hAnsi="Times New Roman" w:eastAsia="宋体" w:cs="Times New Roman"/>
                <w:color w:val="auto"/>
                <w:highlight w:val="none"/>
              </w:rPr>
              <w:t>组织</w:t>
            </w:r>
            <w:r>
              <w:rPr>
                <w:rFonts w:hint="default" w:ascii="Times New Roman" w:hAnsi="Times New Roman" w:eastAsia="宋体" w:cs="Times New Roman"/>
                <w:color w:val="auto"/>
                <w:highlight w:val="none"/>
                <w:lang w:val="en-US" w:eastAsia="zh-CN"/>
              </w:rPr>
              <w:t>废气验收监测使用仪器及分析方法</w:t>
            </w:r>
          </w:p>
          <w:tbl>
            <w:tblPr>
              <w:tblStyle w:val="20"/>
              <w:tblW w:w="4998"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907"/>
              <w:gridCol w:w="3177"/>
              <w:gridCol w:w="2114"/>
              <w:gridCol w:w="1668"/>
            </w:tblGrid>
            <w:tr w14:paraId="71821AF8">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tcBorders>
                    <w:left w:val="nil"/>
                    <w:bottom w:val="single" w:color="auto" w:sz="4" w:space="0"/>
                    <w:right w:val="single" w:color="auto" w:sz="4" w:space="0"/>
                  </w:tcBorders>
                  <w:shd w:val="clear" w:color="auto" w:fill="auto"/>
                  <w:vAlign w:val="center"/>
                </w:tcPr>
                <w:p w14:paraId="47E7F3C8">
                  <w:pPr>
                    <w:keepNext w:val="0"/>
                    <w:keepLines w:val="0"/>
                    <w:pageBreakBefore w:val="0"/>
                    <w:widowControl w:val="0"/>
                    <w:kinsoku/>
                    <w:wordWrap/>
                    <w:overflowPunct/>
                    <w:topLinePunct w:val="0"/>
                    <w:autoSpaceDE/>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546" w:type="pct"/>
                  <w:tcBorders>
                    <w:left w:val="single" w:color="auto" w:sz="4" w:space="0"/>
                    <w:bottom w:val="single" w:color="auto" w:sz="4" w:space="0"/>
                    <w:right w:val="single" w:color="auto" w:sz="4" w:space="0"/>
                  </w:tcBorders>
                  <w:shd w:val="clear" w:color="auto" w:fill="auto"/>
                  <w:vAlign w:val="center"/>
                </w:tcPr>
                <w:p w14:paraId="3E05C010">
                  <w:pPr>
                    <w:keepNext w:val="0"/>
                    <w:keepLines w:val="0"/>
                    <w:pageBreakBefore w:val="0"/>
                    <w:widowControl w:val="0"/>
                    <w:kinsoku/>
                    <w:wordWrap/>
                    <w:overflowPunct/>
                    <w:topLinePunct w:val="0"/>
                    <w:autoSpaceDE/>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检测项目</w:t>
                  </w:r>
                </w:p>
              </w:tc>
              <w:tc>
                <w:tcPr>
                  <w:tcW w:w="1913" w:type="pct"/>
                  <w:tcBorders>
                    <w:left w:val="single" w:color="auto" w:sz="4" w:space="0"/>
                    <w:bottom w:val="single" w:color="auto" w:sz="4" w:space="0"/>
                    <w:right w:val="single" w:color="auto" w:sz="4" w:space="0"/>
                  </w:tcBorders>
                  <w:shd w:val="clear" w:color="auto" w:fill="auto"/>
                  <w:vAlign w:val="center"/>
                </w:tcPr>
                <w:p w14:paraId="1F1E27F3">
                  <w:pPr>
                    <w:keepNext w:val="0"/>
                    <w:keepLines w:val="0"/>
                    <w:pageBreakBefore w:val="0"/>
                    <w:widowControl w:val="0"/>
                    <w:kinsoku/>
                    <w:wordWrap/>
                    <w:overflowPunct/>
                    <w:topLinePunct w:val="0"/>
                    <w:autoSpaceDE/>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检测依据</w:t>
                  </w:r>
                </w:p>
              </w:tc>
              <w:tc>
                <w:tcPr>
                  <w:tcW w:w="1273" w:type="pct"/>
                  <w:tcBorders>
                    <w:left w:val="single" w:color="auto" w:sz="4" w:space="0"/>
                    <w:bottom w:val="single" w:color="auto" w:sz="4" w:space="0"/>
                    <w:right w:val="single" w:color="auto" w:sz="4" w:space="0"/>
                  </w:tcBorders>
                  <w:shd w:val="clear" w:color="auto" w:fill="auto"/>
                  <w:vAlign w:val="center"/>
                </w:tcPr>
                <w:p w14:paraId="02235BF2">
                  <w:pPr>
                    <w:keepNext w:val="0"/>
                    <w:keepLines w:val="0"/>
                    <w:pageBreakBefore w:val="0"/>
                    <w:widowControl w:val="0"/>
                    <w:kinsoku/>
                    <w:wordWrap/>
                    <w:overflowPunct/>
                    <w:topLinePunct w:val="0"/>
                    <w:autoSpaceDE/>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主要检测仪器/型号</w:t>
                  </w:r>
                </w:p>
              </w:tc>
              <w:tc>
                <w:tcPr>
                  <w:tcW w:w="1004" w:type="pct"/>
                  <w:tcBorders>
                    <w:left w:val="single" w:color="auto" w:sz="4" w:space="0"/>
                    <w:bottom w:val="single" w:color="auto" w:sz="4" w:space="0"/>
                  </w:tcBorders>
                  <w:shd w:val="clear" w:color="auto" w:fill="auto"/>
                  <w:vAlign w:val="center"/>
                </w:tcPr>
                <w:p w14:paraId="63ACD82A">
                  <w:pPr>
                    <w:keepNext w:val="0"/>
                    <w:keepLines w:val="0"/>
                    <w:pageBreakBefore w:val="0"/>
                    <w:widowControl w:val="0"/>
                    <w:kinsoku/>
                    <w:wordWrap/>
                    <w:overflowPunct/>
                    <w:topLinePunct w:val="0"/>
                    <w:autoSpaceDE/>
                    <w:bidi w:val="0"/>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检出限/精度</w:t>
                  </w:r>
                </w:p>
              </w:tc>
            </w:tr>
            <w:tr w14:paraId="61D33077">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3" w:type="pct"/>
                  <w:tcBorders>
                    <w:left w:val="nil"/>
                    <w:right w:val="single" w:color="auto" w:sz="4" w:space="0"/>
                  </w:tcBorders>
                  <w:shd w:val="clear" w:color="auto" w:fill="auto"/>
                  <w:vAlign w:val="center"/>
                </w:tcPr>
                <w:p w14:paraId="16B046AE">
                  <w:pPr>
                    <w:keepNext w:val="0"/>
                    <w:keepLines w:val="0"/>
                    <w:pageBreakBefore w:val="0"/>
                    <w:widowControl w:val="0"/>
                    <w:kinsoku/>
                    <w:wordWrap/>
                    <w:overflowPunct/>
                    <w:topLinePunct w:val="0"/>
                    <w:autoSpaceDE/>
                    <w:bidi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546" w:type="pct"/>
                  <w:tcBorders>
                    <w:left w:val="single" w:color="auto" w:sz="4" w:space="0"/>
                    <w:right w:val="single" w:color="auto" w:sz="4" w:space="0"/>
                  </w:tcBorders>
                  <w:shd w:val="clear" w:color="auto" w:fill="auto"/>
                  <w:vAlign w:val="center"/>
                </w:tcPr>
                <w:p w14:paraId="4A074139">
                  <w:pPr>
                    <w:ind w:left="0" w:leftChars="0" w:firstLine="0" w:firstLineChars="0"/>
                    <w:jc w:val="both"/>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bCs/>
                      <w:color w:val="auto"/>
                      <w:szCs w:val="21"/>
                    </w:rPr>
                    <w:t>颗粒物</w:t>
                  </w:r>
                </w:p>
              </w:tc>
              <w:tc>
                <w:tcPr>
                  <w:tcW w:w="1913" w:type="pct"/>
                  <w:tcBorders>
                    <w:top w:val="single" w:color="auto" w:sz="4" w:space="0"/>
                    <w:left w:val="single" w:color="auto" w:sz="4" w:space="0"/>
                    <w:right w:val="single" w:color="auto" w:sz="4" w:space="0"/>
                  </w:tcBorders>
                  <w:shd w:val="clear" w:color="auto" w:fill="auto"/>
                  <w:vAlign w:val="center"/>
                </w:tcPr>
                <w:p w14:paraId="635FF66F">
                  <w:pPr>
                    <w:ind w:left="0" w:leftChars="0"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Cs w:val="21"/>
                    </w:rPr>
                    <w:t>环境空气 总悬浮颗粒物的测定重量法 GB/T 15432-1995</w:t>
                  </w:r>
                </w:p>
              </w:tc>
              <w:tc>
                <w:tcPr>
                  <w:tcW w:w="1273" w:type="pct"/>
                  <w:tcBorders>
                    <w:top w:val="single" w:color="auto" w:sz="4" w:space="0"/>
                    <w:left w:val="single" w:color="auto" w:sz="4" w:space="0"/>
                    <w:right w:val="single" w:color="auto" w:sz="4" w:space="0"/>
                  </w:tcBorders>
                  <w:shd w:val="clear" w:color="auto" w:fill="auto"/>
                  <w:vAlign w:val="center"/>
                </w:tcPr>
                <w:p w14:paraId="6C9B4BC9">
                  <w:pPr>
                    <w:ind w:left="0" w:leftChars="0"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电子天平ESJ50-5B</w:t>
                  </w:r>
                </w:p>
              </w:tc>
              <w:tc>
                <w:tcPr>
                  <w:tcW w:w="1004" w:type="pct"/>
                  <w:tcBorders>
                    <w:top w:val="single" w:color="auto" w:sz="4" w:space="0"/>
                    <w:left w:val="single" w:color="auto" w:sz="4" w:space="0"/>
                  </w:tcBorders>
                  <w:shd w:val="clear" w:color="auto" w:fill="auto"/>
                  <w:vAlign w:val="center"/>
                </w:tcPr>
                <w:p w14:paraId="3F38C16E">
                  <w:pPr>
                    <w:widowControl/>
                    <w:ind w:left="0" w:lef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lang w:val="en-US" w:eastAsia="zh-CN"/>
                    </w:rPr>
                    <w:t>0.001</w:t>
                  </w:r>
                  <w:r>
                    <w:rPr>
                      <w:rFonts w:hint="default" w:ascii="Times New Roman" w:hAnsi="Times New Roman" w:eastAsia="宋体" w:cs="Times New Roman"/>
                      <w:color w:val="auto"/>
                      <w:kern w:val="0"/>
                      <w:szCs w:val="21"/>
                    </w:rPr>
                    <w:t>mg/m</w:t>
                  </w:r>
                  <w:r>
                    <w:rPr>
                      <w:rFonts w:hint="default" w:ascii="Times New Roman" w:hAnsi="Times New Roman" w:eastAsia="宋体" w:cs="Times New Roman"/>
                      <w:color w:val="auto"/>
                      <w:kern w:val="0"/>
                      <w:szCs w:val="21"/>
                      <w:vertAlign w:val="superscript"/>
                    </w:rPr>
                    <w:t>3</w:t>
                  </w:r>
                </w:p>
              </w:tc>
            </w:tr>
          </w:tbl>
          <w:p w14:paraId="3A3A119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rPr>
              <w:t>表</w:t>
            </w:r>
            <w:r>
              <w:rPr>
                <w:rFonts w:hint="eastAsia" w:cs="Times New Roman"/>
                <w:b/>
                <w:bCs/>
                <w:color w:val="auto"/>
                <w:lang w:val="en-US" w:eastAsia="zh-CN"/>
              </w:rPr>
              <w:t>5-2</w:t>
            </w:r>
            <w:r>
              <w:rPr>
                <w:rFonts w:hint="default" w:ascii="Times New Roman" w:hAnsi="Times New Roman" w:eastAsia="宋体" w:cs="Times New Roman"/>
                <w:b/>
                <w:bCs/>
                <w:color w:val="auto"/>
              </w:rPr>
              <w:t xml:space="preserve"> </w:t>
            </w:r>
            <w:r>
              <w:rPr>
                <w:rFonts w:hint="eastAsia" w:ascii="Times New Roman" w:hAnsi="Times New Roman" w:cs="Times New Roman"/>
                <w:b/>
                <w:bCs/>
                <w:color w:val="auto"/>
                <w:lang w:val="en-US" w:eastAsia="zh-CN"/>
              </w:rPr>
              <w:t>有组织</w:t>
            </w:r>
            <w:r>
              <w:rPr>
                <w:rFonts w:hint="default" w:ascii="Times New Roman" w:hAnsi="Times New Roman" w:eastAsia="宋体" w:cs="Times New Roman"/>
                <w:b/>
                <w:bCs/>
                <w:color w:val="auto"/>
                <w:lang w:eastAsia="zh-CN"/>
              </w:rPr>
              <w:t>废气</w:t>
            </w:r>
            <w:r>
              <w:rPr>
                <w:rFonts w:hint="default" w:ascii="Times New Roman" w:hAnsi="Times New Roman" w:eastAsia="宋体" w:cs="Times New Roman"/>
                <w:b/>
                <w:bCs/>
                <w:color w:val="auto"/>
              </w:rPr>
              <w:t>分析方法</w:t>
            </w:r>
          </w:p>
          <w:tbl>
            <w:tblPr>
              <w:tblStyle w:val="20"/>
              <w:tblW w:w="4998" w:type="pct"/>
              <w:jc w:val="center"/>
              <w:tblBorders>
                <w:top w:val="double" w:color="000000" w:sz="4" w:space="0"/>
                <w:left w:val="none" w:color="auto" w:sz="0" w:space="0"/>
                <w:bottom w:val="thickThinSmallGap" w:color="auto"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588"/>
              <w:gridCol w:w="1024"/>
              <w:gridCol w:w="4029"/>
              <w:gridCol w:w="1602"/>
              <w:gridCol w:w="1060"/>
            </w:tblGrid>
            <w:tr w14:paraId="36896687">
              <w:tblPrEx>
                <w:tblBorders>
                  <w:top w:val="double" w:color="000000" w:sz="4" w:space="0"/>
                  <w:left w:val="none" w:color="auto" w:sz="0" w:space="0"/>
                  <w:bottom w:val="thickThinSmallGap" w:color="auto"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tblHeader/>
                <w:jc w:val="center"/>
              </w:trPr>
              <w:tc>
                <w:tcPr>
                  <w:tcW w:w="354" w:type="pct"/>
                  <w:vAlign w:val="center"/>
                </w:tcPr>
                <w:p w14:paraId="5F72565A">
                  <w:pPr>
                    <w:widowControl/>
                    <w:spacing w:line="240" w:lineRule="auto"/>
                    <w:ind w:left="0" w:leftChars="0" w:firstLine="0" w:firstLineChars="0"/>
                    <w:jc w:val="center"/>
                    <w:textAlignment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序号</w:t>
                  </w:r>
                </w:p>
              </w:tc>
              <w:tc>
                <w:tcPr>
                  <w:tcW w:w="616" w:type="pct"/>
                  <w:vAlign w:val="center"/>
                </w:tcPr>
                <w:p w14:paraId="0AF27F58">
                  <w:pPr>
                    <w:widowControl/>
                    <w:spacing w:line="240" w:lineRule="auto"/>
                    <w:ind w:left="0" w:leftChars="0" w:firstLine="0" w:firstLineChars="0"/>
                    <w:jc w:val="center"/>
                    <w:textAlignment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kern w:val="0"/>
                      <w:szCs w:val="21"/>
                    </w:rPr>
                    <w:t>检测项目</w:t>
                  </w:r>
                </w:p>
              </w:tc>
              <w:tc>
                <w:tcPr>
                  <w:tcW w:w="2425" w:type="pct"/>
                  <w:vAlign w:val="center"/>
                </w:tcPr>
                <w:p w14:paraId="480F8B43">
                  <w:pPr>
                    <w:widowControl/>
                    <w:spacing w:line="240" w:lineRule="auto"/>
                    <w:jc w:val="center"/>
                    <w:textAlignment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kern w:val="0"/>
                      <w:szCs w:val="21"/>
                    </w:rPr>
                    <w:t>方法标准</w:t>
                  </w:r>
                </w:p>
              </w:tc>
              <w:tc>
                <w:tcPr>
                  <w:tcW w:w="964" w:type="pct"/>
                  <w:vAlign w:val="center"/>
                </w:tcPr>
                <w:p w14:paraId="0AF567FF">
                  <w:pPr>
                    <w:widowControl/>
                    <w:spacing w:line="240" w:lineRule="auto"/>
                    <w:ind w:left="0" w:leftChars="0" w:firstLine="0" w:firstLineChars="0"/>
                    <w:jc w:val="center"/>
                    <w:textAlignment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kern w:val="0"/>
                      <w:szCs w:val="21"/>
                      <w:lang w:eastAsia="zh-CN"/>
                    </w:rPr>
                    <w:t>主要</w:t>
                  </w:r>
                  <w:r>
                    <w:rPr>
                      <w:rFonts w:hint="default" w:ascii="Times New Roman" w:hAnsi="Times New Roman" w:eastAsia="宋体" w:cs="Times New Roman"/>
                      <w:b/>
                      <w:bCs/>
                      <w:color w:val="auto"/>
                      <w:kern w:val="0"/>
                      <w:szCs w:val="21"/>
                    </w:rPr>
                    <w:t>仪器设备</w:t>
                  </w:r>
                </w:p>
              </w:tc>
              <w:tc>
                <w:tcPr>
                  <w:tcW w:w="638" w:type="pct"/>
                  <w:vAlign w:val="center"/>
                </w:tcPr>
                <w:p w14:paraId="69E3D580">
                  <w:pPr>
                    <w:widowControl/>
                    <w:spacing w:line="240" w:lineRule="auto"/>
                    <w:ind w:left="0" w:leftChars="0" w:firstLine="0" w:firstLineChars="0"/>
                    <w:jc w:val="center"/>
                    <w:textAlignment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检出限</w:t>
                  </w:r>
                </w:p>
              </w:tc>
            </w:tr>
            <w:tr w14:paraId="5D1B2DEE">
              <w:tblPrEx>
                <w:tblBorders>
                  <w:top w:val="double" w:color="000000" w:sz="4" w:space="0"/>
                  <w:left w:val="none" w:color="auto" w:sz="0" w:space="0"/>
                  <w:bottom w:val="thickThinSmallGap" w:color="auto"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354" w:type="pct"/>
                  <w:vAlign w:val="center"/>
                </w:tcPr>
                <w:p w14:paraId="1496600C">
                  <w:pPr>
                    <w:ind w:left="0" w:leftChars="0"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616" w:type="pct"/>
                  <w:vAlign w:val="center"/>
                </w:tcPr>
                <w:p w14:paraId="1FB134E2">
                  <w:pPr>
                    <w:ind w:left="0" w:leftChars="0"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b w:val="0"/>
                      <w:bCs w:val="0"/>
                      <w:color w:val="auto"/>
                      <w:sz w:val="21"/>
                      <w:szCs w:val="21"/>
                      <w:lang w:eastAsia="zh-CN"/>
                    </w:rPr>
                    <w:t>颗粒物</w:t>
                  </w:r>
                </w:p>
              </w:tc>
              <w:tc>
                <w:tcPr>
                  <w:tcW w:w="2425" w:type="pct"/>
                  <w:vAlign w:val="center"/>
                </w:tcPr>
                <w:p w14:paraId="10640A74">
                  <w:pPr>
                    <w:ind w:left="0" w:leftChars="0" w:firstLine="0" w:firstLineChars="0"/>
                    <w:jc w:val="center"/>
                    <w:rPr>
                      <w:rFonts w:hint="default" w:ascii="Times New Roman" w:hAnsi="Times New Roman" w:eastAsia="宋体" w:cs="Times New Roman"/>
                      <w:b/>
                      <w:bCs/>
                      <w:color w:val="auto"/>
                      <w:kern w:val="0"/>
                      <w:szCs w:val="21"/>
                      <w:lang w:eastAsia="zh-CN"/>
                    </w:rPr>
                  </w:pPr>
                  <w:r>
                    <w:rPr>
                      <w:rFonts w:hint="default" w:ascii="Times New Roman" w:hAnsi="Times New Roman" w:eastAsia="宋体" w:cs="Times New Roman"/>
                      <w:b w:val="0"/>
                      <w:bCs w:val="0"/>
                      <w:color w:val="auto"/>
                      <w:sz w:val="21"/>
                      <w:szCs w:val="21"/>
                      <w:lang w:eastAsia="zh-CN"/>
                    </w:rPr>
                    <w:t>固定污染源排气中颗粒物测定与气态污染物采样方法</w:t>
                  </w:r>
                  <w:r>
                    <w:rPr>
                      <w:rFonts w:hint="eastAsia" w:ascii="Times New Roman" w:hAnsi="Times New Roman" w:cs="Times New Roman"/>
                      <w:b w:val="0"/>
                      <w:bCs w:val="0"/>
                      <w:color w:val="auto"/>
                      <w:sz w:val="21"/>
                      <w:szCs w:val="21"/>
                      <w:lang w:val="en-US" w:eastAsia="zh-CN"/>
                    </w:rPr>
                    <w:t xml:space="preserve"> </w:t>
                  </w:r>
                  <w:r>
                    <w:rPr>
                      <w:rFonts w:hint="default" w:ascii="Times New Roman" w:hAnsi="Times New Roman" w:eastAsia="宋体" w:cs="Times New Roman"/>
                      <w:b w:val="0"/>
                      <w:bCs w:val="0"/>
                      <w:color w:val="auto"/>
                      <w:sz w:val="21"/>
                      <w:szCs w:val="21"/>
                    </w:rPr>
                    <w:t xml:space="preserve">GB/T </w:t>
                  </w:r>
                  <w:r>
                    <w:rPr>
                      <w:rFonts w:hint="default" w:ascii="Times New Roman" w:hAnsi="Times New Roman" w:eastAsia="宋体" w:cs="Times New Roman"/>
                      <w:b w:val="0"/>
                      <w:bCs w:val="0"/>
                      <w:color w:val="auto"/>
                      <w:sz w:val="21"/>
                      <w:szCs w:val="21"/>
                      <w:lang w:val="en-US" w:eastAsia="zh-CN"/>
                    </w:rPr>
                    <w:t>16157</w:t>
                  </w:r>
                  <w:r>
                    <w:rPr>
                      <w:rFonts w:hint="default" w:ascii="Times New Roman" w:hAnsi="Times New Roman" w:eastAsia="宋体" w:cs="Times New Roman"/>
                      <w:b w:val="0"/>
                      <w:bCs w:val="0"/>
                      <w:color w:val="auto"/>
                      <w:sz w:val="21"/>
                      <w:szCs w:val="21"/>
                    </w:rPr>
                    <w:t>-199</w:t>
                  </w:r>
                  <w:r>
                    <w:rPr>
                      <w:rFonts w:hint="default" w:ascii="Times New Roman" w:hAnsi="Times New Roman" w:eastAsia="宋体" w:cs="Times New Roman"/>
                      <w:b w:val="0"/>
                      <w:bCs w:val="0"/>
                      <w:color w:val="auto"/>
                      <w:sz w:val="21"/>
                      <w:szCs w:val="21"/>
                      <w:lang w:val="en-US" w:eastAsia="zh-CN"/>
                    </w:rPr>
                    <w:t>6</w:t>
                  </w:r>
                </w:p>
              </w:tc>
              <w:tc>
                <w:tcPr>
                  <w:tcW w:w="964" w:type="pct"/>
                  <w:vAlign w:val="center"/>
                </w:tcPr>
                <w:p w14:paraId="0209D32A">
                  <w:pPr>
                    <w:ind w:left="0" w:leftChars="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自动烟尘烟气测试仪</w:t>
                  </w:r>
                </w:p>
                <w:p w14:paraId="360E5421">
                  <w:pPr>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b w:val="0"/>
                      <w:bCs w:val="0"/>
                      <w:color w:val="auto"/>
                      <w:sz w:val="21"/>
                      <w:szCs w:val="21"/>
                      <w:lang w:eastAsia="zh-CN"/>
                    </w:rPr>
                    <w:t>金仕达</w:t>
                  </w:r>
                  <w:r>
                    <w:rPr>
                      <w:rFonts w:hint="default" w:ascii="Times New Roman" w:hAnsi="Times New Roman" w:eastAsia="宋体" w:cs="Times New Roman"/>
                      <w:b w:val="0"/>
                      <w:bCs w:val="0"/>
                      <w:color w:val="auto"/>
                      <w:sz w:val="21"/>
                      <w:szCs w:val="21"/>
                      <w:lang w:val="en-US" w:eastAsia="zh-CN"/>
                    </w:rPr>
                    <w:t>GH-60E</w:t>
                  </w:r>
                </w:p>
              </w:tc>
              <w:tc>
                <w:tcPr>
                  <w:tcW w:w="638" w:type="pct"/>
                  <w:vAlign w:val="center"/>
                </w:tcPr>
                <w:p w14:paraId="28CA5ECC">
                  <w:pPr>
                    <w:widowControl/>
                    <w:ind w:left="0" w:leftChars="0" w:firstLine="0" w:firstLineChars="0"/>
                    <w:jc w:val="center"/>
                    <w:textAlignment w:val="center"/>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val="0"/>
                      <w:bCs w:val="0"/>
                      <w:color w:val="auto"/>
                      <w:sz w:val="21"/>
                      <w:szCs w:val="21"/>
                      <w:lang w:val="en-US" w:eastAsia="zh-CN"/>
                    </w:rPr>
                    <w:t>—</w:t>
                  </w:r>
                </w:p>
              </w:tc>
            </w:tr>
            <w:tr w14:paraId="774A9AAD">
              <w:tblPrEx>
                <w:tblBorders>
                  <w:top w:val="double" w:color="000000" w:sz="4" w:space="0"/>
                  <w:left w:val="none" w:color="auto" w:sz="0" w:space="0"/>
                  <w:bottom w:val="thickThinSmallGap" w:color="auto"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354" w:type="pct"/>
                  <w:vAlign w:val="center"/>
                </w:tcPr>
                <w:p w14:paraId="0ADF1F25">
                  <w:pPr>
                    <w:widowControl/>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2</w:t>
                  </w:r>
                </w:p>
              </w:tc>
              <w:tc>
                <w:tcPr>
                  <w:tcW w:w="616" w:type="pct"/>
                  <w:vAlign w:val="center"/>
                </w:tcPr>
                <w:p w14:paraId="405CCA2E">
                  <w:pPr>
                    <w:ind w:left="0" w:leftChars="0" w:firstLine="0" w:firstLineChars="0"/>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val="0"/>
                      <w:bCs w:val="0"/>
                      <w:color w:val="auto"/>
                      <w:sz w:val="21"/>
                      <w:szCs w:val="21"/>
                      <w:lang w:eastAsia="zh-CN"/>
                    </w:rPr>
                    <w:t>颗粒物</w:t>
                  </w:r>
                </w:p>
              </w:tc>
              <w:tc>
                <w:tcPr>
                  <w:tcW w:w="2425" w:type="pct"/>
                  <w:vAlign w:val="center"/>
                </w:tcPr>
                <w:p w14:paraId="447D2D63">
                  <w:pPr>
                    <w:ind w:left="0" w:leftChars="0" w:firstLine="0" w:firstLineChars="0"/>
                    <w:jc w:val="center"/>
                    <w:rPr>
                      <w:rFonts w:hint="default" w:ascii="Times New Roman" w:hAnsi="Times New Roman" w:eastAsia="宋体" w:cs="Times New Roman"/>
                      <w:b w:val="0"/>
                      <w:bCs w:val="0"/>
                      <w:color w:val="auto"/>
                      <w:kern w:val="0"/>
                      <w:sz w:val="21"/>
                      <w:szCs w:val="21"/>
                      <w:lang w:val="en-US" w:eastAsia="zh-CN"/>
                    </w:rPr>
                  </w:pPr>
                  <w:r>
                    <w:rPr>
                      <w:rFonts w:hint="default" w:ascii="Times New Roman" w:hAnsi="Times New Roman" w:eastAsia="宋体" w:cs="Times New Roman"/>
                      <w:b w:val="0"/>
                      <w:bCs w:val="0"/>
                      <w:color w:val="auto"/>
                      <w:kern w:val="0"/>
                      <w:sz w:val="21"/>
                      <w:szCs w:val="21"/>
                      <w:lang w:val="en-US" w:eastAsia="zh-CN"/>
                    </w:rPr>
                    <w:t>固定污染源废气 低浓度颗粒物的测定</w:t>
                  </w:r>
                </w:p>
                <w:p w14:paraId="7E785C6E">
                  <w:pPr>
                    <w:ind w:left="0" w:leftChars="0" w:firstLine="0" w:firstLineChars="0"/>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rPr>
                    <w:t>重量法 HJ 836-2017</w:t>
                  </w:r>
                </w:p>
              </w:tc>
              <w:tc>
                <w:tcPr>
                  <w:tcW w:w="964" w:type="pct"/>
                  <w:vAlign w:val="center"/>
                </w:tcPr>
                <w:p w14:paraId="000A1E64">
                  <w:pPr>
                    <w:ind w:left="0" w:leftChars="0" w:firstLine="0" w:firstLineChars="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自动烟尘烟气测试仪</w:t>
                  </w:r>
                </w:p>
                <w:p w14:paraId="48B57BA1">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金仕达</w:t>
                  </w:r>
                  <w:r>
                    <w:rPr>
                      <w:rFonts w:hint="default" w:ascii="Times New Roman" w:hAnsi="Times New Roman" w:eastAsia="宋体" w:cs="Times New Roman"/>
                      <w:b w:val="0"/>
                      <w:bCs w:val="0"/>
                      <w:color w:val="auto"/>
                      <w:sz w:val="21"/>
                      <w:szCs w:val="21"/>
                      <w:lang w:val="en-US" w:eastAsia="zh-CN"/>
                    </w:rPr>
                    <w:t>GH-60E</w:t>
                  </w:r>
                </w:p>
              </w:tc>
              <w:tc>
                <w:tcPr>
                  <w:tcW w:w="638" w:type="pct"/>
                  <w:vAlign w:val="center"/>
                </w:tcPr>
                <w:p w14:paraId="07F738B5">
                  <w:pPr>
                    <w:widowControl/>
                    <w:ind w:left="0" w:leftChars="0" w:firstLine="0" w:firstLineChars="0"/>
                    <w:jc w:val="center"/>
                    <w:textAlignment w:val="center"/>
                    <w:rPr>
                      <w:rFonts w:hint="default"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val="0"/>
                      <w:bCs w:val="0"/>
                      <w:color w:val="auto"/>
                      <w:sz w:val="21"/>
                      <w:szCs w:val="21"/>
                      <w:lang w:val="en-US" w:eastAsia="zh-CN"/>
                    </w:rPr>
                    <w:t>1</w:t>
                  </w:r>
                  <w:r>
                    <w:rPr>
                      <w:rFonts w:hint="eastAsia" w:cs="Times New Roman"/>
                      <w:b w:val="0"/>
                      <w:bCs w:val="0"/>
                      <w:color w:val="auto"/>
                      <w:sz w:val="21"/>
                      <w:szCs w:val="21"/>
                      <w:lang w:val="en-US" w:eastAsia="zh-CN"/>
                    </w:rPr>
                    <w:t>.0</w:t>
                  </w:r>
                  <w:r>
                    <w:rPr>
                      <w:rFonts w:hint="default" w:ascii="Times New Roman" w:hAnsi="Times New Roman" w:eastAsia="宋体" w:cs="Times New Roman"/>
                      <w:b w:val="0"/>
                      <w:bCs w:val="0"/>
                      <w:color w:val="auto"/>
                      <w:kern w:val="0"/>
                      <w:sz w:val="21"/>
                      <w:szCs w:val="21"/>
                    </w:rPr>
                    <w:t>mg/m</w:t>
                  </w:r>
                  <w:r>
                    <w:rPr>
                      <w:rFonts w:hint="default" w:ascii="Times New Roman" w:hAnsi="Times New Roman" w:eastAsia="宋体" w:cs="Times New Roman"/>
                      <w:b w:val="0"/>
                      <w:bCs w:val="0"/>
                      <w:color w:val="auto"/>
                      <w:kern w:val="0"/>
                      <w:sz w:val="21"/>
                      <w:szCs w:val="21"/>
                      <w:vertAlign w:val="superscript"/>
                    </w:rPr>
                    <w:t>3</w:t>
                  </w:r>
                </w:p>
              </w:tc>
            </w:tr>
          </w:tbl>
          <w:p w14:paraId="33F464E8">
            <w:pPr>
              <w:numPr>
                <w:ilvl w:val="0"/>
                <w:numId w:val="0"/>
              </w:numPr>
              <w:bidi w:val="0"/>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1"/>
                <w:szCs w:val="21"/>
                <w:highlight w:val="none"/>
                <w:lang w:val="en-US" w:eastAsia="zh-CN"/>
              </w:rPr>
              <w:t>噪声监测使用仪器及分析方法</w:t>
            </w:r>
          </w:p>
          <w:p w14:paraId="0867E575">
            <w:pPr>
              <w:pStyle w:val="31"/>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表5-3 </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噪声验收监测使用仪器及分析方法</w:t>
            </w:r>
          </w:p>
          <w:tbl>
            <w:tblPr>
              <w:tblStyle w:val="20"/>
              <w:tblW w:w="8377" w:type="dxa"/>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1247"/>
              <w:gridCol w:w="1872"/>
              <w:gridCol w:w="2228"/>
              <w:gridCol w:w="2220"/>
            </w:tblGrid>
            <w:tr w14:paraId="3B86C1AA">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10" w:type="dxa"/>
                  <w:tcBorders>
                    <w:tl2br w:val="nil"/>
                    <w:tr2bl w:val="nil"/>
                  </w:tcBorders>
                  <w:vAlign w:val="center"/>
                </w:tcPr>
                <w:p w14:paraId="73B9EEB5">
                  <w:pPr>
                    <w:pStyle w:val="48"/>
                    <w:bidi w:val="0"/>
                    <w:rPr>
                      <w:rFonts w:hint="default" w:ascii="Times New Roman" w:hAnsi="Times New Roman" w:eastAsia="宋体" w:cs="Times New Roman"/>
                      <w:b/>
                      <w:bCs/>
                      <w:color w:val="auto"/>
                      <w:sz w:val="21"/>
                      <w:szCs w:val="21"/>
                      <w:highlight w:val="none"/>
                    </w:rPr>
                  </w:pPr>
                  <w:bookmarkStart w:id="8" w:name="_Hlk69736257"/>
                  <w:r>
                    <w:rPr>
                      <w:rFonts w:hint="default" w:ascii="Times New Roman" w:hAnsi="Times New Roman" w:eastAsia="宋体" w:cs="Times New Roman"/>
                      <w:b/>
                      <w:bCs/>
                      <w:color w:val="auto"/>
                      <w:sz w:val="21"/>
                      <w:szCs w:val="21"/>
                      <w:highlight w:val="none"/>
                    </w:rPr>
                    <w:t>序号</w:t>
                  </w:r>
                </w:p>
              </w:tc>
              <w:tc>
                <w:tcPr>
                  <w:tcW w:w="1247" w:type="dxa"/>
                  <w:tcBorders>
                    <w:tl2br w:val="nil"/>
                    <w:tr2bl w:val="nil"/>
                  </w:tcBorders>
                  <w:vAlign w:val="center"/>
                </w:tcPr>
                <w:p w14:paraId="4243AB07">
                  <w:pPr>
                    <w:pStyle w:val="48"/>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检测项目</w:t>
                  </w:r>
                </w:p>
              </w:tc>
              <w:tc>
                <w:tcPr>
                  <w:tcW w:w="1872" w:type="dxa"/>
                  <w:tcBorders>
                    <w:tl2br w:val="nil"/>
                    <w:tr2bl w:val="nil"/>
                  </w:tcBorders>
                  <w:vAlign w:val="center"/>
                </w:tcPr>
                <w:p w14:paraId="3C51FCBF">
                  <w:pPr>
                    <w:pStyle w:val="48"/>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检测标准（方法）</w:t>
                  </w:r>
                </w:p>
              </w:tc>
              <w:tc>
                <w:tcPr>
                  <w:tcW w:w="2228" w:type="dxa"/>
                  <w:tcBorders>
                    <w:tl2br w:val="nil"/>
                    <w:tr2bl w:val="nil"/>
                  </w:tcBorders>
                  <w:vAlign w:val="center"/>
                </w:tcPr>
                <w:p w14:paraId="2B44F8C4">
                  <w:pPr>
                    <w:pStyle w:val="48"/>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噪声仪器名称型号及编号</w:t>
                  </w:r>
                </w:p>
              </w:tc>
              <w:tc>
                <w:tcPr>
                  <w:tcW w:w="2220" w:type="dxa"/>
                  <w:tcBorders>
                    <w:tl2br w:val="nil"/>
                    <w:tr2bl w:val="nil"/>
                  </w:tcBorders>
                  <w:vAlign w:val="center"/>
                </w:tcPr>
                <w:p w14:paraId="0AFD0613">
                  <w:pPr>
                    <w:pStyle w:val="48"/>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风速风向仪器型号及编号</w:t>
                  </w:r>
                </w:p>
              </w:tc>
            </w:tr>
            <w:tr w14:paraId="2104E6AA">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10" w:type="dxa"/>
                  <w:tcBorders>
                    <w:tl2br w:val="nil"/>
                    <w:tr2bl w:val="nil"/>
                  </w:tcBorders>
                  <w:vAlign w:val="center"/>
                </w:tcPr>
                <w:p w14:paraId="0C646223">
                  <w:pPr>
                    <w:pStyle w:val="48"/>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247" w:type="dxa"/>
                  <w:tcBorders>
                    <w:tl2br w:val="nil"/>
                    <w:tr2bl w:val="nil"/>
                  </w:tcBorders>
                  <w:vAlign w:val="center"/>
                </w:tcPr>
                <w:p w14:paraId="53FA0C00">
                  <w:pPr>
                    <w:pStyle w:val="48"/>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1872" w:type="dxa"/>
                  <w:tcBorders>
                    <w:tl2br w:val="nil"/>
                    <w:tr2bl w:val="nil"/>
                  </w:tcBorders>
                  <w:vAlign w:val="center"/>
                </w:tcPr>
                <w:p w14:paraId="71219AFD">
                  <w:pPr>
                    <w:pStyle w:val="48"/>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w:t>
                  </w:r>
                </w:p>
                <w:p w14:paraId="0B071199">
                  <w:pPr>
                    <w:pStyle w:val="48"/>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 12348-2008</w:t>
                  </w:r>
                </w:p>
              </w:tc>
              <w:tc>
                <w:tcPr>
                  <w:tcW w:w="2228" w:type="dxa"/>
                  <w:tcBorders>
                    <w:tl2br w:val="nil"/>
                    <w:tr2bl w:val="nil"/>
                  </w:tcBorders>
                  <w:vAlign w:val="center"/>
                </w:tcPr>
                <w:p w14:paraId="148D8B53">
                  <w:pPr>
                    <w:ind w:left="0" w:leftChars="0" w:firstLine="0" w:firstLineChars="0"/>
                    <w:jc w:val="center"/>
                    <w:rPr>
                      <w:rFonts w:hint="eastAsia" w:cs="Times New Roman"/>
                      <w:color w:val="auto"/>
                      <w:lang w:eastAsia="zh-CN"/>
                    </w:rPr>
                  </w:pPr>
                  <w:r>
                    <w:rPr>
                      <w:rFonts w:hint="default" w:ascii="Times New Roman" w:hAnsi="Times New Roman" w:eastAsia="宋体" w:cs="Times New Roman"/>
                      <w:color w:val="auto"/>
                    </w:rPr>
                    <w:t>多功能声级</w:t>
                  </w:r>
                  <w:r>
                    <w:rPr>
                      <w:rFonts w:hint="eastAsia" w:cs="Times New Roman"/>
                      <w:color w:val="auto"/>
                      <w:lang w:eastAsia="zh-CN"/>
                    </w:rPr>
                    <w:t>计</w:t>
                  </w:r>
                </w:p>
                <w:p w14:paraId="0C327307">
                  <w:pPr>
                    <w:pStyle w:val="48"/>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rPr>
                    <w:t>AWA</w:t>
                  </w:r>
                  <w:r>
                    <w:rPr>
                      <w:rFonts w:hint="default" w:ascii="Times New Roman" w:hAnsi="Times New Roman" w:eastAsia="宋体" w:cs="Times New Roman"/>
                      <w:color w:val="auto"/>
                      <w:lang w:val="en-US" w:eastAsia="zh-CN"/>
                    </w:rPr>
                    <w:t>6228</w:t>
                  </w:r>
                  <w:r>
                    <w:rPr>
                      <w:rFonts w:hint="default" w:ascii="Times New Roman" w:hAnsi="Times New Roman" w:eastAsia="宋体" w:cs="Times New Roman"/>
                      <w:color w:val="auto"/>
                      <w:vertAlign w:val="baseline"/>
                      <w:lang w:val="en-US" w:eastAsia="zh-CN"/>
                    </w:rPr>
                    <w:t>+</w:t>
                  </w:r>
                </w:p>
              </w:tc>
              <w:tc>
                <w:tcPr>
                  <w:tcW w:w="2220" w:type="dxa"/>
                  <w:tcBorders>
                    <w:tl2br w:val="nil"/>
                    <w:tr2bl w:val="nil"/>
                  </w:tcBorders>
                  <w:vAlign w:val="center"/>
                </w:tcPr>
                <w:p w14:paraId="6D187D29">
                  <w:pPr>
                    <w:ind w:left="0" w:leftChars="0" w:firstLine="0" w:firstLineChars="0"/>
                    <w:jc w:val="center"/>
                    <w:rPr>
                      <w:rFonts w:hint="eastAsia" w:cs="Times New Roman"/>
                      <w:color w:val="auto"/>
                      <w:lang w:eastAsia="zh-CN"/>
                    </w:rPr>
                  </w:pPr>
                  <w:r>
                    <w:rPr>
                      <w:rFonts w:hint="default" w:ascii="Times New Roman" w:hAnsi="Times New Roman" w:eastAsia="宋体" w:cs="Times New Roman"/>
                      <w:color w:val="auto"/>
                    </w:rPr>
                    <w:t>多功能声级</w:t>
                  </w:r>
                  <w:r>
                    <w:rPr>
                      <w:rFonts w:hint="eastAsia" w:cs="Times New Roman"/>
                      <w:color w:val="auto"/>
                      <w:lang w:eastAsia="zh-CN"/>
                    </w:rPr>
                    <w:t>计</w:t>
                  </w:r>
                </w:p>
                <w:p w14:paraId="45BB2072">
                  <w:pPr>
                    <w:pStyle w:val="48"/>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rPr>
                    <w:t>AWA</w:t>
                  </w:r>
                  <w:r>
                    <w:rPr>
                      <w:rFonts w:hint="default" w:ascii="Times New Roman" w:hAnsi="Times New Roman" w:eastAsia="宋体" w:cs="Times New Roman"/>
                      <w:color w:val="auto"/>
                      <w:lang w:val="en-US" w:eastAsia="zh-CN"/>
                    </w:rPr>
                    <w:t>6228</w:t>
                  </w:r>
                  <w:r>
                    <w:rPr>
                      <w:rFonts w:hint="default" w:ascii="Times New Roman" w:hAnsi="Times New Roman" w:eastAsia="宋体" w:cs="Times New Roman"/>
                      <w:color w:val="auto"/>
                      <w:vertAlign w:val="baseline"/>
                      <w:lang w:val="en-US" w:eastAsia="zh-CN"/>
                    </w:rPr>
                    <w:t>+</w:t>
                  </w:r>
                </w:p>
              </w:tc>
            </w:tr>
            <w:bookmarkEnd w:id="8"/>
          </w:tbl>
          <w:p w14:paraId="4CB35FE6">
            <w:pPr>
              <w:bidi w:val="0"/>
              <w:rPr>
                <w:rFonts w:hint="default" w:ascii="Times New Roman" w:hAnsi="Times New Roman" w:eastAsia="宋体" w:cs="Times New Roman"/>
                <w:color w:val="auto"/>
                <w:highlight w:val="yellow"/>
                <w:lang w:eastAsia="zh-CN"/>
              </w:rPr>
            </w:pPr>
          </w:p>
          <w:p w14:paraId="19E619A7">
            <w:pPr>
              <w:bidi w:val="0"/>
              <w:ind w:left="0" w:leftChars="0" w:firstLine="0" w:firstLineChars="0"/>
              <w:rPr>
                <w:rFonts w:hint="eastAsia" w:cs="Times New Roman"/>
                <w:color w:val="auto"/>
                <w:highlight w:val="yellow"/>
                <w:lang w:val="en-US" w:eastAsia="zh-CN"/>
              </w:rPr>
            </w:pPr>
          </w:p>
          <w:p w14:paraId="170699F4">
            <w:pPr>
              <w:bidi w:val="0"/>
              <w:ind w:left="0" w:leftChars="0" w:firstLine="0" w:firstLineChars="0"/>
              <w:rPr>
                <w:rFonts w:hint="eastAsia" w:cs="Times New Roman"/>
                <w:color w:val="auto"/>
                <w:highlight w:val="yellow"/>
                <w:lang w:val="en-US" w:eastAsia="zh-CN"/>
              </w:rPr>
            </w:pPr>
          </w:p>
          <w:p w14:paraId="770225A2">
            <w:pPr>
              <w:bidi w:val="0"/>
              <w:ind w:left="0" w:leftChars="0" w:firstLine="0" w:firstLineChars="0"/>
              <w:rPr>
                <w:rFonts w:hint="eastAsia" w:cs="Times New Roman"/>
                <w:color w:val="auto"/>
                <w:highlight w:val="yellow"/>
                <w:lang w:val="en-US" w:eastAsia="zh-CN"/>
              </w:rPr>
            </w:pPr>
          </w:p>
          <w:p w14:paraId="577BD501">
            <w:pPr>
              <w:bidi w:val="0"/>
              <w:ind w:left="0" w:leftChars="0" w:firstLine="0" w:firstLineChars="0"/>
              <w:rPr>
                <w:rFonts w:hint="eastAsia" w:cs="Times New Roman"/>
                <w:color w:val="auto"/>
                <w:highlight w:val="yellow"/>
                <w:lang w:val="en-US" w:eastAsia="zh-CN"/>
              </w:rPr>
            </w:pPr>
          </w:p>
          <w:p w14:paraId="2441F4B9">
            <w:pPr>
              <w:bidi w:val="0"/>
              <w:ind w:left="0" w:leftChars="0" w:firstLine="0" w:firstLineChars="0"/>
              <w:rPr>
                <w:rFonts w:hint="eastAsia" w:cs="Times New Roman"/>
                <w:color w:val="auto"/>
                <w:highlight w:val="yellow"/>
                <w:lang w:val="en-US" w:eastAsia="zh-CN"/>
              </w:rPr>
            </w:pPr>
          </w:p>
          <w:p w14:paraId="6172D42A">
            <w:pPr>
              <w:bidi w:val="0"/>
              <w:ind w:left="0" w:leftChars="0" w:firstLine="0" w:firstLineChars="0"/>
              <w:rPr>
                <w:rFonts w:hint="eastAsia" w:cs="Times New Roman"/>
                <w:color w:val="auto"/>
                <w:highlight w:val="yellow"/>
                <w:lang w:val="en-US" w:eastAsia="zh-CN"/>
              </w:rPr>
            </w:pPr>
          </w:p>
          <w:p w14:paraId="51BB4623">
            <w:pPr>
              <w:bidi w:val="0"/>
              <w:ind w:left="0" w:leftChars="0" w:firstLine="0" w:firstLineChars="0"/>
              <w:rPr>
                <w:rFonts w:hint="eastAsia" w:cs="Times New Roman"/>
                <w:color w:val="auto"/>
                <w:highlight w:val="yellow"/>
                <w:lang w:val="en-US" w:eastAsia="zh-CN"/>
              </w:rPr>
            </w:pPr>
          </w:p>
          <w:p w14:paraId="75563CDD">
            <w:pPr>
              <w:bidi w:val="0"/>
              <w:ind w:left="0" w:leftChars="0" w:firstLine="0" w:firstLineChars="0"/>
              <w:rPr>
                <w:rFonts w:hint="eastAsia" w:cs="Times New Roman"/>
                <w:color w:val="auto"/>
                <w:highlight w:val="yellow"/>
                <w:lang w:val="en-US" w:eastAsia="zh-CN"/>
              </w:rPr>
            </w:pPr>
          </w:p>
          <w:p w14:paraId="176B9924">
            <w:pPr>
              <w:bidi w:val="0"/>
              <w:ind w:left="0" w:leftChars="0" w:firstLine="0" w:firstLineChars="0"/>
              <w:rPr>
                <w:rFonts w:hint="eastAsia" w:cs="Times New Roman"/>
                <w:color w:val="auto"/>
                <w:highlight w:val="yellow"/>
                <w:lang w:val="en-US" w:eastAsia="zh-CN"/>
              </w:rPr>
            </w:pPr>
          </w:p>
          <w:p w14:paraId="2885841A">
            <w:pPr>
              <w:bidi w:val="0"/>
              <w:ind w:left="0" w:leftChars="0" w:firstLine="0" w:firstLineChars="0"/>
              <w:rPr>
                <w:rFonts w:hint="default" w:ascii="Times New Roman" w:hAnsi="Times New Roman" w:eastAsia="宋体" w:cs="Times New Roman"/>
                <w:color w:val="auto"/>
                <w:highlight w:val="none"/>
                <w:lang w:val="en-US" w:eastAsia="zh-CN"/>
              </w:rPr>
            </w:pPr>
          </w:p>
          <w:p w14:paraId="0FEC1BC5">
            <w:pPr>
              <w:bidi w:val="0"/>
              <w:ind w:left="0" w:leftChars="0" w:firstLine="0" w:firstLineChars="0"/>
              <w:rPr>
                <w:rFonts w:hint="default" w:ascii="Times New Roman" w:hAnsi="Times New Roman" w:eastAsia="宋体" w:cs="Times New Roman"/>
                <w:color w:val="auto"/>
                <w:highlight w:val="yellow"/>
                <w:lang w:eastAsia="zh-CN"/>
              </w:rPr>
            </w:pPr>
          </w:p>
          <w:p w14:paraId="71BD0802">
            <w:pPr>
              <w:bidi w:val="0"/>
              <w:ind w:left="0" w:leftChars="0" w:firstLine="0" w:firstLineChars="0"/>
              <w:rPr>
                <w:rFonts w:hint="default" w:ascii="Times New Roman" w:hAnsi="Times New Roman" w:eastAsia="宋体" w:cs="Times New Roman"/>
                <w:color w:val="auto"/>
                <w:highlight w:val="yellow"/>
                <w:lang w:eastAsia="zh-CN"/>
              </w:rPr>
            </w:pPr>
          </w:p>
          <w:p w14:paraId="43E78322">
            <w:pPr>
              <w:bidi w:val="0"/>
              <w:ind w:left="0" w:leftChars="0" w:firstLine="0" w:firstLineChars="0"/>
              <w:rPr>
                <w:rFonts w:hint="default" w:ascii="Times New Roman" w:hAnsi="Times New Roman" w:eastAsia="宋体" w:cs="Times New Roman"/>
                <w:color w:val="auto"/>
                <w:highlight w:val="yellow"/>
                <w:lang w:eastAsia="zh-CN"/>
              </w:rPr>
            </w:pPr>
          </w:p>
          <w:p w14:paraId="09676769">
            <w:pPr>
              <w:bidi w:val="0"/>
              <w:ind w:left="0" w:leftChars="0" w:firstLine="0" w:firstLineChars="0"/>
              <w:rPr>
                <w:rFonts w:hint="default" w:ascii="Times New Roman" w:hAnsi="Times New Roman" w:eastAsia="宋体" w:cs="Times New Roman"/>
                <w:color w:val="auto"/>
                <w:highlight w:val="yellow"/>
                <w:lang w:eastAsia="zh-CN"/>
              </w:rPr>
            </w:pPr>
          </w:p>
          <w:p w14:paraId="07A75B90">
            <w:pPr>
              <w:bidi w:val="0"/>
              <w:ind w:left="0" w:leftChars="0" w:firstLine="0" w:firstLineChars="0"/>
              <w:rPr>
                <w:rFonts w:hint="default" w:ascii="Times New Roman" w:hAnsi="Times New Roman" w:eastAsia="宋体" w:cs="Times New Roman"/>
                <w:color w:val="auto"/>
                <w:highlight w:val="yellow"/>
                <w:lang w:eastAsia="zh-CN"/>
              </w:rPr>
            </w:pPr>
          </w:p>
          <w:p w14:paraId="0820E3D5">
            <w:pPr>
              <w:bidi w:val="0"/>
              <w:ind w:left="0" w:leftChars="0" w:firstLine="0" w:firstLineChars="0"/>
              <w:rPr>
                <w:rFonts w:hint="default" w:ascii="Times New Roman" w:hAnsi="Times New Roman" w:eastAsia="宋体" w:cs="Times New Roman"/>
                <w:color w:val="auto"/>
                <w:highlight w:val="yellow"/>
                <w:lang w:eastAsia="zh-CN"/>
              </w:rPr>
            </w:pPr>
          </w:p>
          <w:p w14:paraId="7014091B">
            <w:pPr>
              <w:bidi w:val="0"/>
              <w:ind w:left="0" w:leftChars="0" w:firstLine="0" w:firstLineChars="0"/>
              <w:rPr>
                <w:rFonts w:hint="default" w:ascii="Times New Roman" w:hAnsi="Times New Roman" w:eastAsia="宋体" w:cs="Times New Roman"/>
                <w:color w:val="auto"/>
                <w:highlight w:val="yellow"/>
                <w:lang w:eastAsia="zh-CN"/>
              </w:rPr>
            </w:pPr>
          </w:p>
        </w:tc>
      </w:tr>
    </w:tbl>
    <w:p w14:paraId="1B796CED">
      <w:pPr>
        <w:pStyle w:val="32"/>
        <w:rPr>
          <w:rFonts w:hint="default" w:ascii="Times New Roman" w:hAnsi="Times New Roman" w:eastAsia="宋体" w:cs="Times New Roman"/>
          <w:color w:val="auto"/>
          <w:highlight w:val="yellow"/>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06F7ACF">
      <w:pPr>
        <w:pStyle w:val="32"/>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表六</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2B72B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185B6E59">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验收监测内容：</w:t>
            </w:r>
          </w:p>
          <w:p w14:paraId="73F04C89">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有</w:t>
            </w:r>
            <w:r>
              <w:rPr>
                <w:rFonts w:hint="default" w:ascii="Times New Roman" w:hAnsi="Times New Roman" w:eastAsia="宋体" w:cs="Times New Roman"/>
                <w:color w:val="auto"/>
                <w:highlight w:val="none"/>
                <w:lang w:val="en-US" w:eastAsia="zh-CN"/>
              </w:rPr>
              <w:t>组织废气监测</w:t>
            </w:r>
          </w:p>
          <w:p w14:paraId="1DB24CCC">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）监测因子：</w:t>
            </w:r>
            <w:r>
              <w:rPr>
                <w:rFonts w:hint="eastAsia" w:cs="Times New Roman"/>
                <w:color w:val="auto"/>
                <w:highlight w:val="none"/>
                <w:lang w:val="en-US" w:eastAsia="zh-CN"/>
              </w:rPr>
              <w:t>颗粒物</w:t>
            </w:r>
            <w:r>
              <w:rPr>
                <w:rFonts w:hint="default" w:ascii="Times New Roman" w:hAnsi="Times New Roman" w:eastAsia="宋体" w:cs="Times New Roman"/>
                <w:color w:val="auto"/>
                <w:highlight w:val="none"/>
                <w:lang w:eastAsia="zh-CN"/>
              </w:rPr>
              <w:t>；</w:t>
            </w:r>
          </w:p>
          <w:p w14:paraId="043605FF">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）监测布点：</w:t>
            </w:r>
            <w:r>
              <w:rPr>
                <w:rFonts w:hint="eastAsia" w:cs="Times New Roman"/>
                <w:color w:val="auto"/>
                <w:highlight w:val="none"/>
                <w:lang w:val="en-US" w:eastAsia="zh-CN"/>
              </w:rPr>
              <w:t>排气筒除尘设施进出口</w:t>
            </w:r>
            <w:r>
              <w:rPr>
                <w:rFonts w:hint="default" w:ascii="Times New Roman" w:hAnsi="Times New Roman" w:eastAsia="宋体" w:cs="Times New Roman"/>
                <w:color w:val="auto"/>
                <w:highlight w:val="none"/>
                <w:lang w:eastAsia="zh-CN"/>
              </w:rPr>
              <w:t>；</w:t>
            </w:r>
          </w:p>
          <w:p w14:paraId="1123359E">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）监测频率：连续监测</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天、每天</w:t>
            </w:r>
            <w:r>
              <w:rPr>
                <w:rFonts w:hint="default" w:ascii="Times New Roman" w:hAnsi="Times New Roman" w:eastAsia="宋体" w:cs="Times New Roman"/>
                <w:color w:val="auto"/>
                <w:highlight w:val="none"/>
                <w:lang w:val="en-US" w:eastAsia="zh-CN"/>
              </w:rPr>
              <w:t>3次</w:t>
            </w:r>
            <w:r>
              <w:rPr>
                <w:rFonts w:hint="default" w:ascii="Times New Roman" w:hAnsi="Times New Roman" w:eastAsia="宋体" w:cs="Times New Roman"/>
                <w:color w:val="auto"/>
                <w:highlight w:val="none"/>
                <w:lang w:eastAsia="zh-CN"/>
              </w:rPr>
              <w:t>。</w:t>
            </w:r>
          </w:p>
          <w:p w14:paraId="2F032996">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2、无组织废气监测</w:t>
            </w:r>
          </w:p>
          <w:p w14:paraId="46B8BB93">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）监测因子：</w:t>
            </w:r>
            <w:r>
              <w:rPr>
                <w:rFonts w:hint="eastAsia" w:ascii="Times New Roman" w:hAnsi="Times New Roman" w:eastAsia="宋体" w:cs="Times New Roman"/>
                <w:color w:val="auto"/>
                <w:highlight w:val="none"/>
                <w:lang w:val="en-US" w:eastAsia="zh-CN"/>
              </w:rPr>
              <w:t>颗粒物</w:t>
            </w:r>
            <w:r>
              <w:rPr>
                <w:rFonts w:hint="default" w:ascii="Times New Roman" w:hAnsi="Times New Roman" w:eastAsia="宋体" w:cs="Times New Roman"/>
                <w:color w:val="auto"/>
                <w:highlight w:val="none"/>
                <w:lang w:eastAsia="zh-CN"/>
              </w:rPr>
              <w:t>；</w:t>
            </w:r>
          </w:p>
          <w:p w14:paraId="7FB99C42">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）监测布点：上风向厂界1#、下风向厂界2#、下风向厂界3#、下风向厂界4#；</w:t>
            </w:r>
          </w:p>
          <w:p w14:paraId="7C67824F">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）监测频率：连续监测</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天、每天</w:t>
            </w:r>
            <w:r>
              <w:rPr>
                <w:rFonts w:hint="default" w:ascii="Times New Roman" w:hAnsi="Times New Roman" w:eastAsia="宋体" w:cs="Times New Roman"/>
                <w:color w:val="auto"/>
                <w:highlight w:val="none"/>
                <w:lang w:val="en-US" w:eastAsia="zh-CN"/>
              </w:rPr>
              <w:t>3次</w:t>
            </w:r>
            <w:r>
              <w:rPr>
                <w:rFonts w:hint="default" w:ascii="Times New Roman" w:hAnsi="Times New Roman" w:eastAsia="宋体" w:cs="Times New Roman"/>
                <w:color w:val="auto"/>
                <w:highlight w:val="none"/>
                <w:lang w:eastAsia="zh-CN"/>
              </w:rPr>
              <w:t>。</w:t>
            </w:r>
          </w:p>
          <w:p w14:paraId="0F0B4DDA">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3、噪声监测</w:t>
            </w:r>
          </w:p>
          <w:p w14:paraId="04275A14">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（1）监测因子：连续等效A声级；</w:t>
            </w:r>
          </w:p>
          <w:p w14:paraId="00585896">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（2）监测布点：项目四周各设置1个监测点位，共4个监测点位；</w:t>
            </w:r>
          </w:p>
          <w:p w14:paraId="7D9A401F">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（3）监测频率：连续监测2天，昼夜各</w:t>
            </w:r>
            <w:r>
              <w:rPr>
                <w:rFonts w:hint="default" w:ascii="Times New Roman" w:hAnsi="Times New Roman" w:eastAsia="宋体"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eastAsia="zh-CN"/>
              </w:rPr>
              <w:t>次。</w:t>
            </w:r>
          </w:p>
          <w:p w14:paraId="42E99B8B">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3040B8A9">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74CD793D">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4E7865B4">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1E18FD39">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44BD5214">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6A425502">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12DC9088">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25ABAD42">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193D5F99">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08186A23">
            <w:pPr>
              <w:pStyle w:val="32"/>
              <w:spacing w:line="360" w:lineRule="auto"/>
              <w:rPr>
                <w:rFonts w:hint="default" w:ascii="Times New Roman" w:hAnsi="Times New Roman" w:eastAsia="宋体" w:cs="Times New Roman"/>
                <w:color w:val="auto"/>
                <w:sz w:val="21"/>
                <w:szCs w:val="21"/>
                <w:highlight w:val="yellow"/>
                <w:vertAlign w:val="baseline"/>
                <w:lang w:eastAsia="zh-CN"/>
              </w:rPr>
            </w:pPr>
          </w:p>
          <w:p w14:paraId="2451424F">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444B9036">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4A576264">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p w14:paraId="70E0A326">
            <w:pPr>
              <w:pStyle w:val="32"/>
              <w:spacing w:line="360" w:lineRule="auto"/>
              <w:ind w:firstLine="210" w:firstLineChars="100"/>
              <w:rPr>
                <w:rFonts w:hint="default" w:ascii="Times New Roman" w:hAnsi="Times New Roman" w:eastAsia="宋体" w:cs="Times New Roman"/>
                <w:color w:val="auto"/>
                <w:sz w:val="21"/>
                <w:szCs w:val="21"/>
                <w:highlight w:val="yellow"/>
                <w:vertAlign w:val="baseline"/>
                <w:lang w:eastAsia="zh-CN"/>
              </w:rPr>
            </w:pPr>
          </w:p>
        </w:tc>
      </w:tr>
    </w:tbl>
    <w:p w14:paraId="1762BD69">
      <w:pPr>
        <w:pStyle w:val="32"/>
        <w:rPr>
          <w:rFonts w:hint="default" w:ascii="Times New Roman" w:hAnsi="Times New Roman" w:eastAsia="宋体" w:cs="Times New Roman"/>
          <w:color w:val="auto"/>
          <w:highlight w:val="yellow"/>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81BF50D">
      <w:pPr>
        <w:keepNext w:val="0"/>
        <w:keepLines w:val="0"/>
        <w:widowControl/>
        <w:suppressLineNumbers w:val="0"/>
        <w:adjustRightInd w:val="0"/>
        <w:snapToGrid w:val="0"/>
        <w:spacing w:before="0" w:beforeAutospacing="0" w:after="0" w:afterAutospacing="0" w:line="240" w:lineRule="auto"/>
        <w:ind w:left="0" w:leftChars="0" w:right="0" w:firstLine="0" w:firstLineChars="0"/>
        <w:jc w:val="left"/>
        <w:rPr>
          <w:rFonts w:hint="default" w:ascii="Times New Roman" w:hAnsi="Times New Roman" w:eastAsia="宋体" w:cs="Times New Roman"/>
          <w:b/>
          <w:bCs w:val="0"/>
          <w:snapToGrid/>
          <w:color w:val="auto"/>
          <w:kern w:val="0"/>
          <w:sz w:val="24"/>
          <w:szCs w:val="24"/>
          <w:highlight w:val="none"/>
          <w:lang w:val="en-US" w:eastAsia="zh-CN" w:bidi="ar"/>
        </w:rPr>
      </w:pPr>
      <w:r>
        <w:rPr>
          <w:rFonts w:hint="default" w:ascii="Times New Roman" w:hAnsi="Times New Roman" w:eastAsia="宋体" w:cs="Times New Roman"/>
          <w:b/>
          <w:bCs w:val="0"/>
          <w:snapToGrid/>
          <w:color w:val="auto"/>
          <w:kern w:val="0"/>
          <w:sz w:val="24"/>
          <w:szCs w:val="24"/>
          <w:highlight w:val="none"/>
          <w:lang w:val="en-US" w:eastAsia="zh-CN" w:bidi="ar"/>
        </w:rPr>
        <w:t>表七</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3939A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1E8300BA">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验收监测期间生产工况记录：</w:t>
            </w:r>
          </w:p>
          <w:p w14:paraId="1D37F435">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本次验收期间企业正常运营，</w:t>
            </w:r>
            <w:r>
              <w:rPr>
                <w:rFonts w:hint="default" w:ascii="Times New Roman" w:hAnsi="Times New Roman" w:eastAsia="宋体" w:cs="Times New Roman"/>
                <w:color w:val="auto"/>
                <w:sz w:val="21"/>
                <w:szCs w:val="21"/>
                <w:highlight w:val="none"/>
                <w:vertAlign w:val="baseline"/>
                <w:lang w:val="en-US" w:eastAsia="zh-CN"/>
              </w:rPr>
              <w:t>环保设施运行情况正常，</w:t>
            </w:r>
            <w:r>
              <w:rPr>
                <w:rFonts w:hint="default" w:ascii="Times New Roman" w:hAnsi="Times New Roman" w:eastAsia="宋体" w:cs="Times New Roman"/>
                <w:color w:val="auto"/>
                <w:sz w:val="21"/>
                <w:szCs w:val="21"/>
                <w:highlight w:val="none"/>
                <w:vertAlign w:val="baseline"/>
                <w:lang w:eastAsia="zh-CN"/>
              </w:rPr>
              <w:t>监测数据具有代表性，</w:t>
            </w:r>
            <w:r>
              <w:rPr>
                <w:rFonts w:hint="default" w:ascii="Times New Roman" w:hAnsi="Times New Roman" w:eastAsia="宋体" w:cs="Times New Roman"/>
                <w:color w:val="auto"/>
                <w:sz w:val="21"/>
                <w:szCs w:val="21"/>
                <w:highlight w:val="none"/>
                <w:vertAlign w:val="baseline"/>
                <w:lang w:val="en-US" w:eastAsia="zh-CN"/>
              </w:rPr>
              <w:t>项目验收监测期间工况见下表</w:t>
            </w:r>
            <w:r>
              <w:rPr>
                <w:rFonts w:hint="default" w:ascii="Times New Roman" w:hAnsi="Times New Roman" w:eastAsia="宋体" w:cs="Times New Roman"/>
                <w:color w:val="auto"/>
                <w:sz w:val="21"/>
                <w:szCs w:val="21"/>
                <w:highlight w:val="none"/>
                <w:vertAlign w:val="baseline"/>
                <w:lang w:eastAsia="zh-CN"/>
              </w:rPr>
              <w:t>。</w:t>
            </w:r>
          </w:p>
          <w:p w14:paraId="62A0C59A">
            <w:pPr>
              <w:pStyle w:val="32"/>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表7-1  验收监测期间项目工况统计</w:t>
            </w:r>
          </w:p>
          <w:tbl>
            <w:tblPr>
              <w:tblStyle w:val="21"/>
              <w:tblW w:w="4998" w:type="pct"/>
              <w:jc w:val="center"/>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69"/>
              <w:gridCol w:w="2080"/>
              <w:gridCol w:w="2076"/>
              <w:gridCol w:w="2078"/>
            </w:tblGrid>
            <w:tr w14:paraId="74E246D3">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8" w:type="pct"/>
                  <w:gridSpan w:val="2"/>
                  <w:tcBorders>
                    <w:tl2br w:val="nil"/>
                    <w:tr2bl w:val="nil"/>
                  </w:tcBorders>
                  <w:vAlign w:val="center"/>
                </w:tcPr>
                <w:p w14:paraId="753BAC88">
                  <w:pPr>
                    <w:pStyle w:val="48"/>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p>
              </w:tc>
              <w:tc>
                <w:tcPr>
                  <w:tcW w:w="1250" w:type="pct"/>
                  <w:tcBorders>
                    <w:tl2br w:val="nil"/>
                    <w:tr2bl w:val="nil"/>
                  </w:tcBorders>
                  <w:vAlign w:val="center"/>
                </w:tcPr>
                <w:p w14:paraId="4AF6533A">
                  <w:pPr>
                    <w:pStyle w:val="48"/>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lang w:val="en-US" w:eastAsia="zh-CN"/>
                    </w:rPr>
                    <w:t>日</w:t>
                  </w:r>
                </w:p>
              </w:tc>
              <w:tc>
                <w:tcPr>
                  <w:tcW w:w="1251" w:type="pct"/>
                  <w:tcBorders>
                    <w:tl2br w:val="nil"/>
                    <w:tr2bl w:val="nil"/>
                  </w:tcBorders>
                  <w:vAlign w:val="center"/>
                </w:tcPr>
                <w:p w14:paraId="1D81D284">
                  <w:pPr>
                    <w:pStyle w:val="48"/>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日</w:t>
                  </w:r>
                </w:p>
              </w:tc>
            </w:tr>
            <w:tr w14:paraId="7A245670">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246" w:type="pct"/>
                  <w:vMerge w:val="restart"/>
                  <w:tcBorders>
                    <w:tl2br w:val="nil"/>
                    <w:tr2bl w:val="nil"/>
                  </w:tcBorders>
                  <w:vAlign w:val="center"/>
                </w:tcPr>
                <w:p w14:paraId="42E8AC11">
                  <w:pPr>
                    <w:pStyle w:val="48"/>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矿石破碎量</w:t>
                  </w:r>
                </w:p>
              </w:tc>
              <w:tc>
                <w:tcPr>
                  <w:tcW w:w="1251" w:type="pct"/>
                  <w:tcBorders>
                    <w:tl2br w:val="nil"/>
                    <w:tr2bl w:val="nil"/>
                  </w:tcBorders>
                  <w:vAlign w:val="center"/>
                </w:tcPr>
                <w:p w14:paraId="0884D7E7">
                  <w:pPr>
                    <w:pStyle w:val="48"/>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w:t>
                  </w:r>
                  <w:r>
                    <w:rPr>
                      <w:rFonts w:hint="eastAsia" w:cs="Times New Roman"/>
                      <w:color w:val="auto"/>
                      <w:sz w:val="21"/>
                      <w:szCs w:val="21"/>
                      <w:highlight w:val="none"/>
                      <w:lang w:val="en-US" w:eastAsia="zh-CN"/>
                    </w:rPr>
                    <w:t>破碎</w:t>
                  </w:r>
                  <w:r>
                    <w:rPr>
                      <w:rFonts w:hint="default" w:ascii="Times New Roman" w:hAnsi="Times New Roman" w:eastAsia="宋体" w:cs="Times New Roman"/>
                      <w:color w:val="auto"/>
                      <w:sz w:val="21"/>
                      <w:szCs w:val="21"/>
                      <w:highlight w:val="none"/>
                      <w:lang w:val="en-US" w:eastAsia="zh-CN"/>
                    </w:rPr>
                    <w:t>量</w:t>
                  </w:r>
                </w:p>
              </w:tc>
              <w:tc>
                <w:tcPr>
                  <w:tcW w:w="2501" w:type="pct"/>
                  <w:gridSpan w:val="2"/>
                  <w:tcBorders>
                    <w:tl2br w:val="nil"/>
                    <w:tr2bl w:val="nil"/>
                  </w:tcBorders>
                  <w:vAlign w:val="center"/>
                </w:tcPr>
                <w:p w14:paraId="083A3FA1">
                  <w:pPr>
                    <w:pStyle w:val="48"/>
                    <w:bidi w:val="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1042t</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d</w:t>
                  </w:r>
                </w:p>
              </w:tc>
            </w:tr>
            <w:tr w14:paraId="718F1C96">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246" w:type="pct"/>
                  <w:vMerge w:val="continue"/>
                  <w:tcBorders>
                    <w:tl2br w:val="nil"/>
                    <w:tr2bl w:val="nil"/>
                  </w:tcBorders>
                  <w:vAlign w:val="center"/>
                </w:tcPr>
                <w:p w14:paraId="7813DE68">
                  <w:pPr>
                    <w:pStyle w:val="48"/>
                    <w:bidi w:val="0"/>
                    <w:rPr>
                      <w:rFonts w:hint="default" w:ascii="Times New Roman" w:hAnsi="Times New Roman" w:eastAsia="宋体" w:cs="Times New Roman"/>
                      <w:color w:val="auto"/>
                      <w:sz w:val="21"/>
                      <w:szCs w:val="21"/>
                      <w:highlight w:val="none"/>
                      <w:lang w:val="en-US" w:eastAsia="zh-CN"/>
                    </w:rPr>
                  </w:pPr>
                </w:p>
              </w:tc>
              <w:tc>
                <w:tcPr>
                  <w:tcW w:w="1251" w:type="pct"/>
                  <w:tcBorders>
                    <w:tl2br w:val="nil"/>
                    <w:tr2bl w:val="nil"/>
                  </w:tcBorders>
                  <w:vAlign w:val="center"/>
                </w:tcPr>
                <w:p w14:paraId="5EDEF98F">
                  <w:pPr>
                    <w:pStyle w:val="48"/>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实际</w:t>
                  </w:r>
                  <w:r>
                    <w:rPr>
                      <w:rFonts w:hint="eastAsia" w:cs="Times New Roman"/>
                      <w:color w:val="auto"/>
                      <w:sz w:val="21"/>
                      <w:szCs w:val="21"/>
                      <w:highlight w:val="none"/>
                      <w:lang w:val="en-US" w:eastAsia="zh-CN"/>
                    </w:rPr>
                    <w:t>破碎</w:t>
                  </w:r>
                  <w:r>
                    <w:rPr>
                      <w:rFonts w:hint="default" w:ascii="Times New Roman" w:hAnsi="Times New Roman" w:eastAsia="宋体" w:cs="Times New Roman"/>
                      <w:color w:val="auto"/>
                      <w:sz w:val="21"/>
                      <w:szCs w:val="21"/>
                      <w:highlight w:val="none"/>
                      <w:lang w:val="en-US" w:eastAsia="zh-CN"/>
                    </w:rPr>
                    <w:t>量</w:t>
                  </w:r>
                </w:p>
              </w:tc>
              <w:tc>
                <w:tcPr>
                  <w:tcW w:w="1250" w:type="pct"/>
                  <w:tcBorders>
                    <w:tl2br w:val="nil"/>
                    <w:tr2bl w:val="nil"/>
                  </w:tcBorders>
                  <w:vAlign w:val="center"/>
                </w:tcPr>
                <w:p w14:paraId="09B287C1">
                  <w:pPr>
                    <w:bidi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980t</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d</w:t>
                  </w:r>
                </w:p>
              </w:tc>
              <w:tc>
                <w:tcPr>
                  <w:tcW w:w="1251" w:type="pct"/>
                  <w:tcBorders>
                    <w:tl2br w:val="nil"/>
                    <w:tr2bl w:val="nil"/>
                  </w:tcBorders>
                  <w:vAlign w:val="center"/>
                </w:tcPr>
                <w:p w14:paraId="13D7385D">
                  <w:pPr>
                    <w:bidi w:val="0"/>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950t</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d</w:t>
                  </w:r>
                </w:p>
              </w:tc>
            </w:tr>
            <w:tr w14:paraId="2FC2B592">
              <w:tblPrEx>
                <w:tblBorders>
                  <w:top w:val="thinThickSmallGap" w:color="auto" w:sz="12" w:space="0"/>
                  <w:left w:val="none" w:color="auto" w:sz="0" w:space="0"/>
                  <w:bottom w:val="thickThinSmallGap"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2498" w:type="pct"/>
                  <w:gridSpan w:val="2"/>
                  <w:tcBorders>
                    <w:tl2br w:val="nil"/>
                    <w:tr2bl w:val="nil"/>
                  </w:tcBorders>
                  <w:vAlign w:val="center"/>
                </w:tcPr>
                <w:p w14:paraId="59D6DAE5">
                  <w:pPr>
                    <w:pStyle w:val="48"/>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工况占比</w:t>
                  </w:r>
                </w:p>
              </w:tc>
              <w:tc>
                <w:tcPr>
                  <w:tcW w:w="1250" w:type="pct"/>
                  <w:tcBorders>
                    <w:tl2br w:val="nil"/>
                    <w:tr2bl w:val="nil"/>
                  </w:tcBorders>
                  <w:vAlign w:val="center"/>
                </w:tcPr>
                <w:p w14:paraId="1D889661">
                  <w:pPr>
                    <w:bidi w:val="0"/>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94%</w:t>
                  </w:r>
                </w:p>
              </w:tc>
              <w:tc>
                <w:tcPr>
                  <w:tcW w:w="1251" w:type="pct"/>
                  <w:tcBorders>
                    <w:tl2br w:val="nil"/>
                    <w:tr2bl w:val="nil"/>
                  </w:tcBorders>
                  <w:vAlign w:val="center"/>
                </w:tcPr>
                <w:p w14:paraId="7A5993BE">
                  <w:pPr>
                    <w:bidi w:val="0"/>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91%</w:t>
                  </w:r>
                </w:p>
              </w:tc>
            </w:tr>
          </w:tbl>
          <w:p w14:paraId="5C67F2C2">
            <w:pPr>
              <w:pStyle w:val="32"/>
              <w:spacing w:line="360" w:lineRule="auto"/>
              <w:ind w:firstLine="420" w:firstLineChars="200"/>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val="en-US" w:eastAsia="zh-CN"/>
              </w:rPr>
              <w:t>注：年工作</w:t>
            </w:r>
            <w:r>
              <w:rPr>
                <w:rFonts w:hint="eastAsia" w:eastAsia="宋体" w:cs="Times New Roman"/>
                <w:color w:val="auto"/>
                <w:sz w:val="21"/>
                <w:szCs w:val="21"/>
                <w:highlight w:val="none"/>
                <w:vertAlign w:val="baseline"/>
                <w:lang w:val="en-US" w:eastAsia="zh-CN"/>
              </w:rPr>
              <w:t>240</w:t>
            </w:r>
            <w:r>
              <w:rPr>
                <w:rFonts w:hint="default" w:ascii="Times New Roman" w:hAnsi="Times New Roman" w:eastAsia="宋体" w:cs="Times New Roman"/>
                <w:color w:val="auto"/>
                <w:sz w:val="21"/>
                <w:szCs w:val="21"/>
                <w:highlight w:val="none"/>
                <w:vertAlign w:val="baseline"/>
                <w:lang w:val="en-US" w:eastAsia="zh-CN"/>
              </w:rPr>
              <w:t>天。</w:t>
            </w:r>
          </w:p>
        </w:tc>
      </w:tr>
      <w:tr w14:paraId="22187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3" w:hRule="atLeast"/>
        </w:trPr>
        <w:tc>
          <w:tcPr>
            <w:tcW w:w="8522" w:type="dxa"/>
          </w:tcPr>
          <w:p w14:paraId="5849BCF1">
            <w:pPr>
              <w:pStyle w:val="32"/>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验收监测结果：</w:t>
            </w:r>
          </w:p>
          <w:p w14:paraId="36A5DCA8">
            <w:pPr>
              <w:bidi w:val="0"/>
              <w:spacing w:line="360" w:lineRule="auto"/>
              <w:ind w:firstLine="420" w:firstLineChars="200"/>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1、无组织废气</w:t>
            </w:r>
          </w:p>
          <w:p w14:paraId="57FD597B">
            <w:pPr>
              <w:pStyle w:val="32"/>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表7-</w:t>
            </w:r>
            <w:r>
              <w:rPr>
                <w:rFonts w:hint="eastAsia" w:eastAsia="宋体" w:cs="Times New Roman"/>
                <w:b/>
                <w:bCs/>
                <w:color w:val="auto"/>
                <w:sz w:val="21"/>
                <w:szCs w:val="21"/>
                <w:highlight w:val="none"/>
                <w:vertAlign w:val="baseline"/>
                <w:lang w:val="en-US" w:eastAsia="zh-CN"/>
              </w:rPr>
              <w:t>2</w:t>
            </w:r>
            <w:r>
              <w:rPr>
                <w:rFonts w:hint="default" w:ascii="Times New Roman" w:hAnsi="Times New Roman" w:eastAsia="宋体" w:cs="Times New Roman"/>
                <w:b/>
                <w:bCs/>
                <w:color w:val="auto"/>
                <w:sz w:val="21"/>
                <w:szCs w:val="21"/>
                <w:highlight w:val="none"/>
                <w:vertAlign w:val="baseline"/>
                <w:lang w:val="en-US" w:eastAsia="zh-CN"/>
              </w:rPr>
              <w:t xml:space="preserve">  无组织废气验收监测结果</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1476"/>
              <w:gridCol w:w="1418"/>
              <w:gridCol w:w="1418"/>
              <w:gridCol w:w="1418"/>
              <w:gridCol w:w="1419"/>
            </w:tblGrid>
            <w:tr w14:paraId="7A99E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noWrap w:val="0"/>
                  <w:vAlign w:val="center"/>
                </w:tcPr>
                <w:p w14:paraId="080F43BE">
                  <w:pPr>
                    <w:ind w:left="0" w:leftChars="0" w:firstLine="0" w:firstLineChars="0"/>
                    <w:jc w:val="center"/>
                    <w:rPr>
                      <w:rFonts w:hint="default" w:eastAsia="宋体"/>
                      <w:b/>
                      <w:color w:val="auto"/>
                      <w:szCs w:val="21"/>
                      <w:lang w:val="en-US" w:eastAsia="zh-CN"/>
                    </w:rPr>
                  </w:pPr>
                  <w:r>
                    <w:rPr>
                      <w:rFonts w:hint="eastAsia" w:hAnsi="宋体"/>
                      <w:b/>
                      <w:color w:val="auto"/>
                      <w:szCs w:val="21"/>
                      <w:lang w:eastAsia="zh-CN"/>
                    </w:rPr>
                    <w:t>检测项目</w:t>
                  </w:r>
                </w:p>
              </w:tc>
              <w:tc>
                <w:tcPr>
                  <w:tcW w:w="918" w:type="pct"/>
                  <w:noWrap w:val="0"/>
                  <w:vAlign w:val="center"/>
                </w:tcPr>
                <w:p w14:paraId="41E3DF64">
                  <w:pPr>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b/>
                      <w:color w:val="auto"/>
                      <w:sz w:val="21"/>
                      <w:szCs w:val="21"/>
                    </w:rPr>
                    <w:t>采样点位</w:t>
                  </w:r>
                </w:p>
              </w:tc>
              <w:tc>
                <w:tcPr>
                  <w:tcW w:w="3375" w:type="pct"/>
                  <w:gridSpan w:val="4"/>
                  <w:noWrap w:val="0"/>
                  <w:vAlign w:val="center"/>
                </w:tcPr>
                <w:p w14:paraId="44205137">
                  <w:pPr>
                    <w:ind w:left="0" w:leftChars="0" w:firstLine="0" w:firstLineChars="0"/>
                    <w:jc w:val="center"/>
                    <w:rPr>
                      <w:rFonts w:hint="eastAsia" w:cs="Times New Roman"/>
                      <w:b/>
                      <w:color w:val="auto"/>
                      <w:sz w:val="21"/>
                      <w:szCs w:val="21"/>
                      <w:lang w:val="en-US" w:eastAsia="zh-CN"/>
                    </w:rPr>
                  </w:pPr>
                  <w:r>
                    <w:rPr>
                      <w:rFonts w:hint="eastAsia" w:cs="Times New Roman"/>
                      <w:b/>
                      <w:color w:val="auto"/>
                      <w:sz w:val="21"/>
                      <w:szCs w:val="21"/>
                      <w:lang w:val="en-US" w:eastAsia="zh-CN"/>
                    </w:rPr>
                    <w:t>2025.03.24</w:t>
                  </w:r>
                  <w:r>
                    <w:rPr>
                      <w:rFonts w:hint="default" w:ascii="Times New Roman" w:hAnsi="Times New Roman" w:cs="Times New Roman"/>
                      <w:b/>
                      <w:color w:val="auto"/>
                      <w:sz w:val="21"/>
                      <w:szCs w:val="21"/>
                      <w:lang w:eastAsia="zh-CN"/>
                    </w:rPr>
                    <w:t>样品编号</w:t>
                  </w:r>
                  <w:r>
                    <w:rPr>
                      <w:rFonts w:hint="default" w:ascii="Times New Roman" w:hAnsi="Times New Roman" w:cs="Times New Roman"/>
                      <w:b/>
                      <w:color w:val="auto"/>
                      <w:sz w:val="21"/>
                      <w:szCs w:val="21"/>
                    </w:rPr>
                    <w:t>及检测结果</w:t>
                  </w:r>
                </w:p>
              </w:tc>
            </w:tr>
            <w:tr w14:paraId="179F4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restart"/>
                  <w:noWrap w:val="0"/>
                  <w:vAlign w:val="center"/>
                </w:tcPr>
                <w:p w14:paraId="56240066">
                  <w:pPr>
                    <w:spacing w:beforeLines="50" w:afterLines="50" w:line="240" w:lineRule="exact"/>
                    <w:ind w:left="0" w:leftChars="0"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颗粒物</w:t>
                  </w:r>
                  <w:r>
                    <w:rPr>
                      <w:rFonts w:hint="eastAsia"/>
                      <w:b w:val="0"/>
                      <w:bCs w:val="0"/>
                      <w:color w:val="auto"/>
                      <w:szCs w:val="21"/>
                      <w:highlight w:val="none"/>
                      <w:lang w:val="en-US" w:eastAsia="zh-CN"/>
                    </w:rPr>
                    <w:t>（</w:t>
                  </w:r>
                  <w:r>
                    <w:rPr>
                      <w:color w:val="auto"/>
                    </w:rPr>
                    <w:t>μg/m</w:t>
                  </w:r>
                  <w:r>
                    <w:rPr>
                      <w:color w:val="auto"/>
                      <w:vertAlign w:val="superscript"/>
                    </w:rPr>
                    <w:t>3</w:t>
                  </w:r>
                  <w:r>
                    <w:rPr>
                      <w:rFonts w:hint="eastAsia"/>
                      <w:b w:val="0"/>
                      <w:bCs w:val="0"/>
                      <w:color w:val="auto"/>
                      <w:szCs w:val="21"/>
                      <w:highlight w:val="none"/>
                      <w:lang w:val="en-US" w:eastAsia="zh-CN"/>
                    </w:rPr>
                    <w:t>）</w:t>
                  </w:r>
                </w:p>
              </w:tc>
              <w:tc>
                <w:tcPr>
                  <w:tcW w:w="918" w:type="pct"/>
                  <w:vMerge w:val="restart"/>
                  <w:noWrap w:val="0"/>
                  <w:vAlign w:val="center"/>
                </w:tcPr>
                <w:p w14:paraId="4677B8B9">
                  <w:pPr>
                    <w:ind w:left="0" w:leftChars="0"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厂界上风向1#</w:t>
                  </w:r>
                </w:p>
              </w:tc>
              <w:tc>
                <w:tcPr>
                  <w:tcW w:w="842" w:type="pct"/>
                  <w:noWrap w:val="0"/>
                  <w:vAlign w:val="center"/>
                </w:tcPr>
                <w:p w14:paraId="16ABAC69">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0324Q010101</w:t>
                  </w:r>
                </w:p>
              </w:tc>
              <w:tc>
                <w:tcPr>
                  <w:tcW w:w="842" w:type="pct"/>
                  <w:noWrap w:val="0"/>
                  <w:vAlign w:val="center"/>
                </w:tcPr>
                <w:p w14:paraId="1B97DFFA">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0324Q010102</w:t>
                  </w:r>
                </w:p>
              </w:tc>
              <w:tc>
                <w:tcPr>
                  <w:tcW w:w="842" w:type="pct"/>
                  <w:noWrap w:val="0"/>
                  <w:vAlign w:val="center"/>
                </w:tcPr>
                <w:p w14:paraId="25074E51">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0324Q010103</w:t>
                  </w:r>
                </w:p>
              </w:tc>
              <w:tc>
                <w:tcPr>
                  <w:tcW w:w="846" w:type="pct"/>
                  <w:shd w:val="clear" w:color="auto" w:fill="auto"/>
                  <w:noWrap w:val="0"/>
                  <w:vAlign w:val="center"/>
                </w:tcPr>
                <w:p w14:paraId="79AB0129">
                  <w:pPr>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0324Q010104</w:t>
                  </w:r>
                </w:p>
              </w:tc>
            </w:tr>
            <w:tr w14:paraId="1C7BE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6ECA1B61">
                  <w:pPr>
                    <w:spacing w:beforeLines="50" w:afterLines="50" w:line="240" w:lineRule="exact"/>
                    <w:ind w:left="0" w:leftChars="0" w:firstLine="0" w:firstLineChars="0"/>
                    <w:jc w:val="center"/>
                    <w:rPr>
                      <w:rFonts w:hint="eastAsia" w:eastAsia="宋体"/>
                      <w:color w:val="auto"/>
                      <w:szCs w:val="21"/>
                      <w:highlight w:val="none"/>
                      <w:lang w:val="en-US" w:eastAsia="zh-CN"/>
                    </w:rPr>
                  </w:pPr>
                </w:p>
              </w:tc>
              <w:tc>
                <w:tcPr>
                  <w:tcW w:w="918" w:type="pct"/>
                  <w:vMerge w:val="continue"/>
                  <w:noWrap w:val="0"/>
                  <w:vAlign w:val="center"/>
                </w:tcPr>
                <w:p w14:paraId="08DED7CE">
                  <w:pPr>
                    <w:ind w:left="0" w:leftChars="0" w:firstLine="0" w:firstLineChars="0"/>
                    <w:jc w:val="center"/>
                    <w:rPr>
                      <w:rFonts w:hint="default" w:ascii="Times New Roman" w:hAnsi="Times New Roman" w:cs="Times New Roman"/>
                      <w:color w:val="auto"/>
                      <w:sz w:val="21"/>
                      <w:szCs w:val="21"/>
                    </w:rPr>
                  </w:pPr>
                </w:p>
              </w:tc>
              <w:tc>
                <w:tcPr>
                  <w:tcW w:w="842" w:type="pct"/>
                  <w:noWrap w:val="0"/>
                  <w:vAlign w:val="center"/>
                </w:tcPr>
                <w:p w14:paraId="353A16AE">
                  <w:pPr>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177</w:t>
                  </w:r>
                </w:p>
              </w:tc>
              <w:tc>
                <w:tcPr>
                  <w:tcW w:w="842" w:type="pct"/>
                  <w:noWrap w:val="0"/>
                  <w:vAlign w:val="center"/>
                </w:tcPr>
                <w:p w14:paraId="72BB9F5D">
                  <w:pPr>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175</w:t>
                  </w:r>
                </w:p>
              </w:tc>
              <w:tc>
                <w:tcPr>
                  <w:tcW w:w="842" w:type="pct"/>
                  <w:noWrap w:val="0"/>
                  <w:vAlign w:val="center"/>
                </w:tcPr>
                <w:p w14:paraId="31AECA55">
                  <w:pPr>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174</w:t>
                  </w:r>
                </w:p>
              </w:tc>
              <w:tc>
                <w:tcPr>
                  <w:tcW w:w="846" w:type="pct"/>
                  <w:shd w:val="clear" w:color="auto" w:fill="auto"/>
                  <w:noWrap w:val="0"/>
                  <w:vAlign w:val="center"/>
                </w:tcPr>
                <w:p w14:paraId="17542EF7">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179</w:t>
                  </w:r>
                </w:p>
              </w:tc>
            </w:tr>
            <w:tr w14:paraId="3C8BD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50BDDDC6">
                  <w:pPr>
                    <w:spacing w:beforeLines="50" w:afterLines="50" w:line="240" w:lineRule="exact"/>
                    <w:ind w:left="0" w:leftChars="0" w:firstLine="0" w:firstLineChars="0"/>
                    <w:jc w:val="center"/>
                    <w:rPr>
                      <w:color w:val="auto"/>
                      <w:szCs w:val="21"/>
                      <w:highlight w:val="none"/>
                    </w:rPr>
                  </w:pPr>
                </w:p>
              </w:tc>
              <w:tc>
                <w:tcPr>
                  <w:tcW w:w="918" w:type="pct"/>
                  <w:vMerge w:val="restart"/>
                  <w:noWrap w:val="0"/>
                  <w:vAlign w:val="center"/>
                </w:tcPr>
                <w:p w14:paraId="16F75D1D">
                  <w:pPr>
                    <w:ind w:left="0" w:leftChars="0"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厂界下风向2#</w:t>
                  </w:r>
                </w:p>
              </w:tc>
              <w:tc>
                <w:tcPr>
                  <w:tcW w:w="842" w:type="pct"/>
                  <w:noWrap w:val="0"/>
                  <w:vAlign w:val="center"/>
                </w:tcPr>
                <w:p w14:paraId="706AD949">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w:t>
                  </w:r>
                  <w:r>
                    <w:rPr>
                      <w:rFonts w:hint="default" w:cs="Times New Roman"/>
                      <w:color w:val="auto"/>
                      <w:sz w:val="21"/>
                      <w:szCs w:val="21"/>
                      <w:lang w:val="en-US" w:eastAsia="zh-CN"/>
                    </w:rPr>
                    <w:t>020101</w:t>
                  </w:r>
                </w:p>
              </w:tc>
              <w:tc>
                <w:tcPr>
                  <w:tcW w:w="842" w:type="pct"/>
                  <w:noWrap w:val="0"/>
                  <w:vAlign w:val="center"/>
                </w:tcPr>
                <w:p w14:paraId="7256D640">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w:t>
                  </w:r>
                  <w:r>
                    <w:rPr>
                      <w:rFonts w:hint="default" w:cs="Times New Roman"/>
                      <w:color w:val="auto"/>
                      <w:sz w:val="21"/>
                      <w:szCs w:val="21"/>
                      <w:lang w:val="en-US" w:eastAsia="zh-CN"/>
                    </w:rPr>
                    <w:t>020102</w:t>
                  </w:r>
                </w:p>
              </w:tc>
              <w:tc>
                <w:tcPr>
                  <w:tcW w:w="842" w:type="pct"/>
                  <w:noWrap w:val="0"/>
                  <w:vAlign w:val="center"/>
                </w:tcPr>
                <w:p w14:paraId="766A49E8">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w:t>
                  </w:r>
                  <w:r>
                    <w:rPr>
                      <w:rFonts w:hint="default" w:cs="Times New Roman"/>
                      <w:color w:val="auto"/>
                      <w:sz w:val="21"/>
                      <w:szCs w:val="21"/>
                      <w:lang w:val="en-US" w:eastAsia="zh-CN"/>
                    </w:rPr>
                    <w:t>020103</w:t>
                  </w:r>
                </w:p>
              </w:tc>
              <w:tc>
                <w:tcPr>
                  <w:tcW w:w="846" w:type="pct"/>
                  <w:shd w:val="clear" w:color="auto" w:fill="auto"/>
                  <w:noWrap w:val="0"/>
                  <w:vAlign w:val="center"/>
                </w:tcPr>
                <w:p w14:paraId="4C0AF715">
                  <w:pPr>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0324Q</w:t>
                  </w:r>
                  <w:r>
                    <w:rPr>
                      <w:rFonts w:hint="default" w:cs="Times New Roman"/>
                      <w:color w:val="auto"/>
                      <w:sz w:val="21"/>
                      <w:szCs w:val="21"/>
                      <w:lang w:val="en-US" w:eastAsia="zh-CN"/>
                    </w:rPr>
                    <w:t>02010</w:t>
                  </w:r>
                  <w:r>
                    <w:rPr>
                      <w:rFonts w:hint="eastAsia" w:cs="Times New Roman"/>
                      <w:color w:val="auto"/>
                      <w:sz w:val="21"/>
                      <w:szCs w:val="21"/>
                      <w:lang w:val="en-US" w:eastAsia="zh-CN"/>
                    </w:rPr>
                    <w:t>4</w:t>
                  </w:r>
                </w:p>
              </w:tc>
            </w:tr>
            <w:tr w14:paraId="60E51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1E1B8383">
                  <w:pPr>
                    <w:spacing w:beforeLines="50" w:afterLines="50" w:line="240" w:lineRule="exact"/>
                    <w:ind w:left="0" w:leftChars="0" w:firstLine="0" w:firstLineChars="0"/>
                    <w:jc w:val="center"/>
                    <w:rPr>
                      <w:color w:val="auto"/>
                      <w:szCs w:val="21"/>
                      <w:highlight w:val="none"/>
                    </w:rPr>
                  </w:pPr>
                </w:p>
              </w:tc>
              <w:tc>
                <w:tcPr>
                  <w:tcW w:w="918" w:type="pct"/>
                  <w:vMerge w:val="continue"/>
                  <w:noWrap w:val="0"/>
                  <w:vAlign w:val="center"/>
                </w:tcPr>
                <w:p w14:paraId="75BB4588">
                  <w:pPr>
                    <w:ind w:left="0" w:leftChars="0" w:firstLine="0" w:firstLineChars="0"/>
                    <w:jc w:val="center"/>
                    <w:rPr>
                      <w:rFonts w:hint="default" w:ascii="Times New Roman" w:hAnsi="Times New Roman" w:cs="Times New Roman"/>
                      <w:color w:val="auto"/>
                      <w:sz w:val="21"/>
                      <w:szCs w:val="21"/>
                    </w:rPr>
                  </w:pPr>
                </w:p>
              </w:tc>
              <w:tc>
                <w:tcPr>
                  <w:tcW w:w="842" w:type="pct"/>
                  <w:noWrap w:val="0"/>
                  <w:vAlign w:val="center"/>
                </w:tcPr>
                <w:p w14:paraId="1AEF4596">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184</w:t>
                  </w:r>
                </w:p>
              </w:tc>
              <w:tc>
                <w:tcPr>
                  <w:tcW w:w="842" w:type="pct"/>
                  <w:noWrap w:val="0"/>
                  <w:vAlign w:val="center"/>
                </w:tcPr>
                <w:p w14:paraId="62BBC92A">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189</w:t>
                  </w:r>
                </w:p>
              </w:tc>
              <w:tc>
                <w:tcPr>
                  <w:tcW w:w="842" w:type="pct"/>
                  <w:noWrap w:val="0"/>
                  <w:vAlign w:val="center"/>
                </w:tcPr>
                <w:p w14:paraId="5729EC9F">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181</w:t>
                  </w:r>
                </w:p>
              </w:tc>
              <w:tc>
                <w:tcPr>
                  <w:tcW w:w="846" w:type="pct"/>
                  <w:shd w:val="clear" w:color="auto" w:fill="auto"/>
                  <w:noWrap w:val="0"/>
                  <w:vAlign w:val="center"/>
                </w:tcPr>
                <w:p w14:paraId="3103A213">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185</w:t>
                  </w:r>
                </w:p>
              </w:tc>
            </w:tr>
            <w:tr w14:paraId="3D932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65C2F148">
                  <w:pPr>
                    <w:spacing w:beforeLines="50" w:afterLines="50" w:line="240" w:lineRule="exact"/>
                    <w:ind w:left="0" w:leftChars="0" w:firstLine="0" w:firstLineChars="0"/>
                    <w:jc w:val="center"/>
                    <w:rPr>
                      <w:color w:val="auto"/>
                      <w:szCs w:val="21"/>
                      <w:highlight w:val="none"/>
                    </w:rPr>
                  </w:pPr>
                </w:p>
              </w:tc>
              <w:tc>
                <w:tcPr>
                  <w:tcW w:w="918" w:type="pct"/>
                  <w:vMerge w:val="restart"/>
                  <w:noWrap w:val="0"/>
                  <w:vAlign w:val="center"/>
                </w:tcPr>
                <w:p w14:paraId="131DA0C5">
                  <w:pPr>
                    <w:ind w:left="0" w:leftChars="0"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厂界下风向3#</w:t>
                  </w:r>
                </w:p>
              </w:tc>
              <w:tc>
                <w:tcPr>
                  <w:tcW w:w="842" w:type="pct"/>
                  <w:noWrap w:val="0"/>
                  <w:vAlign w:val="center"/>
                </w:tcPr>
                <w:p w14:paraId="7C5D0222">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w:t>
                  </w:r>
                  <w:r>
                    <w:rPr>
                      <w:rFonts w:hint="default" w:cs="Times New Roman"/>
                      <w:color w:val="auto"/>
                      <w:sz w:val="21"/>
                      <w:szCs w:val="21"/>
                      <w:lang w:val="en-US" w:eastAsia="zh-CN"/>
                    </w:rPr>
                    <w:t>030101</w:t>
                  </w:r>
                </w:p>
              </w:tc>
              <w:tc>
                <w:tcPr>
                  <w:tcW w:w="842" w:type="pct"/>
                  <w:noWrap w:val="0"/>
                  <w:vAlign w:val="center"/>
                </w:tcPr>
                <w:p w14:paraId="19EC7295">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w:t>
                  </w:r>
                  <w:r>
                    <w:rPr>
                      <w:rFonts w:hint="default" w:cs="Times New Roman"/>
                      <w:color w:val="auto"/>
                      <w:sz w:val="21"/>
                      <w:szCs w:val="21"/>
                      <w:lang w:val="en-US" w:eastAsia="zh-CN"/>
                    </w:rPr>
                    <w:t>030102</w:t>
                  </w:r>
                </w:p>
              </w:tc>
              <w:tc>
                <w:tcPr>
                  <w:tcW w:w="842" w:type="pct"/>
                  <w:noWrap w:val="0"/>
                  <w:vAlign w:val="center"/>
                </w:tcPr>
                <w:p w14:paraId="25F8FFD1">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w:t>
                  </w:r>
                  <w:r>
                    <w:rPr>
                      <w:rFonts w:hint="default" w:cs="Times New Roman"/>
                      <w:color w:val="auto"/>
                      <w:sz w:val="21"/>
                      <w:szCs w:val="21"/>
                      <w:lang w:val="en-US" w:eastAsia="zh-CN"/>
                    </w:rPr>
                    <w:t>030103</w:t>
                  </w:r>
                </w:p>
              </w:tc>
              <w:tc>
                <w:tcPr>
                  <w:tcW w:w="846" w:type="pct"/>
                  <w:shd w:val="clear" w:color="auto" w:fill="auto"/>
                  <w:noWrap w:val="0"/>
                  <w:vAlign w:val="center"/>
                </w:tcPr>
                <w:p w14:paraId="3783D04D">
                  <w:pPr>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0324Q</w:t>
                  </w:r>
                  <w:r>
                    <w:rPr>
                      <w:rFonts w:hint="default" w:cs="Times New Roman"/>
                      <w:color w:val="auto"/>
                      <w:sz w:val="21"/>
                      <w:szCs w:val="21"/>
                      <w:lang w:val="en-US" w:eastAsia="zh-CN"/>
                    </w:rPr>
                    <w:t>03010</w:t>
                  </w:r>
                  <w:r>
                    <w:rPr>
                      <w:rFonts w:hint="eastAsia" w:cs="Times New Roman"/>
                      <w:color w:val="auto"/>
                      <w:sz w:val="21"/>
                      <w:szCs w:val="21"/>
                      <w:lang w:val="en-US" w:eastAsia="zh-CN"/>
                    </w:rPr>
                    <w:t>4</w:t>
                  </w:r>
                </w:p>
              </w:tc>
            </w:tr>
            <w:tr w14:paraId="3C8B9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792F36D8">
                  <w:pPr>
                    <w:spacing w:beforeLines="50" w:afterLines="50" w:line="240" w:lineRule="exact"/>
                    <w:ind w:left="0" w:leftChars="0" w:firstLine="0" w:firstLineChars="0"/>
                    <w:jc w:val="center"/>
                    <w:rPr>
                      <w:color w:val="auto"/>
                      <w:szCs w:val="21"/>
                      <w:highlight w:val="none"/>
                    </w:rPr>
                  </w:pPr>
                </w:p>
              </w:tc>
              <w:tc>
                <w:tcPr>
                  <w:tcW w:w="918" w:type="pct"/>
                  <w:vMerge w:val="continue"/>
                  <w:noWrap w:val="0"/>
                  <w:vAlign w:val="center"/>
                </w:tcPr>
                <w:p w14:paraId="0CEF18CB">
                  <w:pPr>
                    <w:ind w:left="0" w:leftChars="0" w:firstLine="0" w:firstLineChars="0"/>
                    <w:jc w:val="center"/>
                    <w:rPr>
                      <w:rFonts w:hint="default" w:ascii="Times New Roman" w:hAnsi="Times New Roman" w:cs="Times New Roman"/>
                      <w:color w:val="auto"/>
                      <w:sz w:val="21"/>
                      <w:szCs w:val="21"/>
                    </w:rPr>
                  </w:pPr>
                </w:p>
              </w:tc>
              <w:tc>
                <w:tcPr>
                  <w:tcW w:w="842" w:type="pct"/>
                  <w:noWrap w:val="0"/>
                  <w:vAlign w:val="center"/>
                </w:tcPr>
                <w:p w14:paraId="68F973DB">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193</w:t>
                  </w:r>
                </w:p>
              </w:tc>
              <w:tc>
                <w:tcPr>
                  <w:tcW w:w="842" w:type="pct"/>
                  <w:noWrap w:val="0"/>
                  <w:vAlign w:val="center"/>
                </w:tcPr>
                <w:p w14:paraId="3EA28C79">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182</w:t>
                  </w:r>
                </w:p>
              </w:tc>
              <w:tc>
                <w:tcPr>
                  <w:tcW w:w="842" w:type="pct"/>
                  <w:noWrap w:val="0"/>
                  <w:vAlign w:val="center"/>
                </w:tcPr>
                <w:p w14:paraId="230B289A">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191</w:t>
                  </w:r>
                </w:p>
              </w:tc>
              <w:tc>
                <w:tcPr>
                  <w:tcW w:w="846" w:type="pct"/>
                  <w:shd w:val="clear" w:color="auto" w:fill="auto"/>
                  <w:noWrap w:val="0"/>
                  <w:vAlign w:val="center"/>
                </w:tcPr>
                <w:p w14:paraId="14234667">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182</w:t>
                  </w:r>
                </w:p>
              </w:tc>
            </w:tr>
            <w:tr w14:paraId="547DB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4D916D37">
                  <w:pPr>
                    <w:spacing w:beforeLines="50" w:afterLines="50" w:line="240" w:lineRule="exact"/>
                    <w:ind w:left="0" w:leftChars="0" w:firstLine="0" w:firstLineChars="0"/>
                    <w:jc w:val="center"/>
                    <w:rPr>
                      <w:color w:val="auto"/>
                      <w:szCs w:val="21"/>
                      <w:highlight w:val="none"/>
                    </w:rPr>
                  </w:pPr>
                </w:p>
              </w:tc>
              <w:tc>
                <w:tcPr>
                  <w:tcW w:w="918" w:type="pct"/>
                  <w:vMerge w:val="restart"/>
                  <w:noWrap w:val="0"/>
                  <w:vAlign w:val="center"/>
                </w:tcPr>
                <w:p w14:paraId="554AA7D9">
                  <w:pPr>
                    <w:ind w:left="0" w:leftChars="0"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厂界下风向4#</w:t>
                  </w:r>
                </w:p>
              </w:tc>
              <w:tc>
                <w:tcPr>
                  <w:tcW w:w="842" w:type="pct"/>
                  <w:noWrap w:val="0"/>
                  <w:vAlign w:val="center"/>
                </w:tcPr>
                <w:p w14:paraId="13A29C58">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w:t>
                  </w:r>
                  <w:r>
                    <w:rPr>
                      <w:rFonts w:hint="default" w:cs="Times New Roman"/>
                      <w:color w:val="auto"/>
                      <w:sz w:val="21"/>
                      <w:szCs w:val="21"/>
                      <w:lang w:val="en-US" w:eastAsia="zh-CN"/>
                    </w:rPr>
                    <w:t>040101</w:t>
                  </w:r>
                </w:p>
              </w:tc>
              <w:tc>
                <w:tcPr>
                  <w:tcW w:w="842" w:type="pct"/>
                  <w:noWrap w:val="0"/>
                  <w:vAlign w:val="center"/>
                </w:tcPr>
                <w:p w14:paraId="67975212">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w:t>
                  </w:r>
                  <w:r>
                    <w:rPr>
                      <w:rFonts w:hint="default" w:cs="Times New Roman"/>
                      <w:color w:val="auto"/>
                      <w:sz w:val="21"/>
                      <w:szCs w:val="21"/>
                      <w:lang w:val="en-US" w:eastAsia="zh-CN"/>
                    </w:rPr>
                    <w:t>040102</w:t>
                  </w:r>
                </w:p>
              </w:tc>
              <w:tc>
                <w:tcPr>
                  <w:tcW w:w="842" w:type="pct"/>
                  <w:noWrap w:val="0"/>
                  <w:vAlign w:val="center"/>
                </w:tcPr>
                <w:p w14:paraId="6D47376D">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0324Q</w:t>
                  </w:r>
                  <w:r>
                    <w:rPr>
                      <w:rFonts w:hint="default" w:cs="Times New Roman"/>
                      <w:color w:val="auto"/>
                      <w:sz w:val="21"/>
                      <w:szCs w:val="21"/>
                      <w:lang w:val="en-US" w:eastAsia="zh-CN"/>
                    </w:rPr>
                    <w:t>040103</w:t>
                  </w:r>
                </w:p>
              </w:tc>
              <w:tc>
                <w:tcPr>
                  <w:tcW w:w="846" w:type="pct"/>
                  <w:shd w:val="clear" w:color="auto" w:fill="auto"/>
                  <w:noWrap w:val="0"/>
                  <w:vAlign w:val="center"/>
                </w:tcPr>
                <w:p w14:paraId="601A6A36">
                  <w:pPr>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0324Q</w:t>
                  </w:r>
                  <w:r>
                    <w:rPr>
                      <w:rFonts w:hint="default" w:cs="Times New Roman"/>
                      <w:color w:val="auto"/>
                      <w:sz w:val="21"/>
                      <w:szCs w:val="21"/>
                      <w:lang w:val="en-US" w:eastAsia="zh-CN"/>
                    </w:rPr>
                    <w:t>04010</w:t>
                  </w:r>
                  <w:r>
                    <w:rPr>
                      <w:rFonts w:hint="eastAsia" w:cs="Times New Roman"/>
                      <w:color w:val="auto"/>
                      <w:sz w:val="21"/>
                      <w:szCs w:val="21"/>
                      <w:lang w:val="en-US" w:eastAsia="zh-CN"/>
                    </w:rPr>
                    <w:t>4</w:t>
                  </w:r>
                </w:p>
              </w:tc>
            </w:tr>
            <w:tr w14:paraId="756B2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47DAD7DB">
                  <w:pPr>
                    <w:spacing w:beforeLines="50" w:afterLines="50" w:line="240" w:lineRule="exact"/>
                    <w:ind w:left="0" w:leftChars="0" w:firstLine="0" w:firstLineChars="0"/>
                    <w:jc w:val="center"/>
                    <w:rPr>
                      <w:color w:val="auto"/>
                      <w:szCs w:val="21"/>
                      <w:highlight w:val="none"/>
                    </w:rPr>
                  </w:pPr>
                </w:p>
              </w:tc>
              <w:tc>
                <w:tcPr>
                  <w:tcW w:w="918" w:type="pct"/>
                  <w:vMerge w:val="continue"/>
                  <w:noWrap w:val="0"/>
                  <w:vAlign w:val="center"/>
                </w:tcPr>
                <w:p w14:paraId="70CBBFE6">
                  <w:pPr>
                    <w:ind w:left="0" w:leftChars="0" w:firstLine="0" w:firstLineChars="0"/>
                    <w:jc w:val="center"/>
                    <w:rPr>
                      <w:rFonts w:hint="default" w:ascii="Times New Roman" w:hAnsi="Times New Roman" w:cs="Times New Roman"/>
                      <w:color w:val="auto"/>
                      <w:sz w:val="21"/>
                      <w:szCs w:val="21"/>
                    </w:rPr>
                  </w:pPr>
                </w:p>
              </w:tc>
              <w:tc>
                <w:tcPr>
                  <w:tcW w:w="842" w:type="pct"/>
                  <w:noWrap w:val="0"/>
                  <w:vAlign w:val="center"/>
                </w:tcPr>
                <w:p w14:paraId="1F570C6A">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180</w:t>
                  </w:r>
                </w:p>
              </w:tc>
              <w:tc>
                <w:tcPr>
                  <w:tcW w:w="842" w:type="pct"/>
                  <w:noWrap w:val="0"/>
                  <w:vAlign w:val="center"/>
                </w:tcPr>
                <w:p w14:paraId="3E37FE19">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186</w:t>
                  </w:r>
                </w:p>
              </w:tc>
              <w:tc>
                <w:tcPr>
                  <w:tcW w:w="842" w:type="pct"/>
                  <w:noWrap w:val="0"/>
                  <w:vAlign w:val="center"/>
                </w:tcPr>
                <w:p w14:paraId="4ED7DD8C">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188</w:t>
                  </w:r>
                </w:p>
              </w:tc>
              <w:tc>
                <w:tcPr>
                  <w:tcW w:w="846" w:type="pct"/>
                  <w:noWrap w:val="0"/>
                  <w:vAlign w:val="center"/>
                </w:tcPr>
                <w:p w14:paraId="1F52B436">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195</w:t>
                  </w:r>
                </w:p>
              </w:tc>
            </w:tr>
            <w:tr w14:paraId="1CAEF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noWrap w:val="0"/>
                  <w:vAlign w:val="center"/>
                </w:tcPr>
                <w:p w14:paraId="6EE20CCE">
                  <w:pPr>
                    <w:ind w:left="0" w:leftChars="0" w:firstLine="0" w:firstLineChars="0"/>
                    <w:jc w:val="center"/>
                    <w:rPr>
                      <w:rFonts w:hint="default" w:eastAsia="宋体"/>
                      <w:b/>
                      <w:color w:val="auto"/>
                      <w:szCs w:val="21"/>
                      <w:lang w:val="en-US" w:eastAsia="zh-CN"/>
                    </w:rPr>
                  </w:pPr>
                  <w:r>
                    <w:rPr>
                      <w:rFonts w:hint="eastAsia" w:hAnsi="宋体"/>
                      <w:b/>
                      <w:color w:val="auto"/>
                      <w:szCs w:val="21"/>
                      <w:lang w:eastAsia="zh-CN"/>
                    </w:rPr>
                    <w:t>检测项目</w:t>
                  </w:r>
                </w:p>
              </w:tc>
              <w:tc>
                <w:tcPr>
                  <w:tcW w:w="918" w:type="pct"/>
                  <w:noWrap w:val="0"/>
                  <w:vAlign w:val="center"/>
                </w:tcPr>
                <w:p w14:paraId="53C1E02B">
                  <w:pPr>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b/>
                      <w:color w:val="auto"/>
                      <w:sz w:val="21"/>
                      <w:szCs w:val="21"/>
                    </w:rPr>
                    <w:t>采样点位</w:t>
                  </w:r>
                </w:p>
              </w:tc>
              <w:tc>
                <w:tcPr>
                  <w:tcW w:w="3375" w:type="pct"/>
                  <w:gridSpan w:val="4"/>
                  <w:noWrap w:val="0"/>
                  <w:vAlign w:val="center"/>
                </w:tcPr>
                <w:p w14:paraId="7DECD721">
                  <w:pPr>
                    <w:ind w:left="0" w:leftChars="0" w:firstLine="0" w:firstLineChars="0"/>
                    <w:jc w:val="center"/>
                    <w:rPr>
                      <w:rFonts w:hint="eastAsia" w:cs="Times New Roman"/>
                      <w:b/>
                      <w:color w:val="auto"/>
                      <w:sz w:val="21"/>
                      <w:szCs w:val="21"/>
                      <w:lang w:val="en-US" w:eastAsia="zh-CN"/>
                    </w:rPr>
                  </w:pPr>
                  <w:r>
                    <w:rPr>
                      <w:rFonts w:hint="eastAsia" w:cs="Times New Roman"/>
                      <w:b/>
                      <w:color w:val="auto"/>
                      <w:sz w:val="21"/>
                      <w:szCs w:val="21"/>
                      <w:lang w:val="en-US" w:eastAsia="zh-CN"/>
                    </w:rPr>
                    <w:t>2025.03.25</w:t>
                  </w:r>
                  <w:r>
                    <w:rPr>
                      <w:rFonts w:hint="default" w:ascii="Times New Roman" w:hAnsi="Times New Roman" w:cs="Times New Roman"/>
                      <w:b/>
                      <w:color w:val="auto"/>
                      <w:sz w:val="21"/>
                      <w:szCs w:val="21"/>
                      <w:lang w:eastAsia="zh-CN"/>
                    </w:rPr>
                    <w:t>样品编号</w:t>
                  </w:r>
                  <w:r>
                    <w:rPr>
                      <w:rFonts w:hint="default" w:ascii="Times New Roman" w:hAnsi="Times New Roman" w:cs="Times New Roman"/>
                      <w:b/>
                      <w:color w:val="auto"/>
                      <w:sz w:val="21"/>
                      <w:szCs w:val="21"/>
                    </w:rPr>
                    <w:t>及检测结果</w:t>
                  </w:r>
                </w:p>
              </w:tc>
            </w:tr>
            <w:tr w14:paraId="2AD2C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restart"/>
                  <w:noWrap w:val="0"/>
                  <w:vAlign w:val="center"/>
                </w:tcPr>
                <w:p w14:paraId="2BE877E8">
                  <w:pPr>
                    <w:spacing w:beforeLines="50" w:afterLines="50" w:line="240" w:lineRule="exact"/>
                    <w:ind w:left="0" w:leftChars="0"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颗粒物</w:t>
                  </w:r>
                  <w:r>
                    <w:rPr>
                      <w:rFonts w:hint="eastAsia"/>
                      <w:b w:val="0"/>
                      <w:bCs w:val="0"/>
                      <w:color w:val="auto"/>
                      <w:szCs w:val="21"/>
                      <w:highlight w:val="none"/>
                      <w:lang w:val="en-US" w:eastAsia="zh-CN"/>
                    </w:rPr>
                    <w:t>（</w:t>
                  </w:r>
                  <w:r>
                    <w:rPr>
                      <w:color w:val="auto"/>
                    </w:rPr>
                    <w:t>μg/m</w:t>
                  </w:r>
                  <w:r>
                    <w:rPr>
                      <w:color w:val="auto"/>
                      <w:vertAlign w:val="superscript"/>
                    </w:rPr>
                    <w:t>3</w:t>
                  </w:r>
                  <w:r>
                    <w:rPr>
                      <w:rFonts w:hint="eastAsia"/>
                      <w:b w:val="0"/>
                      <w:bCs w:val="0"/>
                      <w:color w:val="auto"/>
                      <w:szCs w:val="21"/>
                      <w:highlight w:val="none"/>
                      <w:lang w:val="en-US" w:eastAsia="zh-CN"/>
                    </w:rPr>
                    <w:t>）</w:t>
                  </w:r>
                </w:p>
              </w:tc>
              <w:tc>
                <w:tcPr>
                  <w:tcW w:w="918" w:type="pct"/>
                  <w:vMerge w:val="restart"/>
                  <w:noWrap w:val="0"/>
                  <w:vAlign w:val="center"/>
                </w:tcPr>
                <w:p w14:paraId="728580C7">
                  <w:pPr>
                    <w:ind w:left="0" w:leftChars="0"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厂界上风向1#</w:t>
                  </w:r>
                </w:p>
              </w:tc>
              <w:tc>
                <w:tcPr>
                  <w:tcW w:w="842" w:type="pct"/>
                  <w:shd w:val="clear" w:color="auto" w:fill="auto"/>
                  <w:noWrap w:val="0"/>
                  <w:vAlign w:val="center"/>
                </w:tcPr>
                <w:p w14:paraId="4B24C9EC">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010101</w:t>
                  </w:r>
                </w:p>
              </w:tc>
              <w:tc>
                <w:tcPr>
                  <w:tcW w:w="842" w:type="pct"/>
                  <w:shd w:val="clear" w:color="auto" w:fill="auto"/>
                  <w:noWrap w:val="0"/>
                  <w:vAlign w:val="center"/>
                </w:tcPr>
                <w:p w14:paraId="702416B2">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010102</w:t>
                  </w:r>
                </w:p>
              </w:tc>
              <w:tc>
                <w:tcPr>
                  <w:tcW w:w="842" w:type="pct"/>
                  <w:shd w:val="clear" w:color="auto" w:fill="auto"/>
                  <w:noWrap w:val="0"/>
                  <w:vAlign w:val="center"/>
                </w:tcPr>
                <w:p w14:paraId="31F9B2CC">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010103</w:t>
                  </w:r>
                </w:p>
              </w:tc>
              <w:tc>
                <w:tcPr>
                  <w:tcW w:w="846" w:type="pct"/>
                  <w:shd w:val="clear" w:color="auto" w:fill="auto"/>
                  <w:noWrap w:val="0"/>
                  <w:vAlign w:val="center"/>
                </w:tcPr>
                <w:p w14:paraId="5ACEA92C">
                  <w:pPr>
                    <w:spacing w:beforeLines="0" w:afterLines="0"/>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01010</w:t>
                  </w:r>
                  <w:r>
                    <w:rPr>
                      <w:rFonts w:hint="eastAsia" w:ascii="Times New Roman" w:hAnsi="Times New Roman" w:eastAsia="宋体"/>
                      <w:color w:val="auto"/>
                      <w:sz w:val="21"/>
                      <w:szCs w:val="24"/>
                      <w:lang w:val="en-US" w:eastAsia="zh-CN"/>
                    </w:rPr>
                    <w:t>4</w:t>
                  </w:r>
                </w:p>
              </w:tc>
            </w:tr>
            <w:tr w14:paraId="06E97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626C7390">
                  <w:pPr>
                    <w:spacing w:beforeLines="50" w:afterLines="50" w:line="240" w:lineRule="exact"/>
                    <w:ind w:left="0" w:leftChars="0" w:firstLine="0" w:firstLineChars="0"/>
                    <w:jc w:val="center"/>
                    <w:rPr>
                      <w:rFonts w:hint="eastAsia" w:eastAsia="宋体"/>
                      <w:color w:val="auto"/>
                      <w:szCs w:val="21"/>
                      <w:highlight w:val="none"/>
                      <w:lang w:val="en-US" w:eastAsia="zh-CN"/>
                    </w:rPr>
                  </w:pPr>
                </w:p>
              </w:tc>
              <w:tc>
                <w:tcPr>
                  <w:tcW w:w="918" w:type="pct"/>
                  <w:vMerge w:val="continue"/>
                  <w:noWrap w:val="0"/>
                  <w:vAlign w:val="center"/>
                </w:tcPr>
                <w:p w14:paraId="4B6AFE74">
                  <w:pPr>
                    <w:ind w:left="0" w:leftChars="0" w:firstLine="0" w:firstLineChars="0"/>
                    <w:jc w:val="center"/>
                    <w:rPr>
                      <w:rFonts w:hint="default" w:ascii="Times New Roman" w:hAnsi="Times New Roman" w:cs="Times New Roman"/>
                      <w:color w:val="auto"/>
                      <w:sz w:val="21"/>
                      <w:szCs w:val="21"/>
                    </w:rPr>
                  </w:pPr>
                </w:p>
              </w:tc>
              <w:tc>
                <w:tcPr>
                  <w:tcW w:w="842" w:type="pct"/>
                  <w:shd w:val="clear" w:color="auto" w:fill="auto"/>
                  <w:noWrap w:val="0"/>
                  <w:vAlign w:val="center"/>
                </w:tcPr>
                <w:p w14:paraId="09C35FBA">
                  <w:pPr>
                    <w:spacing w:beforeLines="0" w:afterLines="0"/>
                    <w:ind w:left="0" w:leftChars="0" w:firstLine="0" w:firstLineChars="0"/>
                    <w:jc w:val="center"/>
                    <w:rPr>
                      <w:rFonts w:hint="default" w:ascii="Times New Roman" w:hAnsi="Times New Roman" w:eastAsia="Times New Roman" w:cs="Times New Roman"/>
                      <w:color w:val="auto"/>
                      <w:kern w:val="2"/>
                      <w:sz w:val="21"/>
                      <w:szCs w:val="24"/>
                      <w:highlight w:val="none"/>
                      <w:lang w:val="en-US" w:eastAsia="zh-CN" w:bidi="ar-SA"/>
                    </w:rPr>
                  </w:pPr>
                  <w:r>
                    <w:rPr>
                      <w:rFonts w:hint="eastAsia" w:eastAsia="Times New Roman" w:cs="Times New Roman"/>
                      <w:color w:val="auto"/>
                      <w:kern w:val="2"/>
                      <w:sz w:val="21"/>
                      <w:szCs w:val="24"/>
                      <w:highlight w:val="none"/>
                      <w:lang w:val="en-US" w:eastAsia="zh-CN" w:bidi="ar-SA"/>
                    </w:rPr>
                    <w:t>176</w:t>
                  </w:r>
                </w:p>
              </w:tc>
              <w:tc>
                <w:tcPr>
                  <w:tcW w:w="842" w:type="pct"/>
                  <w:shd w:val="clear" w:color="auto" w:fill="auto"/>
                  <w:noWrap w:val="0"/>
                  <w:vAlign w:val="center"/>
                </w:tcPr>
                <w:p w14:paraId="1F516B7B">
                  <w:pPr>
                    <w:spacing w:beforeLines="0" w:afterLines="0"/>
                    <w:ind w:left="0" w:leftChars="0" w:firstLine="0" w:firstLineChars="0"/>
                    <w:jc w:val="center"/>
                    <w:rPr>
                      <w:rFonts w:hint="default" w:ascii="Times New Roman" w:hAnsi="Times New Roman" w:eastAsia="Times New Roman" w:cs="Times New Roman"/>
                      <w:color w:val="auto"/>
                      <w:kern w:val="2"/>
                      <w:sz w:val="21"/>
                      <w:szCs w:val="24"/>
                      <w:highlight w:val="none"/>
                      <w:lang w:val="en-US" w:eastAsia="zh-CN" w:bidi="ar-SA"/>
                    </w:rPr>
                  </w:pPr>
                  <w:r>
                    <w:rPr>
                      <w:rFonts w:hint="eastAsia" w:eastAsia="Times New Roman" w:cs="Times New Roman"/>
                      <w:color w:val="auto"/>
                      <w:kern w:val="2"/>
                      <w:sz w:val="21"/>
                      <w:szCs w:val="24"/>
                      <w:highlight w:val="none"/>
                      <w:lang w:val="en-US" w:eastAsia="zh-CN" w:bidi="ar-SA"/>
                    </w:rPr>
                    <w:t>174</w:t>
                  </w:r>
                </w:p>
              </w:tc>
              <w:tc>
                <w:tcPr>
                  <w:tcW w:w="842" w:type="pct"/>
                  <w:shd w:val="clear" w:color="auto" w:fill="auto"/>
                  <w:noWrap w:val="0"/>
                  <w:vAlign w:val="center"/>
                </w:tcPr>
                <w:p w14:paraId="4DBF947D">
                  <w:pPr>
                    <w:spacing w:beforeLines="0" w:afterLines="0"/>
                    <w:ind w:left="0" w:leftChars="0" w:firstLine="0" w:firstLineChars="0"/>
                    <w:jc w:val="center"/>
                    <w:rPr>
                      <w:rFonts w:hint="default" w:ascii="Times New Roman" w:hAnsi="Times New Roman" w:eastAsia="Times New Roman" w:cs="Times New Roman"/>
                      <w:color w:val="auto"/>
                      <w:kern w:val="2"/>
                      <w:sz w:val="21"/>
                      <w:szCs w:val="24"/>
                      <w:highlight w:val="none"/>
                      <w:lang w:val="en-US" w:eastAsia="zh-CN" w:bidi="ar-SA"/>
                    </w:rPr>
                  </w:pPr>
                  <w:r>
                    <w:rPr>
                      <w:rFonts w:hint="eastAsia" w:eastAsia="Times New Roman" w:cs="Times New Roman"/>
                      <w:color w:val="auto"/>
                      <w:kern w:val="2"/>
                      <w:sz w:val="21"/>
                      <w:szCs w:val="24"/>
                      <w:highlight w:val="none"/>
                      <w:lang w:val="en-US" w:eastAsia="zh-CN" w:bidi="ar-SA"/>
                    </w:rPr>
                    <w:t>175</w:t>
                  </w:r>
                </w:p>
              </w:tc>
              <w:tc>
                <w:tcPr>
                  <w:tcW w:w="846" w:type="pct"/>
                  <w:shd w:val="clear" w:color="auto" w:fill="auto"/>
                  <w:noWrap w:val="0"/>
                  <w:vAlign w:val="center"/>
                </w:tcPr>
                <w:p w14:paraId="481513D1">
                  <w:pPr>
                    <w:spacing w:beforeLines="0" w:afterLines="0"/>
                    <w:ind w:left="0" w:leftChars="0" w:firstLine="0" w:firstLineChars="0"/>
                    <w:jc w:val="center"/>
                    <w:rPr>
                      <w:rFonts w:hint="default" w:ascii="Times New Roman" w:hAnsi="Times New Roman" w:eastAsia="Times New Roman" w:cs="Times New Roman"/>
                      <w:color w:val="auto"/>
                      <w:kern w:val="2"/>
                      <w:sz w:val="21"/>
                      <w:szCs w:val="24"/>
                      <w:highlight w:val="none"/>
                      <w:lang w:val="en-US" w:eastAsia="zh-CN" w:bidi="ar-SA"/>
                    </w:rPr>
                  </w:pPr>
                  <w:r>
                    <w:rPr>
                      <w:rFonts w:hint="eastAsia" w:eastAsia="Times New Roman" w:cs="Times New Roman"/>
                      <w:color w:val="auto"/>
                      <w:kern w:val="2"/>
                      <w:sz w:val="21"/>
                      <w:szCs w:val="24"/>
                      <w:highlight w:val="none"/>
                      <w:lang w:val="en-US" w:eastAsia="zh-CN" w:bidi="ar-SA"/>
                    </w:rPr>
                    <w:t>177</w:t>
                  </w:r>
                </w:p>
              </w:tc>
            </w:tr>
            <w:tr w14:paraId="70E49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1BF5A1FD">
                  <w:pPr>
                    <w:spacing w:beforeLines="50" w:afterLines="50" w:line="240" w:lineRule="exact"/>
                    <w:ind w:left="0" w:leftChars="0" w:firstLine="0" w:firstLineChars="0"/>
                    <w:jc w:val="center"/>
                    <w:rPr>
                      <w:color w:val="auto"/>
                      <w:szCs w:val="21"/>
                      <w:highlight w:val="none"/>
                    </w:rPr>
                  </w:pPr>
                </w:p>
              </w:tc>
              <w:tc>
                <w:tcPr>
                  <w:tcW w:w="918" w:type="pct"/>
                  <w:vMerge w:val="restart"/>
                  <w:noWrap w:val="0"/>
                  <w:vAlign w:val="center"/>
                </w:tcPr>
                <w:p w14:paraId="43BE4605">
                  <w:pPr>
                    <w:ind w:left="0" w:leftChars="0"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厂界下风向2#</w:t>
                  </w:r>
                </w:p>
              </w:tc>
              <w:tc>
                <w:tcPr>
                  <w:tcW w:w="842" w:type="pct"/>
                  <w:shd w:val="clear" w:color="auto" w:fill="auto"/>
                  <w:noWrap w:val="0"/>
                  <w:vAlign w:val="center"/>
                </w:tcPr>
                <w:p w14:paraId="34F6E4AB">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020101</w:t>
                  </w:r>
                </w:p>
              </w:tc>
              <w:tc>
                <w:tcPr>
                  <w:tcW w:w="842" w:type="pct"/>
                  <w:shd w:val="clear" w:color="auto" w:fill="auto"/>
                  <w:noWrap w:val="0"/>
                  <w:vAlign w:val="center"/>
                </w:tcPr>
                <w:p w14:paraId="6719090E">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020102</w:t>
                  </w:r>
                </w:p>
              </w:tc>
              <w:tc>
                <w:tcPr>
                  <w:tcW w:w="842" w:type="pct"/>
                  <w:shd w:val="clear" w:color="auto" w:fill="auto"/>
                  <w:noWrap w:val="0"/>
                  <w:vAlign w:val="center"/>
                </w:tcPr>
                <w:p w14:paraId="53DCD81D">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020103</w:t>
                  </w:r>
                </w:p>
              </w:tc>
              <w:tc>
                <w:tcPr>
                  <w:tcW w:w="846" w:type="pct"/>
                  <w:shd w:val="clear" w:color="auto" w:fill="auto"/>
                  <w:noWrap w:val="0"/>
                  <w:vAlign w:val="center"/>
                </w:tcPr>
                <w:p w14:paraId="1751C22D">
                  <w:pPr>
                    <w:spacing w:beforeLines="0" w:afterLines="0"/>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02010</w:t>
                  </w:r>
                  <w:r>
                    <w:rPr>
                      <w:rFonts w:hint="eastAsia" w:ascii="Times New Roman" w:hAnsi="Times New Roman" w:eastAsia="宋体"/>
                      <w:color w:val="auto"/>
                      <w:sz w:val="21"/>
                      <w:szCs w:val="24"/>
                      <w:lang w:val="en-US" w:eastAsia="zh-CN"/>
                    </w:rPr>
                    <w:t>4</w:t>
                  </w:r>
                </w:p>
              </w:tc>
            </w:tr>
            <w:tr w14:paraId="0EE05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2A19BC56">
                  <w:pPr>
                    <w:spacing w:beforeLines="50" w:afterLines="50" w:line="240" w:lineRule="exact"/>
                    <w:ind w:left="0" w:leftChars="0" w:firstLine="0" w:firstLineChars="0"/>
                    <w:jc w:val="center"/>
                    <w:rPr>
                      <w:color w:val="auto"/>
                      <w:szCs w:val="21"/>
                      <w:highlight w:val="none"/>
                    </w:rPr>
                  </w:pPr>
                </w:p>
              </w:tc>
              <w:tc>
                <w:tcPr>
                  <w:tcW w:w="918" w:type="pct"/>
                  <w:vMerge w:val="continue"/>
                  <w:noWrap w:val="0"/>
                  <w:vAlign w:val="center"/>
                </w:tcPr>
                <w:p w14:paraId="24D6026A">
                  <w:pPr>
                    <w:ind w:left="0" w:leftChars="0" w:firstLine="0" w:firstLineChars="0"/>
                    <w:jc w:val="center"/>
                    <w:rPr>
                      <w:rFonts w:hint="default" w:ascii="Times New Roman" w:hAnsi="Times New Roman" w:cs="Times New Roman"/>
                      <w:color w:val="auto"/>
                      <w:sz w:val="21"/>
                      <w:szCs w:val="21"/>
                    </w:rPr>
                  </w:pPr>
                </w:p>
              </w:tc>
              <w:tc>
                <w:tcPr>
                  <w:tcW w:w="842" w:type="pct"/>
                  <w:shd w:val="clear" w:color="auto" w:fill="auto"/>
                  <w:noWrap w:val="0"/>
                  <w:vAlign w:val="center"/>
                </w:tcPr>
                <w:p w14:paraId="087602EB">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eastAsia="Times New Roman" w:cs="Times New Roman"/>
                      <w:color w:val="auto"/>
                      <w:kern w:val="2"/>
                      <w:sz w:val="21"/>
                      <w:szCs w:val="24"/>
                      <w:lang w:val="en-US" w:eastAsia="zh-CN" w:bidi="ar-SA"/>
                    </w:rPr>
                    <w:t>186</w:t>
                  </w:r>
                </w:p>
              </w:tc>
              <w:tc>
                <w:tcPr>
                  <w:tcW w:w="842" w:type="pct"/>
                  <w:shd w:val="clear" w:color="auto" w:fill="auto"/>
                  <w:noWrap w:val="0"/>
                  <w:vAlign w:val="center"/>
                </w:tcPr>
                <w:p w14:paraId="4377053D">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eastAsia="Times New Roman" w:cs="Times New Roman"/>
                      <w:color w:val="auto"/>
                      <w:kern w:val="2"/>
                      <w:sz w:val="21"/>
                      <w:szCs w:val="24"/>
                      <w:lang w:val="en-US" w:eastAsia="zh-CN" w:bidi="ar-SA"/>
                    </w:rPr>
                    <w:t>183</w:t>
                  </w:r>
                </w:p>
              </w:tc>
              <w:tc>
                <w:tcPr>
                  <w:tcW w:w="842" w:type="pct"/>
                  <w:shd w:val="clear" w:color="auto" w:fill="auto"/>
                  <w:noWrap w:val="0"/>
                  <w:vAlign w:val="center"/>
                </w:tcPr>
                <w:p w14:paraId="1624A631">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eastAsia="Times New Roman" w:cs="Times New Roman"/>
                      <w:color w:val="auto"/>
                      <w:kern w:val="2"/>
                      <w:sz w:val="21"/>
                      <w:szCs w:val="24"/>
                      <w:lang w:val="en-US" w:eastAsia="zh-CN" w:bidi="ar-SA"/>
                    </w:rPr>
                    <w:t>182</w:t>
                  </w:r>
                </w:p>
              </w:tc>
              <w:tc>
                <w:tcPr>
                  <w:tcW w:w="846" w:type="pct"/>
                  <w:shd w:val="clear" w:color="auto" w:fill="auto"/>
                  <w:noWrap w:val="0"/>
                  <w:vAlign w:val="center"/>
                </w:tcPr>
                <w:p w14:paraId="25C6C133">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eastAsia="Times New Roman" w:cs="Times New Roman"/>
                      <w:color w:val="auto"/>
                      <w:kern w:val="2"/>
                      <w:sz w:val="21"/>
                      <w:szCs w:val="24"/>
                      <w:lang w:val="en-US" w:eastAsia="zh-CN" w:bidi="ar-SA"/>
                    </w:rPr>
                    <w:t>180</w:t>
                  </w:r>
                </w:p>
              </w:tc>
            </w:tr>
            <w:tr w14:paraId="7E176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0F57C636">
                  <w:pPr>
                    <w:spacing w:beforeLines="50" w:afterLines="50" w:line="240" w:lineRule="exact"/>
                    <w:ind w:left="0" w:leftChars="0" w:firstLine="0" w:firstLineChars="0"/>
                    <w:jc w:val="center"/>
                    <w:rPr>
                      <w:color w:val="auto"/>
                      <w:szCs w:val="21"/>
                      <w:highlight w:val="none"/>
                    </w:rPr>
                  </w:pPr>
                </w:p>
              </w:tc>
              <w:tc>
                <w:tcPr>
                  <w:tcW w:w="918" w:type="pct"/>
                  <w:vMerge w:val="restart"/>
                  <w:noWrap w:val="0"/>
                  <w:vAlign w:val="center"/>
                </w:tcPr>
                <w:p w14:paraId="6EC0B6F4">
                  <w:pPr>
                    <w:ind w:left="0" w:leftChars="0"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厂界下风向3#</w:t>
                  </w:r>
                </w:p>
              </w:tc>
              <w:tc>
                <w:tcPr>
                  <w:tcW w:w="842" w:type="pct"/>
                  <w:shd w:val="clear" w:color="auto" w:fill="auto"/>
                  <w:noWrap w:val="0"/>
                  <w:vAlign w:val="center"/>
                </w:tcPr>
                <w:p w14:paraId="4C0BA88A">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030101</w:t>
                  </w:r>
                </w:p>
              </w:tc>
              <w:tc>
                <w:tcPr>
                  <w:tcW w:w="842" w:type="pct"/>
                  <w:shd w:val="clear" w:color="auto" w:fill="auto"/>
                  <w:noWrap w:val="0"/>
                  <w:vAlign w:val="center"/>
                </w:tcPr>
                <w:p w14:paraId="2FE21095">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030102</w:t>
                  </w:r>
                </w:p>
              </w:tc>
              <w:tc>
                <w:tcPr>
                  <w:tcW w:w="842" w:type="pct"/>
                  <w:shd w:val="clear" w:color="auto" w:fill="auto"/>
                  <w:noWrap w:val="0"/>
                  <w:vAlign w:val="center"/>
                </w:tcPr>
                <w:p w14:paraId="2491DFC7">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030103</w:t>
                  </w:r>
                </w:p>
              </w:tc>
              <w:tc>
                <w:tcPr>
                  <w:tcW w:w="846" w:type="pct"/>
                  <w:shd w:val="clear" w:color="auto" w:fill="auto"/>
                  <w:noWrap w:val="0"/>
                  <w:vAlign w:val="center"/>
                </w:tcPr>
                <w:p w14:paraId="7969A943">
                  <w:pPr>
                    <w:spacing w:beforeLines="0" w:afterLines="0"/>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03010</w:t>
                  </w:r>
                  <w:r>
                    <w:rPr>
                      <w:rFonts w:hint="eastAsia" w:ascii="Times New Roman" w:hAnsi="Times New Roman" w:eastAsia="宋体"/>
                      <w:color w:val="auto"/>
                      <w:sz w:val="21"/>
                      <w:szCs w:val="24"/>
                      <w:lang w:val="en-US" w:eastAsia="zh-CN"/>
                    </w:rPr>
                    <w:t>4</w:t>
                  </w:r>
                </w:p>
              </w:tc>
            </w:tr>
            <w:tr w14:paraId="67D4F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74798782">
                  <w:pPr>
                    <w:spacing w:beforeLines="50" w:afterLines="50" w:line="240" w:lineRule="exact"/>
                    <w:ind w:left="0" w:leftChars="0" w:firstLine="0" w:firstLineChars="0"/>
                    <w:jc w:val="center"/>
                    <w:rPr>
                      <w:color w:val="auto"/>
                      <w:szCs w:val="21"/>
                      <w:highlight w:val="none"/>
                    </w:rPr>
                  </w:pPr>
                </w:p>
              </w:tc>
              <w:tc>
                <w:tcPr>
                  <w:tcW w:w="918" w:type="pct"/>
                  <w:vMerge w:val="continue"/>
                  <w:noWrap w:val="0"/>
                  <w:vAlign w:val="center"/>
                </w:tcPr>
                <w:p w14:paraId="15A4153E">
                  <w:pPr>
                    <w:ind w:left="0" w:leftChars="0" w:firstLine="0" w:firstLineChars="0"/>
                    <w:jc w:val="center"/>
                    <w:rPr>
                      <w:rFonts w:hint="default" w:ascii="Times New Roman" w:hAnsi="Times New Roman" w:cs="Times New Roman"/>
                      <w:color w:val="auto"/>
                      <w:sz w:val="21"/>
                      <w:szCs w:val="21"/>
                    </w:rPr>
                  </w:pPr>
                </w:p>
              </w:tc>
              <w:tc>
                <w:tcPr>
                  <w:tcW w:w="842" w:type="pct"/>
                  <w:shd w:val="clear" w:color="auto" w:fill="auto"/>
                  <w:noWrap w:val="0"/>
                  <w:vAlign w:val="center"/>
                </w:tcPr>
                <w:p w14:paraId="41C39115">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eastAsia="Times New Roman" w:cs="Times New Roman"/>
                      <w:color w:val="auto"/>
                      <w:kern w:val="2"/>
                      <w:sz w:val="21"/>
                      <w:szCs w:val="24"/>
                      <w:lang w:val="en-US" w:eastAsia="zh-CN" w:bidi="ar-SA"/>
                    </w:rPr>
                    <w:t>193</w:t>
                  </w:r>
                </w:p>
              </w:tc>
              <w:tc>
                <w:tcPr>
                  <w:tcW w:w="842" w:type="pct"/>
                  <w:shd w:val="clear" w:color="auto" w:fill="auto"/>
                  <w:noWrap w:val="0"/>
                  <w:vAlign w:val="center"/>
                </w:tcPr>
                <w:p w14:paraId="378EA47A">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eastAsia="Times New Roman" w:cs="Times New Roman"/>
                      <w:color w:val="auto"/>
                      <w:kern w:val="2"/>
                      <w:sz w:val="21"/>
                      <w:szCs w:val="24"/>
                      <w:lang w:val="en-US" w:eastAsia="zh-CN" w:bidi="ar-SA"/>
                    </w:rPr>
                    <w:t>188</w:t>
                  </w:r>
                </w:p>
              </w:tc>
              <w:tc>
                <w:tcPr>
                  <w:tcW w:w="842" w:type="pct"/>
                  <w:shd w:val="clear" w:color="auto" w:fill="auto"/>
                  <w:noWrap w:val="0"/>
                  <w:vAlign w:val="center"/>
                </w:tcPr>
                <w:p w14:paraId="3AE05A78">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eastAsia="Times New Roman" w:cs="Times New Roman"/>
                      <w:color w:val="auto"/>
                      <w:kern w:val="2"/>
                      <w:sz w:val="21"/>
                      <w:szCs w:val="24"/>
                      <w:lang w:val="en-US" w:eastAsia="zh-CN" w:bidi="ar-SA"/>
                    </w:rPr>
                    <w:t>194</w:t>
                  </w:r>
                </w:p>
              </w:tc>
              <w:tc>
                <w:tcPr>
                  <w:tcW w:w="846" w:type="pct"/>
                  <w:shd w:val="clear" w:color="auto" w:fill="auto"/>
                  <w:noWrap w:val="0"/>
                  <w:vAlign w:val="center"/>
                </w:tcPr>
                <w:p w14:paraId="68B6726F">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eastAsia="Times New Roman" w:cs="Times New Roman"/>
                      <w:color w:val="auto"/>
                      <w:kern w:val="2"/>
                      <w:sz w:val="21"/>
                      <w:szCs w:val="24"/>
                      <w:lang w:val="en-US" w:eastAsia="zh-CN" w:bidi="ar-SA"/>
                    </w:rPr>
                    <w:t>189</w:t>
                  </w:r>
                </w:p>
              </w:tc>
            </w:tr>
            <w:tr w14:paraId="09577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00B10D09">
                  <w:pPr>
                    <w:spacing w:beforeLines="50" w:afterLines="50" w:line="240" w:lineRule="exact"/>
                    <w:ind w:left="0" w:leftChars="0" w:firstLine="0" w:firstLineChars="0"/>
                    <w:jc w:val="center"/>
                    <w:rPr>
                      <w:color w:val="auto"/>
                      <w:szCs w:val="21"/>
                      <w:highlight w:val="none"/>
                    </w:rPr>
                  </w:pPr>
                </w:p>
              </w:tc>
              <w:tc>
                <w:tcPr>
                  <w:tcW w:w="918" w:type="pct"/>
                  <w:vMerge w:val="restart"/>
                  <w:noWrap w:val="0"/>
                  <w:vAlign w:val="center"/>
                </w:tcPr>
                <w:p w14:paraId="2E300083">
                  <w:pPr>
                    <w:ind w:left="0" w:leftChars="0"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厂界下风向4#</w:t>
                  </w:r>
                </w:p>
              </w:tc>
              <w:tc>
                <w:tcPr>
                  <w:tcW w:w="842" w:type="pct"/>
                  <w:shd w:val="clear" w:color="auto" w:fill="auto"/>
                  <w:noWrap w:val="0"/>
                  <w:vAlign w:val="center"/>
                </w:tcPr>
                <w:p w14:paraId="2C206528">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040101</w:t>
                  </w:r>
                </w:p>
              </w:tc>
              <w:tc>
                <w:tcPr>
                  <w:tcW w:w="842" w:type="pct"/>
                  <w:shd w:val="clear" w:color="auto" w:fill="auto"/>
                  <w:noWrap w:val="0"/>
                  <w:vAlign w:val="center"/>
                </w:tcPr>
                <w:p w14:paraId="72E00AD9">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040102</w:t>
                  </w:r>
                </w:p>
              </w:tc>
              <w:tc>
                <w:tcPr>
                  <w:tcW w:w="842" w:type="pct"/>
                  <w:shd w:val="clear" w:color="auto" w:fill="auto"/>
                  <w:noWrap w:val="0"/>
                  <w:vAlign w:val="center"/>
                </w:tcPr>
                <w:p w14:paraId="623C490B">
                  <w:pPr>
                    <w:spacing w:beforeLines="0" w:afterLines="0"/>
                    <w:ind w:left="0" w:leftChars="0" w:firstLine="0" w:firstLineChars="0"/>
                    <w:jc w:val="center"/>
                    <w:rPr>
                      <w:rFonts w:hint="default" w:ascii="Times New Roman" w:hAnsi="Times New Roman" w:eastAsia="Times New Roman"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040103</w:t>
                  </w:r>
                </w:p>
              </w:tc>
              <w:tc>
                <w:tcPr>
                  <w:tcW w:w="846" w:type="pct"/>
                  <w:shd w:val="clear" w:color="auto" w:fill="auto"/>
                  <w:noWrap w:val="0"/>
                  <w:vAlign w:val="center"/>
                </w:tcPr>
                <w:p w14:paraId="4C616FB7">
                  <w:pPr>
                    <w:spacing w:beforeLines="0" w:afterLines="0"/>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olor w:val="auto"/>
                      <w:sz w:val="21"/>
                      <w:szCs w:val="24"/>
                      <w:lang w:eastAsia="zh-CN"/>
                    </w:rPr>
                    <w:t>0325Q</w:t>
                  </w:r>
                  <w:r>
                    <w:rPr>
                      <w:rFonts w:hint="eastAsia" w:ascii="Times New Roman" w:hAnsi="Times New Roman" w:eastAsia="Times New Roman"/>
                      <w:color w:val="auto"/>
                      <w:sz w:val="21"/>
                      <w:szCs w:val="24"/>
                    </w:rPr>
                    <w:t>04010</w:t>
                  </w:r>
                  <w:r>
                    <w:rPr>
                      <w:rFonts w:hint="eastAsia" w:ascii="Times New Roman" w:hAnsi="Times New Roman" w:eastAsia="宋体"/>
                      <w:color w:val="auto"/>
                      <w:sz w:val="21"/>
                      <w:szCs w:val="24"/>
                      <w:lang w:val="en-US" w:eastAsia="zh-CN"/>
                    </w:rPr>
                    <w:t>4</w:t>
                  </w:r>
                </w:p>
              </w:tc>
            </w:tr>
            <w:tr w14:paraId="4EBAC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706" w:type="pct"/>
                  <w:vMerge w:val="continue"/>
                  <w:noWrap w:val="0"/>
                  <w:vAlign w:val="center"/>
                </w:tcPr>
                <w:p w14:paraId="4F25E25A">
                  <w:pPr>
                    <w:spacing w:beforeLines="50" w:afterLines="50" w:line="240" w:lineRule="exact"/>
                    <w:ind w:left="0" w:leftChars="0" w:firstLine="0" w:firstLineChars="0"/>
                    <w:jc w:val="center"/>
                    <w:rPr>
                      <w:color w:val="auto"/>
                      <w:szCs w:val="21"/>
                      <w:highlight w:val="none"/>
                    </w:rPr>
                  </w:pPr>
                </w:p>
              </w:tc>
              <w:tc>
                <w:tcPr>
                  <w:tcW w:w="918" w:type="pct"/>
                  <w:vMerge w:val="continue"/>
                  <w:noWrap w:val="0"/>
                  <w:vAlign w:val="center"/>
                </w:tcPr>
                <w:p w14:paraId="256AC467">
                  <w:pPr>
                    <w:ind w:left="0" w:leftChars="0" w:firstLine="0" w:firstLineChars="0"/>
                    <w:jc w:val="center"/>
                    <w:rPr>
                      <w:rFonts w:hint="default" w:ascii="Times New Roman" w:hAnsi="Times New Roman" w:cs="Times New Roman"/>
                      <w:color w:val="auto"/>
                      <w:sz w:val="21"/>
                      <w:szCs w:val="21"/>
                    </w:rPr>
                  </w:pPr>
                </w:p>
              </w:tc>
              <w:tc>
                <w:tcPr>
                  <w:tcW w:w="842" w:type="pct"/>
                  <w:noWrap w:val="0"/>
                  <w:vAlign w:val="center"/>
                </w:tcPr>
                <w:p w14:paraId="198306BA">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181</w:t>
                  </w:r>
                </w:p>
              </w:tc>
              <w:tc>
                <w:tcPr>
                  <w:tcW w:w="842" w:type="pct"/>
                  <w:noWrap w:val="0"/>
                  <w:vAlign w:val="center"/>
                </w:tcPr>
                <w:p w14:paraId="2C1A45CF">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192</w:t>
                  </w:r>
                </w:p>
              </w:tc>
              <w:tc>
                <w:tcPr>
                  <w:tcW w:w="842" w:type="pct"/>
                  <w:noWrap w:val="0"/>
                  <w:vAlign w:val="center"/>
                </w:tcPr>
                <w:p w14:paraId="327F96EF">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187</w:t>
                  </w:r>
                </w:p>
              </w:tc>
              <w:tc>
                <w:tcPr>
                  <w:tcW w:w="846" w:type="pct"/>
                  <w:noWrap w:val="0"/>
                  <w:vAlign w:val="center"/>
                </w:tcPr>
                <w:p w14:paraId="1969F59B">
                  <w:pPr>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193</w:t>
                  </w:r>
                </w:p>
              </w:tc>
            </w:tr>
          </w:tbl>
          <w:p w14:paraId="224A43DF">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由验收监测数据可知本项目厂界外无组织排放</w:t>
            </w:r>
            <w:r>
              <w:rPr>
                <w:rFonts w:hint="eastAsia" w:cs="Times New Roman"/>
                <w:color w:val="auto"/>
                <w:sz w:val="21"/>
                <w:szCs w:val="21"/>
                <w:highlight w:val="none"/>
                <w:vertAlign w:val="baseline"/>
                <w:lang w:val="en-US" w:eastAsia="zh-CN"/>
              </w:rPr>
              <w:t>颗粒物</w:t>
            </w:r>
            <w:r>
              <w:rPr>
                <w:rFonts w:hint="default" w:ascii="Times New Roman" w:hAnsi="Times New Roman" w:eastAsia="宋体" w:cs="Times New Roman"/>
                <w:color w:val="auto"/>
                <w:sz w:val="21"/>
                <w:szCs w:val="21"/>
                <w:highlight w:val="none"/>
                <w:vertAlign w:val="baseline"/>
                <w:lang w:val="en-US" w:eastAsia="zh-CN"/>
              </w:rPr>
              <w:t>最大浓度为</w:t>
            </w:r>
            <w:r>
              <w:rPr>
                <w:rFonts w:hint="eastAsia" w:cs="Times New Roman"/>
                <w:color w:val="auto"/>
                <w:sz w:val="21"/>
                <w:szCs w:val="21"/>
                <w:highlight w:val="none"/>
                <w:vertAlign w:val="baseline"/>
                <w:lang w:val="en-US" w:eastAsia="zh-CN"/>
              </w:rPr>
              <w:t>0.194</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sz w:val="21"/>
                <w:szCs w:val="21"/>
                <w:highlight w:val="none"/>
                <w:vertAlign w:val="baseline"/>
                <w:lang w:val="en-US" w:eastAsia="zh-CN"/>
              </w:rPr>
              <w:t>，可以满足</w:t>
            </w:r>
            <w:r>
              <w:rPr>
                <w:rFonts w:hint="default" w:ascii="Times New Roman" w:hAnsi="Times New Roman" w:eastAsia="宋体" w:cs="Times New Roman"/>
                <w:b w:val="0"/>
                <w:color w:val="auto"/>
                <w:kern w:val="2"/>
                <w:sz w:val="21"/>
                <w:szCs w:val="21"/>
                <w:highlight w:val="none"/>
                <w:lang w:val="en-US" w:eastAsia="zh-CN" w:bidi="ar-SA"/>
              </w:rPr>
              <w:t>《大气污染物综合排放标准》（GB16297-1996）表2无组织排放标准浓度限值</w:t>
            </w:r>
            <w:r>
              <w:rPr>
                <w:rFonts w:hint="default" w:ascii="Times New Roman" w:hAnsi="Times New Roman" w:eastAsia="宋体" w:cs="Times New Roman"/>
                <w:color w:val="auto"/>
                <w:sz w:val="21"/>
                <w:szCs w:val="21"/>
                <w:highlight w:val="none"/>
                <w:vertAlign w:val="baseline"/>
                <w:lang w:val="en-US" w:eastAsia="zh-CN"/>
              </w:rPr>
              <w:t>（不高于</w:t>
            </w:r>
            <w:r>
              <w:rPr>
                <w:rFonts w:hint="eastAsia" w:cs="Times New Roman"/>
                <w:color w:val="auto"/>
                <w:sz w:val="21"/>
                <w:szCs w:val="21"/>
                <w:highlight w:val="none"/>
                <w:vertAlign w:val="baseline"/>
                <w:lang w:val="en-US" w:eastAsia="zh-CN"/>
              </w:rPr>
              <w:t>1.0</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sz w:val="21"/>
                <w:szCs w:val="21"/>
                <w:highlight w:val="none"/>
                <w:vertAlign w:val="baseline"/>
                <w:lang w:val="en-US" w:eastAsia="zh-CN"/>
              </w:rPr>
              <w:t>）；可达标排放。</w:t>
            </w:r>
          </w:p>
          <w:p w14:paraId="262F7FBC">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r>
              <w:rPr>
                <w:rFonts w:hint="eastAsia" w:eastAsia="宋体" w:cs="Times New Roman"/>
                <w:color w:val="auto"/>
                <w:sz w:val="21"/>
                <w:szCs w:val="21"/>
                <w:highlight w:val="none"/>
                <w:vertAlign w:val="baseline"/>
                <w:lang w:val="en-US" w:eastAsia="zh-CN"/>
              </w:rPr>
              <w:t>有组织废气</w:t>
            </w:r>
          </w:p>
          <w:p w14:paraId="36B1A707">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7-</w:t>
            </w:r>
            <w:r>
              <w:rPr>
                <w:rFonts w:hint="eastAsia" w:eastAsia="宋体" w:cs="Times New Roman"/>
                <w:b/>
                <w:bCs/>
                <w:color w:val="auto"/>
                <w:sz w:val="21"/>
                <w:szCs w:val="21"/>
                <w:highlight w:val="none"/>
                <w:vertAlign w:val="baseline"/>
                <w:lang w:val="en-US" w:eastAsia="zh-CN"/>
              </w:rPr>
              <w:t>3</w:t>
            </w:r>
            <w:r>
              <w:rPr>
                <w:rFonts w:hint="default" w:ascii="Times New Roman" w:hAnsi="Times New Roman" w:eastAsia="宋体" w:cs="Times New Roman"/>
                <w:b/>
                <w:bCs/>
                <w:color w:val="auto"/>
                <w:sz w:val="21"/>
                <w:szCs w:val="21"/>
                <w:highlight w:val="none"/>
                <w:vertAlign w:val="baseline"/>
                <w:lang w:val="en-US" w:eastAsia="zh-CN"/>
              </w:rPr>
              <w:t xml:space="preserve">  </w:t>
            </w:r>
            <w:r>
              <w:rPr>
                <w:rFonts w:hint="eastAsia" w:eastAsia="宋体" w:cs="Times New Roman"/>
                <w:b/>
                <w:bCs/>
                <w:color w:val="auto"/>
                <w:sz w:val="21"/>
                <w:szCs w:val="21"/>
                <w:highlight w:val="none"/>
                <w:vertAlign w:val="baseline"/>
                <w:lang w:val="en-US" w:eastAsia="zh-CN"/>
              </w:rPr>
              <w:t>有组织废气</w:t>
            </w:r>
            <w:r>
              <w:rPr>
                <w:rFonts w:hint="default" w:ascii="Times New Roman" w:hAnsi="Times New Roman" w:eastAsia="宋体" w:cs="Times New Roman"/>
                <w:b/>
                <w:bCs/>
                <w:color w:val="auto"/>
                <w:sz w:val="21"/>
                <w:szCs w:val="21"/>
                <w:highlight w:val="none"/>
                <w:vertAlign w:val="baseline"/>
                <w:lang w:val="en-US" w:eastAsia="zh-CN"/>
              </w:rPr>
              <w:t xml:space="preserve">验收监测结果  </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3"/>
              <w:gridCol w:w="788"/>
              <w:gridCol w:w="1860"/>
              <w:gridCol w:w="1860"/>
              <w:gridCol w:w="1862"/>
            </w:tblGrid>
            <w:tr w14:paraId="732A4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noWrap w:val="0"/>
                  <w:vAlign w:val="center"/>
                </w:tcPr>
                <w:p w14:paraId="434289DA">
                  <w:pPr>
                    <w:ind w:left="0" w:leftChars="0" w:firstLine="0" w:firstLineChars="0"/>
                    <w:jc w:val="center"/>
                    <w:rPr>
                      <w:rFonts w:hint="default" w:ascii="Times New Roman" w:hAnsi="Times New Roman" w:cs="Times New Roman"/>
                      <w:b/>
                      <w:color w:val="auto"/>
                      <w:kern w:val="0"/>
                      <w:szCs w:val="21"/>
                    </w:rPr>
                  </w:pPr>
                  <w:r>
                    <w:rPr>
                      <w:rFonts w:hint="default" w:ascii="Times New Roman" w:hAnsi="Times New Roman" w:cs="Times New Roman"/>
                      <w:b/>
                      <w:color w:val="auto"/>
                      <w:kern w:val="0"/>
                      <w:szCs w:val="21"/>
                    </w:rPr>
                    <w:t>测试参数及结果</w:t>
                  </w:r>
                </w:p>
              </w:tc>
              <w:tc>
                <w:tcPr>
                  <w:tcW w:w="475" w:type="pct"/>
                  <w:noWrap w:val="0"/>
                  <w:vAlign w:val="center"/>
                </w:tcPr>
                <w:p w14:paraId="3D27C65E">
                  <w:pPr>
                    <w:widowControl/>
                    <w:ind w:left="0" w:leftChars="0" w:firstLine="0" w:firstLineChars="0"/>
                    <w:jc w:val="center"/>
                    <w:rPr>
                      <w:rFonts w:hint="default" w:ascii="Times New Roman" w:hAnsi="Times New Roman" w:cs="Times New Roman"/>
                      <w:b/>
                      <w:color w:val="auto"/>
                      <w:kern w:val="0"/>
                      <w:szCs w:val="21"/>
                    </w:rPr>
                  </w:pPr>
                  <w:r>
                    <w:rPr>
                      <w:rFonts w:hint="default" w:ascii="Times New Roman" w:hAnsi="Times New Roman" w:cs="Times New Roman"/>
                      <w:b/>
                      <w:color w:val="auto"/>
                      <w:kern w:val="0"/>
                      <w:szCs w:val="21"/>
                    </w:rPr>
                    <w:t>单位</w:t>
                  </w:r>
                </w:p>
              </w:tc>
              <w:tc>
                <w:tcPr>
                  <w:tcW w:w="3364" w:type="pct"/>
                  <w:gridSpan w:val="3"/>
                  <w:noWrap w:val="0"/>
                  <w:vAlign w:val="center"/>
                </w:tcPr>
                <w:p w14:paraId="57C7E7FE">
                  <w:pPr>
                    <w:ind w:left="0" w:leftChars="0" w:firstLine="0" w:firstLineChars="0"/>
                    <w:jc w:val="center"/>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2025.03.24</w:t>
                  </w:r>
                  <w:r>
                    <w:rPr>
                      <w:rFonts w:hint="default" w:ascii="Times New Roman" w:hAnsi="Times New Roman"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样品细分号及</w:t>
                  </w:r>
                  <w:r>
                    <w:rPr>
                      <w:rFonts w:hint="default" w:ascii="Times New Roman" w:hAnsi="Times New Roman" w:cs="Times New Roman"/>
                      <w:b/>
                      <w:bCs/>
                      <w:color w:val="auto"/>
                      <w:sz w:val="21"/>
                      <w:szCs w:val="21"/>
                      <w:lang w:val="en-US" w:eastAsia="zh-CN"/>
                    </w:rPr>
                    <w:t>检测结果</w:t>
                  </w:r>
                  <w:r>
                    <w:rPr>
                      <w:rFonts w:hint="eastAsia" w:cs="Times New Roman"/>
                      <w:b/>
                      <w:bCs/>
                      <w:color w:val="auto"/>
                      <w:sz w:val="21"/>
                      <w:szCs w:val="21"/>
                      <w:lang w:val="en-US" w:eastAsia="zh-CN"/>
                    </w:rPr>
                    <w:t>（进口1#）</w:t>
                  </w:r>
                </w:p>
              </w:tc>
            </w:tr>
            <w:tr w14:paraId="37ECD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noWrap w:val="0"/>
                  <w:vAlign w:val="center"/>
                </w:tcPr>
                <w:p w14:paraId="7F5385F8">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bookmarkStart w:id="9" w:name="OLE_LINK28" w:colFirst="2" w:colLast="4"/>
                  <w:r>
                    <w:rPr>
                      <w:rFonts w:hint="eastAsia" w:cs="Times New Roman"/>
                      <w:color w:val="auto"/>
                      <w:szCs w:val="21"/>
                      <w:lang w:eastAsia="zh-CN"/>
                    </w:rPr>
                    <w:t>标干废气量</w:t>
                  </w:r>
                </w:p>
              </w:tc>
              <w:tc>
                <w:tcPr>
                  <w:tcW w:w="475" w:type="pct"/>
                  <w:noWrap w:val="0"/>
                  <w:vAlign w:val="center"/>
                </w:tcPr>
                <w:p w14:paraId="4425640E">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w:t>
                  </w:r>
                </w:p>
              </w:tc>
              <w:tc>
                <w:tcPr>
                  <w:tcW w:w="1121" w:type="pct"/>
                  <w:noWrap w:val="0"/>
                  <w:vAlign w:val="center"/>
                </w:tcPr>
                <w:p w14:paraId="7D8AB150">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7180</w:t>
                  </w:r>
                </w:p>
              </w:tc>
              <w:tc>
                <w:tcPr>
                  <w:tcW w:w="1121" w:type="pct"/>
                  <w:noWrap w:val="0"/>
                  <w:vAlign w:val="center"/>
                </w:tcPr>
                <w:p w14:paraId="17924B94">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7239</w:t>
                  </w:r>
                </w:p>
              </w:tc>
              <w:tc>
                <w:tcPr>
                  <w:tcW w:w="1121" w:type="pct"/>
                  <w:noWrap w:val="0"/>
                  <w:vAlign w:val="center"/>
                </w:tcPr>
                <w:p w14:paraId="3D7AC955">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7218</w:t>
                  </w:r>
                </w:p>
              </w:tc>
            </w:tr>
            <w:bookmarkEnd w:id="9"/>
            <w:tr w14:paraId="7FFBF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restart"/>
                  <w:noWrap w:val="0"/>
                  <w:vAlign w:val="center"/>
                </w:tcPr>
                <w:p w14:paraId="3872F323">
                  <w:pPr>
                    <w:tabs>
                      <w:tab w:val="left" w:pos="4080"/>
                    </w:tabs>
                    <w:ind w:left="0" w:leftChars="0" w:firstLine="0" w:firstLineChars="0"/>
                    <w:jc w:val="center"/>
                    <w:rPr>
                      <w:rFonts w:hint="default" w:ascii="Times New Roman" w:hAnsi="Times New Roman" w:eastAsia="新宋体" w:cs="Times New Roman"/>
                      <w:b w:val="0"/>
                      <w:bCs/>
                      <w:color w:val="auto"/>
                      <w:szCs w:val="21"/>
                      <w:lang w:eastAsia="zh-CN"/>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浓度</w:t>
                  </w:r>
                </w:p>
              </w:tc>
              <w:tc>
                <w:tcPr>
                  <w:tcW w:w="475" w:type="pct"/>
                  <w:vMerge w:val="restart"/>
                  <w:noWrap w:val="0"/>
                  <w:vAlign w:val="center"/>
                </w:tcPr>
                <w:p w14:paraId="0A27122C">
                  <w:pPr>
                    <w:tabs>
                      <w:tab w:val="left" w:pos="4080"/>
                    </w:tabs>
                    <w:ind w:left="0" w:leftChars="0" w:firstLine="0" w:firstLineChars="0"/>
                    <w:jc w:val="center"/>
                    <w:rPr>
                      <w:rFonts w:hint="default" w:ascii="Times New Roman" w:hAnsi="Times New Roman" w:eastAsia="新宋体" w:cs="Times New Roman"/>
                      <w:color w:val="auto"/>
                      <w:szCs w:val="21"/>
                    </w:rPr>
                  </w:pPr>
                  <w:r>
                    <w:rPr>
                      <w:rFonts w:hint="default" w:ascii="Times New Roman" w:hAnsi="Times New Roman" w:eastAsia="新宋体" w:cs="Times New Roman"/>
                      <w:color w:val="auto"/>
                      <w:szCs w:val="21"/>
                    </w:rPr>
                    <w:t>mg/m</w:t>
                  </w:r>
                  <w:r>
                    <w:rPr>
                      <w:rFonts w:hint="default" w:ascii="Times New Roman" w:hAnsi="Times New Roman" w:eastAsia="新宋体" w:cs="Times New Roman"/>
                      <w:color w:val="auto"/>
                      <w:szCs w:val="21"/>
                      <w:vertAlign w:val="superscript"/>
                    </w:rPr>
                    <w:t>3</w:t>
                  </w:r>
                </w:p>
              </w:tc>
              <w:tc>
                <w:tcPr>
                  <w:tcW w:w="1121" w:type="pct"/>
                  <w:noWrap w:val="0"/>
                  <w:vAlign w:val="center"/>
                </w:tcPr>
                <w:p w14:paraId="5B6E0755">
                  <w:pPr>
                    <w:spacing w:beforeLines="0" w:afterLines="0"/>
                    <w:ind w:left="0" w:leftChars="0" w:firstLine="0" w:firstLineChars="0"/>
                    <w:jc w:val="center"/>
                    <w:rPr>
                      <w:rFonts w:hint="default" w:cs="Times New Roman"/>
                      <w:color w:val="auto"/>
                      <w:sz w:val="21"/>
                      <w:szCs w:val="21"/>
                      <w:lang w:val="en-US" w:eastAsia="zh-CN"/>
                    </w:rPr>
                  </w:pPr>
                  <w:bookmarkStart w:id="10" w:name="OLE_LINK2"/>
                  <w:r>
                    <w:rPr>
                      <w:rFonts w:hint="eastAsia" w:cs="Times New Roman"/>
                      <w:color w:val="auto"/>
                      <w:sz w:val="21"/>
                      <w:szCs w:val="21"/>
                      <w:lang w:val="en-US" w:eastAsia="zh-CN"/>
                    </w:rPr>
                    <w:t>0324FQ010101</w:t>
                  </w:r>
                  <w:bookmarkEnd w:id="10"/>
                </w:p>
              </w:tc>
              <w:tc>
                <w:tcPr>
                  <w:tcW w:w="1121" w:type="pct"/>
                  <w:noWrap w:val="0"/>
                  <w:vAlign w:val="center"/>
                </w:tcPr>
                <w:p w14:paraId="7C101015">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0324FQ010102</w:t>
                  </w:r>
                </w:p>
              </w:tc>
              <w:tc>
                <w:tcPr>
                  <w:tcW w:w="1121" w:type="pct"/>
                  <w:noWrap w:val="0"/>
                  <w:vAlign w:val="center"/>
                </w:tcPr>
                <w:p w14:paraId="211BD541">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0324FQ010103</w:t>
                  </w:r>
                </w:p>
              </w:tc>
            </w:tr>
            <w:tr w14:paraId="06FFB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continue"/>
                  <w:noWrap w:val="0"/>
                  <w:vAlign w:val="center"/>
                </w:tcPr>
                <w:p w14:paraId="3547D7AE">
                  <w:pPr>
                    <w:tabs>
                      <w:tab w:val="left" w:pos="4080"/>
                    </w:tabs>
                    <w:ind w:left="0" w:leftChars="0" w:firstLine="0" w:firstLineChars="0"/>
                    <w:jc w:val="center"/>
                    <w:rPr>
                      <w:rFonts w:hint="default" w:ascii="Times New Roman" w:hAnsi="Times New Roman" w:eastAsia="新宋体" w:cs="Times New Roman"/>
                      <w:b w:val="0"/>
                      <w:bCs/>
                      <w:color w:val="auto"/>
                      <w:szCs w:val="21"/>
                      <w:lang w:eastAsia="zh-CN"/>
                    </w:rPr>
                  </w:pPr>
                </w:p>
              </w:tc>
              <w:tc>
                <w:tcPr>
                  <w:tcW w:w="475" w:type="pct"/>
                  <w:vMerge w:val="continue"/>
                  <w:noWrap w:val="0"/>
                  <w:vAlign w:val="center"/>
                </w:tcPr>
                <w:p w14:paraId="01E56546">
                  <w:pPr>
                    <w:tabs>
                      <w:tab w:val="left" w:pos="4080"/>
                    </w:tabs>
                    <w:ind w:left="0" w:leftChars="0" w:firstLine="0" w:firstLineChars="0"/>
                    <w:jc w:val="center"/>
                    <w:rPr>
                      <w:rFonts w:hint="default" w:ascii="Times New Roman" w:hAnsi="Times New Roman" w:eastAsia="新宋体" w:cs="Times New Roman"/>
                      <w:color w:val="auto"/>
                      <w:szCs w:val="21"/>
                    </w:rPr>
                  </w:pPr>
                </w:p>
              </w:tc>
              <w:tc>
                <w:tcPr>
                  <w:tcW w:w="1121" w:type="pct"/>
                  <w:noWrap w:val="0"/>
                  <w:vAlign w:val="center"/>
                </w:tcPr>
                <w:p w14:paraId="4BBBB509">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771</w:t>
                  </w:r>
                </w:p>
              </w:tc>
              <w:tc>
                <w:tcPr>
                  <w:tcW w:w="1121" w:type="pct"/>
                  <w:noWrap w:val="0"/>
                  <w:vAlign w:val="center"/>
                </w:tcPr>
                <w:p w14:paraId="0F2CEFF2">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752</w:t>
                  </w:r>
                </w:p>
              </w:tc>
              <w:tc>
                <w:tcPr>
                  <w:tcW w:w="1121" w:type="pct"/>
                  <w:noWrap w:val="0"/>
                  <w:vAlign w:val="center"/>
                </w:tcPr>
                <w:p w14:paraId="58387B47">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740</w:t>
                  </w:r>
                </w:p>
              </w:tc>
            </w:tr>
            <w:tr w14:paraId="21722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noWrap w:val="0"/>
                  <w:vAlign w:val="center"/>
                </w:tcPr>
                <w:p w14:paraId="0EFBA946">
                  <w:pPr>
                    <w:tabs>
                      <w:tab w:val="left" w:pos="4080"/>
                    </w:tabs>
                    <w:ind w:left="0" w:leftChars="0" w:firstLine="0" w:firstLineChars="0"/>
                    <w:jc w:val="center"/>
                    <w:rPr>
                      <w:rFonts w:hint="default" w:ascii="Times New Roman" w:hAnsi="Times New Roman" w:eastAsia="新宋体" w:cs="Times New Roman"/>
                      <w:b w:val="0"/>
                      <w:bCs/>
                      <w:color w:val="auto"/>
                      <w:szCs w:val="21"/>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排放速率</w:t>
                  </w:r>
                </w:p>
              </w:tc>
              <w:tc>
                <w:tcPr>
                  <w:tcW w:w="475" w:type="pct"/>
                  <w:noWrap w:val="0"/>
                  <w:vAlign w:val="center"/>
                </w:tcPr>
                <w:p w14:paraId="73FFBF5F">
                  <w:pPr>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kg/h</w:t>
                  </w:r>
                </w:p>
              </w:tc>
              <w:tc>
                <w:tcPr>
                  <w:tcW w:w="1121" w:type="pct"/>
                  <w:shd w:val="clear" w:color="auto" w:fill="auto"/>
                  <w:noWrap w:val="0"/>
                  <w:vAlign w:val="center"/>
                </w:tcPr>
                <w:p w14:paraId="6273C7F2">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5.536</w:t>
                  </w:r>
                </w:p>
              </w:tc>
              <w:tc>
                <w:tcPr>
                  <w:tcW w:w="1121" w:type="pct"/>
                  <w:shd w:val="clear" w:color="auto" w:fill="auto"/>
                  <w:noWrap w:val="0"/>
                  <w:vAlign w:val="center"/>
                </w:tcPr>
                <w:p w14:paraId="4D5F63B1">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5.444</w:t>
                  </w:r>
                </w:p>
              </w:tc>
              <w:tc>
                <w:tcPr>
                  <w:tcW w:w="1121" w:type="pct"/>
                  <w:shd w:val="clear" w:color="auto" w:fill="auto"/>
                  <w:noWrap w:val="0"/>
                  <w:vAlign w:val="center"/>
                </w:tcPr>
                <w:p w14:paraId="3A1AA978">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5.341</w:t>
                  </w:r>
                </w:p>
              </w:tc>
            </w:tr>
            <w:tr w14:paraId="09E9E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64993372">
                  <w:pPr>
                    <w:ind w:left="0" w:leftChars="0" w:firstLine="0" w:firstLineChars="0"/>
                    <w:jc w:val="center"/>
                    <w:rPr>
                      <w:rFonts w:hint="eastAsia" w:ascii="Times New Roman" w:hAnsi="Times New Roman" w:eastAsia="宋体" w:cs="Times New Roman"/>
                      <w:b/>
                      <w:color w:val="auto"/>
                      <w:kern w:val="0"/>
                      <w:sz w:val="21"/>
                      <w:szCs w:val="21"/>
                      <w:lang w:val="en-US" w:eastAsia="zh-CN" w:bidi="ar-SA"/>
                    </w:rPr>
                  </w:pPr>
                  <w:bookmarkStart w:id="11" w:name="OLE_LINK9" w:colFirst="2" w:colLast="4"/>
                  <w:r>
                    <w:rPr>
                      <w:rFonts w:hint="default" w:ascii="Times New Roman" w:hAnsi="Times New Roman" w:cs="Times New Roman"/>
                      <w:b/>
                      <w:color w:val="auto"/>
                      <w:kern w:val="0"/>
                      <w:szCs w:val="21"/>
                    </w:rPr>
                    <w:t>测试参数及结果</w:t>
                  </w:r>
                </w:p>
              </w:tc>
              <w:tc>
                <w:tcPr>
                  <w:tcW w:w="475" w:type="pct"/>
                  <w:shd w:val="clear" w:color="auto" w:fill="auto"/>
                  <w:noWrap w:val="0"/>
                  <w:vAlign w:val="center"/>
                </w:tcPr>
                <w:p w14:paraId="7A09F168">
                  <w:pPr>
                    <w:widowControl/>
                    <w:ind w:left="0" w:leftChars="0" w:firstLine="0" w:firstLineChars="0"/>
                    <w:jc w:val="center"/>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cs="Times New Roman"/>
                      <w:b/>
                      <w:color w:val="auto"/>
                      <w:kern w:val="0"/>
                      <w:szCs w:val="21"/>
                    </w:rPr>
                    <w:t>单位</w:t>
                  </w:r>
                </w:p>
              </w:tc>
              <w:tc>
                <w:tcPr>
                  <w:tcW w:w="3364" w:type="pct"/>
                  <w:gridSpan w:val="3"/>
                  <w:shd w:val="clear" w:color="auto" w:fill="auto"/>
                  <w:noWrap w:val="0"/>
                  <w:vAlign w:val="center"/>
                </w:tcPr>
                <w:p w14:paraId="7882E365">
                  <w:pPr>
                    <w:spacing w:beforeLines="0" w:afterLines="0"/>
                    <w:ind w:left="0" w:leftChars="0" w:firstLine="0" w:firstLineChars="0"/>
                    <w:jc w:val="center"/>
                    <w:rPr>
                      <w:rFonts w:hint="eastAsia" w:cs="Times New Roman"/>
                      <w:color w:val="auto"/>
                      <w:sz w:val="21"/>
                      <w:szCs w:val="21"/>
                      <w:lang w:val="en-US" w:eastAsia="zh-CN"/>
                    </w:rPr>
                  </w:pPr>
                  <w:r>
                    <w:rPr>
                      <w:rFonts w:hint="eastAsia" w:cs="Times New Roman"/>
                      <w:b/>
                      <w:bCs/>
                      <w:color w:val="auto"/>
                      <w:sz w:val="21"/>
                      <w:szCs w:val="21"/>
                      <w:lang w:val="en-US" w:eastAsia="zh-CN"/>
                    </w:rPr>
                    <w:t>2025.03.24</w:t>
                  </w:r>
                  <w:r>
                    <w:rPr>
                      <w:rFonts w:hint="default" w:ascii="Times New Roman" w:hAnsi="Times New Roman"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样品细分号及</w:t>
                  </w:r>
                  <w:r>
                    <w:rPr>
                      <w:rFonts w:hint="default" w:ascii="Times New Roman" w:hAnsi="Times New Roman" w:cs="Times New Roman"/>
                      <w:b/>
                      <w:bCs/>
                      <w:color w:val="auto"/>
                      <w:sz w:val="21"/>
                      <w:szCs w:val="21"/>
                      <w:lang w:val="en-US" w:eastAsia="zh-CN"/>
                    </w:rPr>
                    <w:t>检测结果</w:t>
                  </w:r>
                  <w:r>
                    <w:rPr>
                      <w:rFonts w:hint="eastAsia" w:cs="Times New Roman"/>
                      <w:b/>
                      <w:bCs/>
                      <w:color w:val="auto"/>
                      <w:sz w:val="21"/>
                      <w:szCs w:val="21"/>
                      <w:lang w:val="en-US" w:eastAsia="zh-CN"/>
                    </w:rPr>
                    <w:t>（进口2#）</w:t>
                  </w:r>
                </w:p>
              </w:tc>
            </w:tr>
            <w:tr w14:paraId="6B7AF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48692D3A">
                  <w:pPr>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标干废气量</w:t>
                  </w:r>
                </w:p>
              </w:tc>
              <w:tc>
                <w:tcPr>
                  <w:tcW w:w="475" w:type="pct"/>
                  <w:shd w:val="clear" w:color="auto" w:fill="auto"/>
                  <w:noWrap w:val="0"/>
                  <w:vAlign w:val="center"/>
                </w:tcPr>
                <w:p w14:paraId="7EF8244E">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w:t>
                  </w:r>
                </w:p>
              </w:tc>
              <w:tc>
                <w:tcPr>
                  <w:tcW w:w="1121" w:type="pct"/>
                  <w:shd w:val="clear" w:color="auto" w:fill="auto"/>
                  <w:noWrap w:val="0"/>
                  <w:vAlign w:val="center"/>
                </w:tcPr>
                <w:p w14:paraId="0497D6FD">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7076</w:t>
                  </w:r>
                </w:p>
              </w:tc>
              <w:tc>
                <w:tcPr>
                  <w:tcW w:w="1121" w:type="pct"/>
                  <w:shd w:val="clear" w:color="auto" w:fill="auto"/>
                  <w:noWrap w:val="0"/>
                  <w:vAlign w:val="center"/>
                </w:tcPr>
                <w:p w14:paraId="08DE5F7F">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7123</w:t>
                  </w:r>
                </w:p>
              </w:tc>
              <w:tc>
                <w:tcPr>
                  <w:tcW w:w="1121" w:type="pct"/>
                  <w:shd w:val="clear" w:color="auto" w:fill="auto"/>
                  <w:noWrap w:val="0"/>
                  <w:vAlign w:val="center"/>
                </w:tcPr>
                <w:p w14:paraId="2941A9E7">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7096</w:t>
                  </w:r>
                </w:p>
              </w:tc>
            </w:tr>
            <w:tr w14:paraId="69B60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restart"/>
                  <w:shd w:val="clear" w:color="auto" w:fill="auto"/>
                  <w:noWrap w:val="0"/>
                  <w:vAlign w:val="center"/>
                </w:tcPr>
                <w:p w14:paraId="2BD41593">
                  <w:pPr>
                    <w:tabs>
                      <w:tab w:val="left" w:pos="4080"/>
                    </w:tabs>
                    <w:ind w:left="0" w:leftChars="0" w:firstLine="0" w:firstLineChars="0"/>
                    <w:jc w:val="center"/>
                    <w:rPr>
                      <w:rFonts w:hint="default" w:ascii="Times New Roman" w:hAnsi="Times New Roman" w:eastAsia="新宋体" w:cs="Times New Roman"/>
                      <w:b w:val="0"/>
                      <w:bCs/>
                      <w:color w:val="auto"/>
                      <w:szCs w:val="21"/>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浓度</w:t>
                  </w:r>
                </w:p>
              </w:tc>
              <w:tc>
                <w:tcPr>
                  <w:tcW w:w="475" w:type="pct"/>
                  <w:vMerge w:val="restart"/>
                  <w:noWrap w:val="0"/>
                  <w:vAlign w:val="center"/>
                </w:tcPr>
                <w:p w14:paraId="1EA4354B">
                  <w:pPr>
                    <w:tabs>
                      <w:tab w:val="left" w:pos="4080"/>
                    </w:tabs>
                    <w:ind w:left="0" w:leftChars="0" w:firstLine="0" w:firstLineChars="0"/>
                    <w:jc w:val="center"/>
                    <w:rPr>
                      <w:rFonts w:hint="default" w:ascii="Times New Roman" w:hAnsi="Times New Roman" w:eastAsia="新宋体" w:cs="Times New Roman"/>
                      <w:color w:val="auto"/>
                      <w:szCs w:val="21"/>
                    </w:rPr>
                  </w:pPr>
                  <w:r>
                    <w:rPr>
                      <w:rFonts w:hint="default" w:ascii="Times New Roman" w:hAnsi="Times New Roman" w:eastAsia="新宋体" w:cs="Times New Roman"/>
                      <w:color w:val="auto"/>
                      <w:szCs w:val="21"/>
                    </w:rPr>
                    <w:t>mg/m</w:t>
                  </w:r>
                  <w:r>
                    <w:rPr>
                      <w:rFonts w:hint="default" w:ascii="Times New Roman" w:hAnsi="Times New Roman" w:eastAsia="新宋体" w:cs="Times New Roman"/>
                      <w:color w:val="auto"/>
                      <w:szCs w:val="21"/>
                      <w:vertAlign w:val="superscript"/>
                    </w:rPr>
                    <w:t>3</w:t>
                  </w:r>
                </w:p>
              </w:tc>
              <w:tc>
                <w:tcPr>
                  <w:tcW w:w="1121" w:type="pct"/>
                  <w:shd w:val="clear" w:color="auto" w:fill="auto"/>
                  <w:noWrap w:val="0"/>
                  <w:vAlign w:val="center"/>
                </w:tcPr>
                <w:p w14:paraId="39F60A6E">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0324FQ020101</w:t>
                  </w:r>
                </w:p>
              </w:tc>
              <w:tc>
                <w:tcPr>
                  <w:tcW w:w="1121" w:type="pct"/>
                  <w:shd w:val="clear" w:color="auto" w:fill="auto"/>
                  <w:noWrap w:val="0"/>
                  <w:vAlign w:val="center"/>
                </w:tcPr>
                <w:p w14:paraId="41FE7A0D">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0324FQ020102</w:t>
                  </w:r>
                </w:p>
              </w:tc>
              <w:tc>
                <w:tcPr>
                  <w:tcW w:w="1121" w:type="pct"/>
                  <w:shd w:val="clear" w:color="auto" w:fill="auto"/>
                  <w:noWrap w:val="0"/>
                  <w:vAlign w:val="center"/>
                </w:tcPr>
                <w:p w14:paraId="70727A2E">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0324FQ020103</w:t>
                  </w:r>
                </w:p>
              </w:tc>
            </w:tr>
            <w:tr w14:paraId="06860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continue"/>
                  <w:noWrap w:val="0"/>
                  <w:vAlign w:val="center"/>
                </w:tcPr>
                <w:p w14:paraId="18809A66">
                  <w:pPr>
                    <w:tabs>
                      <w:tab w:val="left" w:pos="4080"/>
                    </w:tabs>
                    <w:ind w:left="0" w:leftChars="0" w:firstLine="0" w:firstLineChars="0"/>
                    <w:jc w:val="center"/>
                    <w:rPr>
                      <w:rFonts w:hint="eastAsia" w:eastAsia="新宋体" w:cs="Times New Roman"/>
                      <w:b w:val="0"/>
                      <w:bCs/>
                      <w:color w:val="auto"/>
                      <w:szCs w:val="21"/>
                      <w:lang w:eastAsia="zh-CN"/>
                    </w:rPr>
                  </w:pPr>
                </w:p>
              </w:tc>
              <w:tc>
                <w:tcPr>
                  <w:tcW w:w="475" w:type="pct"/>
                  <w:vMerge w:val="continue"/>
                  <w:noWrap w:val="0"/>
                  <w:vAlign w:val="center"/>
                </w:tcPr>
                <w:p w14:paraId="1740001E">
                  <w:pPr>
                    <w:tabs>
                      <w:tab w:val="left" w:pos="4080"/>
                    </w:tabs>
                    <w:ind w:left="0" w:leftChars="0" w:firstLine="0" w:firstLineChars="0"/>
                    <w:jc w:val="center"/>
                    <w:rPr>
                      <w:rFonts w:hint="default" w:ascii="Times New Roman" w:hAnsi="Times New Roman" w:eastAsia="新宋体" w:cs="Times New Roman"/>
                      <w:color w:val="auto"/>
                      <w:szCs w:val="21"/>
                    </w:rPr>
                  </w:pPr>
                </w:p>
              </w:tc>
              <w:tc>
                <w:tcPr>
                  <w:tcW w:w="1121" w:type="pct"/>
                  <w:noWrap w:val="0"/>
                  <w:vAlign w:val="center"/>
                </w:tcPr>
                <w:p w14:paraId="1CA41A11">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803</w:t>
                  </w:r>
                </w:p>
              </w:tc>
              <w:tc>
                <w:tcPr>
                  <w:tcW w:w="1121" w:type="pct"/>
                  <w:noWrap w:val="0"/>
                  <w:vAlign w:val="center"/>
                </w:tcPr>
                <w:p w14:paraId="3249E991">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799</w:t>
                  </w:r>
                </w:p>
              </w:tc>
              <w:tc>
                <w:tcPr>
                  <w:tcW w:w="1121" w:type="pct"/>
                  <w:noWrap w:val="0"/>
                  <w:vAlign w:val="center"/>
                </w:tcPr>
                <w:p w14:paraId="7C3BB9FC">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762</w:t>
                  </w:r>
                </w:p>
              </w:tc>
            </w:tr>
            <w:bookmarkEnd w:id="11"/>
            <w:tr w14:paraId="783C8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5574ED8F">
                  <w:pPr>
                    <w:tabs>
                      <w:tab w:val="left" w:pos="4080"/>
                    </w:tabs>
                    <w:ind w:left="0" w:leftChars="0" w:firstLine="0" w:firstLineChars="0"/>
                    <w:jc w:val="center"/>
                    <w:rPr>
                      <w:rFonts w:hint="default" w:ascii="Times New Roman" w:hAnsi="Times New Roman" w:eastAsia="新宋体" w:cs="Times New Roman"/>
                      <w:b w:val="0"/>
                      <w:bCs/>
                      <w:color w:val="auto"/>
                      <w:kern w:val="2"/>
                      <w:sz w:val="21"/>
                      <w:szCs w:val="21"/>
                      <w:lang w:val="en-US" w:eastAsia="zh-CN" w:bidi="ar-SA"/>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排放速率</w:t>
                  </w:r>
                </w:p>
              </w:tc>
              <w:tc>
                <w:tcPr>
                  <w:tcW w:w="475" w:type="pct"/>
                  <w:noWrap w:val="0"/>
                  <w:vAlign w:val="center"/>
                </w:tcPr>
                <w:p w14:paraId="3CB3D32A">
                  <w:pPr>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kg/h</w:t>
                  </w:r>
                </w:p>
              </w:tc>
              <w:tc>
                <w:tcPr>
                  <w:tcW w:w="1121" w:type="pct"/>
                  <w:shd w:val="clear" w:color="auto" w:fill="auto"/>
                  <w:noWrap w:val="0"/>
                  <w:vAlign w:val="center"/>
                </w:tcPr>
                <w:p w14:paraId="0BE50F40">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5.682</w:t>
                  </w:r>
                </w:p>
              </w:tc>
              <w:tc>
                <w:tcPr>
                  <w:tcW w:w="1121" w:type="pct"/>
                  <w:shd w:val="clear" w:color="auto" w:fill="auto"/>
                  <w:noWrap w:val="0"/>
                  <w:vAlign w:val="center"/>
                </w:tcPr>
                <w:p w14:paraId="0DF85278">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5.691</w:t>
                  </w:r>
                </w:p>
              </w:tc>
              <w:tc>
                <w:tcPr>
                  <w:tcW w:w="1121" w:type="pct"/>
                  <w:shd w:val="clear" w:color="auto" w:fill="auto"/>
                  <w:noWrap w:val="0"/>
                  <w:vAlign w:val="center"/>
                </w:tcPr>
                <w:p w14:paraId="71879BA7">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5.407</w:t>
                  </w:r>
                </w:p>
              </w:tc>
            </w:tr>
            <w:tr w14:paraId="177B0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6AA83FBA">
                  <w:pPr>
                    <w:ind w:left="0" w:leftChars="0" w:firstLine="0" w:firstLineChars="0"/>
                    <w:jc w:val="center"/>
                    <w:rPr>
                      <w:rFonts w:hint="eastAsia" w:ascii="Times New Roman" w:hAnsi="Times New Roman" w:eastAsia="宋体" w:cs="Times New Roman"/>
                      <w:b/>
                      <w:color w:val="auto"/>
                      <w:kern w:val="0"/>
                      <w:sz w:val="21"/>
                      <w:szCs w:val="21"/>
                      <w:lang w:val="en-US" w:eastAsia="zh-CN" w:bidi="ar-SA"/>
                    </w:rPr>
                  </w:pPr>
                  <w:r>
                    <w:rPr>
                      <w:rFonts w:hint="default" w:ascii="Times New Roman" w:hAnsi="Times New Roman" w:cs="Times New Roman"/>
                      <w:b/>
                      <w:color w:val="auto"/>
                      <w:kern w:val="0"/>
                      <w:szCs w:val="21"/>
                    </w:rPr>
                    <w:t>测试参数及结果</w:t>
                  </w:r>
                </w:p>
              </w:tc>
              <w:tc>
                <w:tcPr>
                  <w:tcW w:w="475" w:type="pct"/>
                  <w:shd w:val="clear" w:color="auto" w:fill="auto"/>
                  <w:noWrap w:val="0"/>
                  <w:vAlign w:val="center"/>
                </w:tcPr>
                <w:p w14:paraId="4F79444F">
                  <w:pPr>
                    <w:widowControl/>
                    <w:ind w:left="0" w:leftChars="0" w:firstLine="0" w:firstLineChars="0"/>
                    <w:jc w:val="center"/>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cs="Times New Roman"/>
                      <w:b/>
                      <w:color w:val="auto"/>
                      <w:kern w:val="0"/>
                      <w:szCs w:val="21"/>
                    </w:rPr>
                    <w:t>单位</w:t>
                  </w:r>
                </w:p>
              </w:tc>
              <w:tc>
                <w:tcPr>
                  <w:tcW w:w="3364" w:type="pct"/>
                  <w:gridSpan w:val="3"/>
                  <w:shd w:val="clear" w:color="auto" w:fill="auto"/>
                  <w:noWrap w:val="0"/>
                  <w:vAlign w:val="center"/>
                </w:tcPr>
                <w:p w14:paraId="0BEB286E">
                  <w:pPr>
                    <w:spacing w:beforeLines="0" w:afterLines="0"/>
                    <w:ind w:left="0" w:leftChars="0" w:firstLine="0" w:firstLineChars="0"/>
                    <w:jc w:val="center"/>
                    <w:rPr>
                      <w:rFonts w:hint="eastAsia" w:cs="Times New Roman"/>
                      <w:color w:val="auto"/>
                      <w:sz w:val="21"/>
                      <w:szCs w:val="21"/>
                      <w:lang w:val="en-US" w:eastAsia="zh-CN"/>
                    </w:rPr>
                  </w:pPr>
                  <w:r>
                    <w:rPr>
                      <w:rFonts w:hint="eastAsia" w:cs="Times New Roman"/>
                      <w:b/>
                      <w:bCs/>
                      <w:color w:val="auto"/>
                      <w:sz w:val="21"/>
                      <w:szCs w:val="21"/>
                      <w:lang w:val="en-US" w:eastAsia="zh-CN"/>
                    </w:rPr>
                    <w:t>2025.03.24</w:t>
                  </w:r>
                  <w:r>
                    <w:rPr>
                      <w:rFonts w:hint="default" w:ascii="Times New Roman" w:hAnsi="Times New Roman"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样品细分号及</w:t>
                  </w:r>
                  <w:r>
                    <w:rPr>
                      <w:rFonts w:hint="default" w:ascii="Times New Roman" w:hAnsi="Times New Roman" w:cs="Times New Roman"/>
                      <w:b/>
                      <w:bCs/>
                      <w:color w:val="auto"/>
                      <w:sz w:val="21"/>
                      <w:szCs w:val="21"/>
                      <w:lang w:val="en-US" w:eastAsia="zh-CN"/>
                    </w:rPr>
                    <w:t>检测结果</w:t>
                  </w:r>
                  <w:r>
                    <w:rPr>
                      <w:rFonts w:hint="eastAsia" w:cs="Times New Roman"/>
                      <w:b/>
                      <w:bCs/>
                      <w:color w:val="auto"/>
                      <w:sz w:val="21"/>
                      <w:szCs w:val="21"/>
                      <w:lang w:val="en-US" w:eastAsia="zh-CN"/>
                    </w:rPr>
                    <w:t>（排气筒出口）</w:t>
                  </w:r>
                </w:p>
              </w:tc>
            </w:tr>
            <w:tr w14:paraId="7B155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47FF42C7">
                  <w:pPr>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标干废气量</w:t>
                  </w:r>
                </w:p>
              </w:tc>
              <w:tc>
                <w:tcPr>
                  <w:tcW w:w="475" w:type="pct"/>
                  <w:shd w:val="clear" w:color="auto" w:fill="auto"/>
                  <w:noWrap w:val="0"/>
                  <w:vAlign w:val="center"/>
                </w:tcPr>
                <w:p w14:paraId="25407B94">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w:t>
                  </w:r>
                </w:p>
              </w:tc>
              <w:tc>
                <w:tcPr>
                  <w:tcW w:w="1121" w:type="pct"/>
                  <w:shd w:val="clear" w:color="auto" w:fill="auto"/>
                  <w:noWrap w:val="0"/>
                  <w:vAlign w:val="center"/>
                </w:tcPr>
                <w:p w14:paraId="70BF4DBE">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14899</w:t>
                  </w:r>
                </w:p>
              </w:tc>
              <w:tc>
                <w:tcPr>
                  <w:tcW w:w="1121" w:type="pct"/>
                  <w:shd w:val="clear" w:color="auto" w:fill="auto"/>
                  <w:noWrap w:val="0"/>
                  <w:vAlign w:val="center"/>
                </w:tcPr>
                <w:p w14:paraId="534D012A">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14851</w:t>
                  </w:r>
                </w:p>
              </w:tc>
              <w:tc>
                <w:tcPr>
                  <w:tcW w:w="1121" w:type="pct"/>
                  <w:shd w:val="clear" w:color="auto" w:fill="auto"/>
                  <w:noWrap w:val="0"/>
                  <w:vAlign w:val="center"/>
                </w:tcPr>
                <w:p w14:paraId="746D5016">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14639</w:t>
                  </w:r>
                </w:p>
              </w:tc>
            </w:tr>
            <w:tr w14:paraId="605D5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restart"/>
                  <w:shd w:val="clear" w:color="auto" w:fill="auto"/>
                  <w:noWrap w:val="0"/>
                  <w:vAlign w:val="center"/>
                </w:tcPr>
                <w:p w14:paraId="2499AF40">
                  <w:pPr>
                    <w:tabs>
                      <w:tab w:val="left" w:pos="4080"/>
                    </w:tabs>
                    <w:ind w:left="0" w:leftChars="0" w:firstLine="0" w:firstLineChars="0"/>
                    <w:jc w:val="center"/>
                    <w:rPr>
                      <w:rFonts w:hint="default" w:ascii="Times New Roman" w:hAnsi="Times New Roman" w:eastAsia="新宋体" w:cs="Times New Roman"/>
                      <w:b w:val="0"/>
                      <w:bCs/>
                      <w:color w:val="auto"/>
                      <w:kern w:val="2"/>
                      <w:sz w:val="21"/>
                      <w:szCs w:val="21"/>
                      <w:lang w:val="en-US" w:eastAsia="zh-CN" w:bidi="ar-SA"/>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浓度</w:t>
                  </w:r>
                </w:p>
              </w:tc>
              <w:tc>
                <w:tcPr>
                  <w:tcW w:w="475" w:type="pct"/>
                  <w:vMerge w:val="restart"/>
                  <w:noWrap w:val="0"/>
                  <w:vAlign w:val="center"/>
                </w:tcPr>
                <w:p w14:paraId="665EAC3D">
                  <w:pPr>
                    <w:tabs>
                      <w:tab w:val="left" w:pos="4080"/>
                    </w:tabs>
                    <w:ind w:left="0" w:leftChars="0" w:firstLine="0" w:firstLineChars="0"/>
                    <w:jc w:val="center"/>
                    <w:rPr>
                      <w:rFonts w:hint="default" w:ascii="Times New Roman" w:hAnsi="Times New Roman" w:cs="Times New Roman"/>
                      <w:color w:val="auto"/>
                      <w:szCs w:val="21"/>
                    </w:rPr>
                  </w:pPr>
                  <w:r>
                    <w:rPr>
                      <w:rFonts w:hint="default" w:ascii="Times New Roman" w:hAnsi="Times New Roman" w:eastAsia="新宋体" w:cs="Times New Roman"/>
                      <w:color w:val="auto"/>
                      <w:szCs w:val="21"/>
                    </w:rPr>
                    <w:t>mg/m</w:t>
                  </w:r>
                  <w:r>
                    <w:rPr>
                      <w:rFonts w:hint="default" w:ascii="Times New Roman" w:hAnsi="Times New Roman" w:eastAsia="新宋体" w:cs="Times New Roman"/>
                      <w:color w:val="auto"/>
                      <w:szCs w:val="21"/>
                      <w:vertAlign w:val="superscript"/>
                    </w:rPr>
                    <w:t>3</w:t>
                  </w:r>
                </w:p>
              </w:tc>
              <w:tc>
                <w:tcPr>
                  <w:tcW w:w="1121" w:type="pct"/>
                  <w:shd w:val="clear" w:color="auto" w:fill="auto"/>
                  <w:noWrap w:val="0"/>
                  <w:vAlign w:val="center"/>
                </w:tcPr>
                <w:p w14:paraId="0423A271">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0324FQ030101</w:t>
                  </w:r>
                </w:p>
              </w:tc>
              <w:tc>
                <w:tcPr>
                  <w:tcW w:w="1121" w:type="pct"/>
                  <w:shd w:val="clear" w:color="auto" w:fill="auto"/>
                  <w:noWrap w:val="0"/>
                  <w:vAlign w:val="center"/>
                </w:tcPr>
                <w:p w14:paraId="1FCD7518">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0324FQ030102</w:t>
                  </w:r>
                </w:p>
              </w:tc>
              <w:tc>
                <w:tcPr>
                  <w:tcW w:w="1121" w:type="pct"/>
                  <w:shd w:val="clear" w:color="auto" w:fill="auto"/>
                  <w:noWrap w:val="0"/>
                  <w:vAlign w:val="center"/>
                </w:tcPr>
                <w:p w14:paraId="076623F3">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0324FQ030103</w:t>
                  </w:r>
                </w:p>
              </w:tc>
            </w:tr>
            <w:tr w14:paraId="53E9B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continue"/>
                  <w:shd w:val="clear" w:color="auto" w:fill="auto"/>
                  <w:noWrap w:val="0"/>
                  <w:vAlign w:val="center"/>
                </w:tcPr>
                <w:p w14:paraId="3D1FD2F4">
                  <w:pPr>
                    <w:tabs>
                      <w:tab w:val="left" w:pos="4080"/>
                    </w:tabs>
                    <w:ind w:left="0" w:leftChars="0" w:firstLine="0" w:firstLineChars="0"/>
                    <w:jc w:val="center"/>
                    <w:rPr>
                      <w:rFonts w:hint="eastAsia" w:eastAsia="新宋体" w:cs="Times New Roman"/>
                      <w:b w:val="0"/>
                      <w:bCs/>
                      <w:color w:val="auto"/>
                      <w:szCs w:val="21"/>
                      <w:lang w:eastAsia="zh-CN"/>
                    </w:rPr>
                  </w:pPr>
                </w:p>
              </w:tc>
              <w:tc>
                <w:tcPr>
                  <w:tcW w:w="475" w:type="pct"/>
                  <w:vMerge w:val="continue"/>
                  <w:noWrap w:val="0"/>
                  <w:vAlign w:val="center"/>
                </w:tcPr>
                <w:p w14:paraId="0F63BA0C">
                  <w:pPr>
                    <w:tabs>
                      <w:tab w:val="left" w:pos="4080"/>
                    </w:tabs>
                    <w:ind w:left="0" w:leftChars="0" w:firstLine="0" w:firstLineChars="0"/>
                    <w:jc w:val="center"/>
                    <w:rPr>
                      <w:rFonts w:hint="default" w:ascii="Times New Roman" w:hAnsi="Times New Roman" w:eastAsia="新宋体" w:cs="Times New Roman"/>
                      <w:color w:val="auto"/>
                      <w:szCs w:val="21"/>
                    </w:rPr>
                  </w:pPr>
                </w:p>
              </w:tc>
              <w:tc>
                <w:tcPr>
                  <w:tcW w:w="1121" w:type="pct"/>
                  <w:noWrap w:val="0"/>
                  <w:vAlign w:val="center"/>
                </w:tcPr>
                <w:p w14:paraId="4AC05E3C">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7.5</w:t>
                  </w:r>
                </w:p>
              </w:tc>
              <w:tc>
                <w:tcPr>
                  <w:tcW w:w="1121" w:type="pct"/>
                  <w:noWrap w:val="0"/>
                  <w:vAlign w:val="center"/>
                </w:tcPr>
                <w:p w14:paraId="2891092A">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7.3</w:t>
                  </w:r>
                </w:p>
              </w:tc>
              <w:tc>
                <w:tcPr>
                  <w:tcW w:w="1121" w:type="pct"/>
                  <w:noWrap w:val="0"/>
                  <w:vAlign w:val="center"/>
                </w:tcPr>
                <w:p w14:paraId="3E02DC43">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7.7</w:t>
                  </w:r>
                </w:p>
              </w:tc>
            </w:tr>
            <w:tr w14:paraId="6FA77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1159" w:type="pct"/>
                  <w:shd w:val="clear" w:color="auto" w:fill="auto"/>
                  <w:noWrap w:val="0"/>
                  <w:vAlign w:val="center"/>
                </w:tcPr>
                <w:p w14:paraId="40ED0677">
                  <w:pPr>
                    <w:tabs>
                      <w:tab w:val="left" w:pos="4080"/>
                    </w:tabs>
                    <w:ind w:left="0" w:leftChars="0" w:firstLine="0" w:firstLineChars="0"/>
                    <w:jc w:val="center"/>
                    <w:rPr>
                      <w:rFonts w:hint="default" w:ascii="Times New Roman" w:hAnsi="Times New Roman" w:eastAsia="新宋体" w:cs="Times New Roman"/>
                      <w:b w:val="0"/>
                      <w:bCs/>
                      <w:color w:val="auto"/>
                      <w:kern w:val="2"/>
                      <w:sz w:val="21"/>
                      <w:szCs w:val="21"/>
                      <w:lang w:val="en-US" w:eastAsia="zh-CN" w:bidi="ar-SA"/>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排放速率</w:t>
                  </w:r>
                </w:p>
              </w:tc>
              <w:tc>
                <w:tcPr>
                  <w:tcW w:w="475" w:type="pct"/>
                  <w:noWrap w:val="0"/>
                  <w:vAlign w:val="center"/>
                </w:tcPr>
                <w:p w14:paraId="21F19198">
                  <w:pPr>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kg/h</w:t>
                  </w:r>
                </w:p>
              </w:tc>
              <w:tc>
                <w:tcPr>
                  <w:tcW w:w="1121" w:type="pct"/>
                  <w:shd w:val="clear" w:color="auto" w:fill="auto"/>
                  <w:noWrap w:val="0"/>
                  <w:vAlign w:val="center"/>
                </w:tcPr>
                <w:p w14:paraId="6E7B93B8">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0.112</w:t>
                  </w:r>
                </w:p>
              </w:tc>
              <w:tc>
                <w:tcPr>
                  <w:tcW w:w="1121" w:type="pct"/>
                  <w:shd w:val="clear" w:color="auto" w:fill="auto"/>
                  <w:noWrap w:val="0"/>
                  <w:vAlign w:val="center"/>
                </w:tcPr>
                <w:p w14:paraId="6DD46366">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0.108</w:t>
                  </w:r>
                </w:p>
              </w:tc>
              <w:tc>
                <w:tcPr>
                  <w:tcW w:w="1121" w:type="pct"/>
                  <w:shd w:val="clear" w:color="auto" w:fill="auto"/>
                  <w:noWrap w:val="0"/>
                  <w:vAlign w:val="center"/>
                </w:tcPr>
                <w:p w14:paraId="294174BC">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0.113</w:t>
                  </w:r>
                </w:p>
              </w:tc>
            </w:tr>
            <w:tr w14:paraId="2CBBB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1159" w:type="pct"/>
                  <w:shd w:val="clear" w:color="auto" w:fill="auto"/>
                  <w:noWrap w:val="0"/>
                  <w:vAlign w:val="center"/>
                </w:tcPr>
                <w:p w14:paraId="3B09AF4B">
                  <w:pPr>
                    <w:tabs>
                      <w:tab w:val="left" w:pos="4080"/>
                    </w:tabs>
                    <w:ind w:left="0" w:leftChars="0" w:firstLine="0" w:firstLineChars="0"/>
                    <w:jc w:val="center"/>
                    <w:rPr>
                      <w:rFonts w:hint="default" w:eastAsia="新宋体" w:cs="Times New Roman"/>
                      <w:b w:val="0"/>
                      <w:bCs/>
                      <w:color w:val="auto"/>
                      <w:szCs w:val="21"/>
                      <w:lang w:val="en-US" w:eastAsia="zh-CN"/>
                    </w:rPr>
                  </w:pPr>
                  <w:bookmarkStart w:id="12" w:name="OLE_LINK11"/>
                  <w:r>
                    <w:rPr>
                      <w:rFonts w:hint="eastAsia" w:eastAsia="新宋体" w:cs="Times New Roman"/>
                      <w:b w:val="0"/>
                      <w:bCs/>
                      <w:color w:val="auto"/>
                      <w:szCs w:val="21"/>
                      <w:lang w:val="en-US" w:eastAsia="zh-CN"/>
                    </w:rPr>
                    <w:t>除尘效率</w:t>
                  </w:r>
                </w:p>
              </w:tc>
              <w:tc>
                <w:tcPr>
                  <w:tcW w:w="475" w:type="pct"/>
                  <w:noWrap w:val="0"/>
                  <w:vAlign w:val="center"/>
                </w:tcPr>
                <w:p w14:paraId="1C5A648A">
                  <w:pPr>
                    <w:ind w:left="0" w:leftChars="0" w:firstLine="0" w:firstLineChars="0"/>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w:t>
                  </w:r>
                </w:p>
              </w:tc>
              <w:tc>
                <w:tcPr>
                  <w:tcW w:w="1121" w:type="pct"/>
                  <w:shd w:val="clear" w:color="auto" w:fill="auto"/>
                  <w:noWrap w:val="0"/>
                  <w:vAlign w:val="center"/>
                </w:tcPr>
                <w:p w14:paraId="462B0E33">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99.5</w:t>
                  </w:r>
                </w:p>
              </w:tc>
              <w:tc>
                <w:tcPr>
                  <w:tcW w:w="1121" w:type="pct"/>
                  <w:shd w:val="clear" w:color="auto" w:fill="auto"/>
                  <w:noWrap w:val="0"/>
                  <w:vAlign w:val="center"/>
                </w:tcPr>
                <w:p w14:paraId="1B622364">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99.5</w:t>
                  </w:r>
                </w:p>
              </w:tc>
              <w:tc>
                <w:tcPr>
                  <w:tcW w:w="1121" w:type="pct"/>
                  <w:shd w:val="clear" w:color="auto" w:fill="auto"/>
                  <w:noWrap w:val="0"/>
                  <w:vAlign w:val="center"/>
                </w:tcPr>
                <w:p w14:paraId="3EE13AAE">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99.5</w:t>
                  </w:r>
                </w:p>
              </w:tc>
            </w:tr>
            <w:tr w14:paraId="556D6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noWrap w:val="0"/>
                  <w:vAlign w:val="center"/>
                </w:tcPr>
                <w:p w14:paraId="44A78D23">
                  <w:pPr>
                    <w:ind w:left="0" w:leftChars="0" w:firstLine="0" w:firstLineChars="0"/>
                    <w:jc w:val="center"/>
                    <w:rPr>
                      <w:rFonts w:hint="default" w:ascii="Times New Roman" w:hAnsi="Times New Roman" w:cs="Times New Roman"/>
                      <w:b/>
                      <w:color w:val="auto"/>
                      <w:kern w:val="0"/>
                      <w:szCs w:val="21"/>
                    </w:rPr>
                  </w:pPr>
                  <w:r>
                    <w:rPr>
                      <w:rFonts w:hint="default" w:ascii="Times New Roman" w:hAnsi="Times New Roman" w:cs="Times New Roman"/>
                      <w:b/>
                      <w:color w:val="auto"/>
                      <w:kern w:val="0"/>
                      <w:szCs w:val="21"/>
                    </w:rPr>
                    <w:t>测试参数及结果</w:t>
                  </w:r>
                </w:p>
              </w:tc>
              <w:tc>
                <w:tcPr>
                  <w:tcW w:w="475" w:type="pct"/>
                  <w:noWrap w:val="0"/>
                  <w:vAlign w:val="center"/>
                </w:tcPr>
                <w:p w14:paraId="47FE63A4">
                  <w:pPr>
                    <w:widowControl/>
                    <w:ind w:left="0" w:leftChars="0" w:firstLine="0" w:firstLineChars="0"/>
                    <w:jc w:val="center"/>
                    <w:rPr>
                      <w:rFonts w:hint="default" w:ascii="Times New Roman" w:hAnsi="Times New Roman" w:cs="Times New Roman"/>
                      <w:b/>
                      <w:color w:val="auto"/>
                      <w:kern w:val="0"/>
                      <w:szCs w:val="21"/>
                    </w:rPr>
                  </w:pPr>
                  <w:r>
                    <w:rPr>
                      <w:rFonts w:hint="default" w:ascii="Times New Roman" w:hAnsi="Times New Roman" w:cs="Times New Roman"/>
                      <w:b/>
                      <w:color w:val="auto"/>
                      <w:kern w:val="0"/>
                      <w:szCs w:val="21"/>
                    </w:rPr>
                    <w:t>单位</w:t>
                  </w:r>
                </w:p>
              </w:tc>
              <w:tc>
                <w:tcPr>
                  <w:tcW w:w="3364" w:type="pct"/>
                  <w:gridSpan w:val="3"/>
                  <w:noWrap w:val="0"/>
                  <w:vAlign w:val="center"/>
                </w:tcPr>
                <w:p w14:paraId="560F3351">
                  <w:pPr>
                    <w:ind w:left="0" w:leftChars="0" w:firstLine="0" w:firstLineChars="0"/>
                    <w:jc w:val="center"/>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2025.03.25</w:t>
                  </w:r>
                  <w:r>
                    <w:rPr>
                      <w:rFonts w:hint="default" w:ascii="Times New Roman" w:hAnsi="Times New Roman"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样品细分号及</w:t>
                  </w:r>
                  <w:r>
                    <w:rPr>
                      <w:rFonts w:hint="default" w:ascii="Times New Roman" w:hAnsi="Times New Roman" w:cs="Times New Roman"/>
                      <w:b/>
                      <w:bCs/>
                      <w:color w:val="auto"/>
                      <w:sz w:val="21"/>
                      <w:szCs w:val="21"/>
                      <w:lang w:val="en-US" w:eastAsia="zh-CN"/>
                    </w:rPr>
                    <w:t>检测结果</w:t>
                  </w:r>
                  <w:r>
                    <w:rPr>
                      <w:rFonts w:hint="eastAsia" w:cs="Times New Roman"/>
                      <w:b/>
                      <w:bCs/>
                      <w:color w:val="auto"/>
                      <w:sz w:val="21"/>
                      <w:szCs w:val="21"/>
                      <w:lang w:val="en-US" w:eastAsia="zh-CN"/>
                    </w:rPr>
                    <w:t>（进口1#）</w:t>
                  </w:r>
                </w:p>
              </w:tc>
            </w:tr>
            <w:tr w14:paraId="05FAC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noWrap w:val="0"/>
                  <w:vAlign w:val="center"/>
                </w:tcPr>
                <w:p w14:paraId="43B4ED96">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标干废气量</w:t>
                  </w:r>
                </w:p>
              </w:tc>
              <w:tc>
                <w:tcPr>
                  <w:tcW w:w="475" w:type="pct"/>
                  <w:noWrap w:val="0"/>
                  <w:vAlign w:val="center"/>
                </w:tcPr>
                <w:p w14:paraId="5DC21B18">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w:t>
                  </w:r>
                </w:p>
              </w:tc>
              <w:tc>
                <w:tcPr>
                  <w:tcW w:w="1121" w:type="pct"/>
                  <w:noWrap w:val="0"/>
                  <w:vAlign w:val="center"/>
                </w:tcPr>
                <w:p w14:paraId="58FC1ECC">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7154</w:t>
                  </w:r>
                </w:p>
              </w:tc>
              <w:tc>
                <w:tcPr>
                  <w:tcW w:w="1121" w:type="pct"/>
                  <w:noWrap w:val="0"/>
                  <w:vAlign w:val="center"/>
                </w:tcPr>
                <w:p w14:paraId="3991BA37">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7177</w:t>
                  </w:r>
                </w:p>
              </w:tc>
              <w:tc>
                <w:tcPr>
                  <w:tcW w:w="1121" w:type="pct"/>
                  <w:noWrap w:val="0"/>
                  <w:vAlign w:val="center"/>
                </w:tcPr>
                <w:p w14:paraId="1A9C1475">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7235</w:t>
                  </w:r>
                </w:p>
              </w:tc>
            </w:tr>
            <w:tr w14:paraId="6489E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restart"/>
                  <w:noWrap w:val="0"/>
                  <w:vAlign w:val="center"/>
                </w:tcPr>
                <w:p w14:paraId="5CB1DB75">
                  <w:pPr>
                    <w:tabs>
                      <w:tab w:val="left" w:pos="4080"/>
                    </w:tabs>
                    <w:ind w:left="0" w:leftChars="0" w:firstLine="0" w:firstLineChars="0"/>
                    <w:jc w:val="center"/>
                    <w:rPr>
                      <w:rFonts w:hint="default" w:ascii="Times New Roman" w:hAnsi="Times New Roman" w:eastAsia="新宋体" w:cs="Times New Roman"/>
                      <w:b w:val="0"/>
                      <w:bCs/>
                      <w:color w:val="auto"/>
                      <w:szCs w:val="21"/>
                      <w:lang w:eastAsia="zh-CN"/>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浓度</w:t>
                  </w:r>
                </w:p>
              </w:tc>
              <w:tc>
                <w:tcPr>
                  <w:tcW w:w="475" w:type="pct"/>
                  <w:vMerge w:val="restart"/>
                  <w:noWrap w:val="0"/>
                  <w:vAlign w:val="center"/>
                </w:tcPr>
                <w:p w14:paraId="515CB2F9">
                  <w:pPr>
                    <w:tabs>
                      <w:tab w:val="left" w:pos="4080"/>
                    </w:tabs>
                    <w:ind w:left="0" w:leftChars="0" w:firstLine="0" w:firstLineChars="0"/>
                    <w:jc w:val="center"/>
                    <w:rPr>
                      <w:rFonts w:hint="default" w:ascii="Times New Roman" w:hAnsi="Times New Roman" w:eastAsia="新宋体" w:cs="Times New Roman"/>
                      <w:color w:val="auto"/>
                      <w:szCs w:val="21"/>
                    </w:rPr>
                  </w:pPr>
                  <w:r>
                    <w:rPr>
                      <w:rFonts w:hint="default" w:ascii="Times New Roman" w:hAnsi="Times New Roman" w:eastAsia="新宋体" w:cs="Times New Roman"/>
                      <w:color w:val="auto"/>
                      <w:szCs w:val="21"/>
                    </w:rPr>
                    <w:t>mg/m</w:t>
                  </w:r>
                  <w:r>
                    <w:rPr>
                      <w:rFonts w:hint="default" w:ascii="Times New Roman" w:hAnsi="Times New Roman" w:eastAsia="新宋体" w:cs="Times New Roman"/>
                      <w:color w:val="auto"/>
                      <w:szCs w:val="21"/>
                      <w:vertAlign w:val="superscript"/>
                    </w:rPr>
                    <w:t>3</w:t>
                  </w:r>
                </w:p>
              </w:tc>
              <w:tc>
                <w:tcPr>
                  <w:tcW w:w="1121" w:type="pct"/>
                  <w:noWrap w:val="0"/>
                  <w:vAlign w:val="center"/>
                </w:tcPr>
                <w:p w14:paraId="31E87468">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0325FQ010101</w:t>
                  </w:r>
                </w:p>
              </w:tc>
              <w:tc>
                <w:tcPr>
                  <w:tcW w:w="1121" w:type="pct"/>
                  <w:noWrap w:val="0"/>
                  <w:vAlign w:val="center"/>
                </w:tcPr>
                <w:p w14:paraId="57E3F59F">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0325FQ010102</w:t>
                  </w:r>
                </w:p>
              </w:tc>
              <w:tc>
                <w:tcPr>
                  <w:tcW w:w="1121" w:type="pct"/>
                  <w:noWrap w:val="0"/>
                  <w:vAlign w:val="center"/>
                </w:tcPr>
                <w:p w14:paraId="1E39CF8D">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0325FQ010103</w:t>
                  </w:r>
                </w:p>
              </w:tc>
            </w:tr>
            <w:tr w14:paraId="4DA94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continue"/>
                  <w:noWrap w:val="0"/>
                  <w:vAlign w:val="center"/>
                </w:tcPr>
                <w:p w14:paraId="0800CE17">
                  <w:pPr>
                    <w:tabs>
                      <w:tab w:val="left" w:pos="4080"/>
                    </w:tabs>
                    <w:ind w:left="0" w:leftChars="0" w:firstLine="0" w:firstLineChars="0"/>
                    <w:jc w:val="center"/>
                    <w:rPr>
                      <w:rFonts w:hint="default" w:ascii="Times New Roman" w:hAnsi="Times New Roman" w:eastAsia="新宋体" w:cs="Times New Roman"/>
                      <w:b w:val="0"/>
                      <w:bCs/>
                      <w:color w:val="auto"/>
                      <w:szCs w:val="21"/>
                      <w:lang w:eastAsia="zh-CN"/>
                    </w:rPr>
                  </w:pPr>
                </w:p>
              </w:tc>
              <w:tc>
                <w:tcPr>
                  <w:tcW w:w="475" w:type="pct"/>
                  <w:vMerge w:val="continue"/>
                  <w:noWrap w:val="0"/>
                  <w:vAlign w:val="center"/>
                </w:tcPr>
                <w:p w14:paraId="183846BC">
                  <w:pPr>
                    <w:tabs>
                      <w:tab w:val="left" w:pos="4080"/>
                    </w:tabs>
                    <w:ind w:left="0" w:leftChars="0" w:firstLine="0" w:firstLineChars="0"/>
                    <w:jc w:val="center"/>
                    <w:rPr>
                      <w:rFonts w:hint="default" w:ascii="Times New Roman" w:hAnsi="Times New Roman" w:eastAsia="新宋体" w:cs="Times New Roman"/>
                      <w:color w:val="auto"/>
                      <w:szCs w:val="21"/>
                    </w:rPr>
                  </w:pPr>
                </w:p>
              </w:tc>
              <w:tc>
                <w:tcPr>
                  <w:tcW w:w="1121" w:type="pct"/>
                  <w:noWrap w:val="0"/>
                  <w:vAlign w:val="center"/>
                </w:tcPr>
                <w:p w14:paraId="133E5877">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781</w:t>
                  </w:r>
                </w:p>
              </w:tc>
              <w:tc>
                <w:tcPr>
                  <w:tcW w:w="1121" w:type="pct"/>
                  <w:noWrap w:val="0"/>
                  <w:vAlign w:val="center"/>
                </w:tcPr>
                <w:p w14:paraId="00AF6691">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769</w:t>
                  </w:r>
                </w:p>
              </w:tc>
              <w:tc>
                <w:tcPr>
                  <w:tcW w:w="1121" w:type="pct"/>
                  <w:noWrap w:val="0"/>
                  <w:vAlign w:val="center"/>
                </w:tcPr>
                <w:p w14:paraId="01E468EE">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773</w:t>
                  </w:r>
                </w:p>
              </w:tc>
            </w:tr>
            <w:tr w14:paraId="583DA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noWrap w:val="0"/>
                  <w:vAlign w:val="center"/>
                </w:tcPr>
                <w:p w14:paraId="33AE53B0">
                  <w:pPr>
                    <w:tabs>
                      <w:tab w:val="left" w:pos="4080"/>
                    </w:tabs>
                    <w:ind w:left="0" w:leftChars="0" w:firstLine="0" w:firstLineChars="0"/>
                    <w:jc w:val="center"/>
                    <w:rPr>
                      <w:rFonts w:hint="default" w:ascii="Times New Roman" w:hAnsi="Times New Roman" w:eastAsia="新宋体" w:cs="Times New Roman"/>
                      <w:b w:val="0"/>
                      <w:bCs/>
                      <w:color w:val="auto"/>
                      <w:szCs w:val="21"/>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排放速率</w:t>
                  </w:r>
                </w:p>
              </w:tc>
              <w:tc>
                <w:tcPr>
                  <w:tcW w:w="475" w:type="pct"/>
                  <w:noWrap w:val="0"/>
                  <w:vAlign w:val="center"/>
                </w:tcPr>
                <w:p w14:paraId="6543084B">
                  <w:pPr>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kg/h</w:t>
                  </w:r>
                </w:p>
              </w:tc>
              <w:tc>
                <w:tcPr>
                  <w:tcW w:w="1121" w:type="pct"/>
                  <w:shd w:val="clear" w:color="auto" w:fill="auto"/>
                  <w:noWrap w:val="0"/>
                  <w:vAlign w:val="center"/>
                </w:tcPr>
                <w:p w14:paraId="70FA7CBA">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5.587</w:t>
                  </w:r>
                </w:p>
              </w:tc>
              <w:tc>
                <w:tcPr>
                  <w:tcW w:w="1121" w:type="pct"/>
                  <w:shd w:val="clear" w:color="auto" w:fill="auto"/>
                  <w:noWrap w:val="0"/>
                  <w:vAlign w:val="center"/>
                </w:tcPr>
                <w:p w14:paraId="5132E516">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5.519</w:t>
                  </w:r>
                </w:p>
              </w:tc>
              <w:tc>
                <w:tcPr>
                  <w:tcW w:w="1121" w:type="pct"/>
                  <w:shd w:val="clear" w:color="auto" w:fill="auto"/>
                  <w:noWrap w:val="0"/>
                  <w:vAlign w:val="center"/>
                </w:tcPr>
                <w:p w14:paraId="2029FC19">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5.593</w:t>
                  </w:r>
                </w:p>
              </w:tc>
            </w:tr>
            <w:tr w14:paraId="27DF6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3BE7F6BB">
                  <w:pPr>
                    <w:ind w:left="0" w:leftChars="0" w:firstLine="0" w:firstLineChars="0"/>
                    <w:jc w:val="center"/>
                    <w:rPr>
                      <w:rFonts w:hint="eastAsia" w:ascii="Times New Roman" w:hAnsi="Times New Roman" w:eastAsia="宋体" w:cs="Times New Roman"/>
                      <w:b/>
                      <w:color w:val="auto"/>
                      <w:kern w:val="0"/>
                      <w:sz w:val="21"/>
                      <w:szCs w:val="21"/>
                      <w:lang w:val="en-US" w:eastAsia="zh-CN" w:bidi="ar-SA"/>
                    </w:rPr>
                  </w:pPr>
                  <w:r>
                    <w:rPr>
                      <w:rFonts w:hint="default" w:ascii="Times New Roman" w:hAnsi="Times New Roman" w:cs="Times New Roman"/>
                      <w:b/>
                      <w:color w:val="auto"/>
                      <w:kern w:val="0"/>
                      <w:szCs w:val="21"/>
                    </w:rPr>
                    <w:t>测试参数及结果</w:t>
                  </w:r>
                </w:p>
              </w:tc>
              <w:tc>
                <w:tcPr>
                  <w:tcW w:w="475" w:type="pct"/>
                  <w:shd w:val="clear" w:color="auto" w:fill="auto"/>
                  <w:noWrap w:val="0"/>
                  <w:vAlign w:val="center"/>
                </w:tcPr>
                <w:p w14:paraId="68A42C13">
                  <w:pPr>
                    <w:widowControl/>
                    <w:ind w:left="0" w:leftChars="0" w:firstLine="0" w:firstLineChars="0"/>
                    <w:jc w:val="center"/>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cs="Times New Roman"/>
                      <w:b/>
                      <w:color w:val="auto"/>
                      <w:kern w:val="0"/>
                      <w:szCs w:val="21"/>
                    </w:rPr>
                    <w:t>单位</w:t>
                  </w:r>
                </w:p>
              </w:tc>
              <w:tc>
                <w:tcPr>
                  <w:tcW w:w="3364" w:type="pct"/>
                  <w:gridSpan w:val="3"/>
                  <w:shd w:val="clear" w:color="auto" w:fill="auto"/>
                  <w:noWrap w:val="0"/>
                  <w:vAlign w:val="center"/>
                </w:tcPr>
                <w:p w14:paraId="6D5933E4">
                  <w:pPr>
                    <w:spacing w:beforeLines="0" w:afterLines="0"/>
                    <w:ind w:left="0" w:leftChars="0" w:firstLine="0" w:firstLineChars="0"/>
                    <w:jc w:val="center"/>
                    <w:rPr>
                      <w:rFonts w:hint="eastAsia" w:cs="Times New Roman"/>
                      <w:color w:val="auto"/>
                      <w:sz w:val="21"/>
                      <w:szCs w:val="21"/>
                      <w:lang w:val="en-US" w:eastAsia="zh-CN"/>
                    </w:rPr>
                  </w:pPr>
                  <w:r>
                    <w:rPr>
                      <w:rFonts w:hint="eastAsia" w:cs="Times New Roman"/>
                      <w:b/>
                      <w:bCs/>
                      <w:color w:val="auto"/>
                      <w:sz w:val="21"/>
                      <w:szCs w:val="21"/>
                      <w:lang w:val="en-US" w:eastAsia="zh-CN"/>
                    </w:rPr>
                    <w:t>2025.03.25</w:t>
                  </w:r>
                  <w:r>
                    <w:rPr>
                      <w:rFonts w:hint="default" w:ascii="Times New Roman" w:hAnsi="Times New Roman"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样品细分号及</w:t>
                  </w:r>
                  <w:r>
                    <w:rPr>
                      <w:rFonts w:hint="default" w:ascii="Times New Roman" w:hAnsi="Times New Roman" w:cs="Times New Roman"/>
                      <w:b/>
                      <w:bCs/>
                      <w:color w:val="auto"/>
                      <w:sz w:val="21"/>
                      <w:szCs w:val="21"/>
                      <w:lang w:val="en-US" w:eastAsia="zh-CN"/>
                    </w:rPr>
                    <w:t>检测结果</w:t>
                  </w:r>
                  <w:r>
                    <w:rPr>
                      <w:rFonts w:hint="eastAsia" w:cs="Times New Roman"/>
                      <w:b/>
                      <w:bCs/>
                      <w:color w:val="auto"/>
                      <w:sz w:val="21"/>
                      <w:szCs w:val="21"/>
                      <w:lang w:val="en-US" w:eastAsia="zh-CN"/>
                    </w:rPr>
                    <w:t>（进口2#）</w:t>
                  </w:r>
                </w:p>
              </w:tc>
            </w:tr>
            <w:tr w14:paraId="04314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25F73F76">
                  <w:pPr>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标干废气量</w:t>
                  </w:r>
                </w:p>
              </w:tc>
              <w:tc>
                <w:tcPr>
                  <w:tcW w:w="475" w:type="pct"/>
                  <w:shd w:val="clear" w:color="auto" w:fill="auto"/>
                  <w:noWrap w:val="0"/>
                  <w:vAlign w:val="center"/>
                </w:tcPr>
                <w:p w14:paraId="6AE55632">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w:t>
                  </w:r>
                </w:p>
              </w:tc>
              <w:tc>
                <w:tcPr>
                  <w:tcW w:w="1121" w:type="pct"/>
                  <w:shd w:val="clear" w:color="auto" w:fill="auto"/>
                  <w:noWrap w:val="0"/>
                  <w:vAlign w:val="center"/>
                </w:tcPr>
                <w:p w14:paraId="3D2B2D84">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7167</w:t>
                  </w:r>
                </w:p>
              </w:tc>
              <w:tc>
                <w:tcPr>
                  <w:tcW w:w="1121" w:type="pct"/>
                  <w:shd w:val="clear" w:color="auto" w:fill="auto"/>
                  <w:noWrap w:val="0"/>
                  <w:vAlign w:val="center"/>
                </w:tcPr>
                <w:p w14:paraId="6F2947C0">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7139</w:t>
                  </w:r>
                </w:p>
              </w:tc>
              <w:tc>
                <w:tcPr>
                  <w:tcW w:w="1121" w:type="pct"/>
                  <w:shd w:val="clear" w:color="auto" w:fill="auto"/>
                  <w:noWrap w:val="0"/>
                  <w:vAlign w:val="center"/>
                </w:tcPr>
                <w:p w14:paraId="43DEF954">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7166</w:t>
                  </w:r>
                </w:p>
              </w:tc>
            </w:tr>
            <w:tr w14:paraId="3DDD2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restart"/>
                  <w:shd w:val="clear" w:color="auto" w:fill="auto"/>
                  <w:noWrap w:val="0"/>
                  <w:vAlign w:val="center"/>
                </w:tcPr>
                <w:p w14:paraId="7A685E92">
                  <w:pPr>
                    <w:tabs>
                      <w:tab w:val="left" w:pos="4080"/>
                    </w:tabs>
                    <w:ind w:left="0" w:leftChars="0" w:firstLine="0" w:firstLineChars="0"/>
                    <w:jc w:val="center"/>
                    <w:rPr>
                      <w:rFonts w:hint="default" w:ascii="Times New Roman" w:hAnsi="Times New Roman" w:eastAsia="新宋体" w:cs="Times New Roman"/>
                      <w:b w:val="0"/>
                      <w:bCs/>
                      <w:color w:val="auto"/>
                      <w:szCs w:val="21"/>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浓度</w:t>
                  </w:r>
                </w:p>
              </w:tc>
              <w:tc>
                <w:tcPr>
                  <w:tcW w:w="475" w:type="pct"/>
                  <w:vMerge w:val="restart"/>
                  <w:noWrap w:val="0"/>
                  <w:vAlign w:val="center"/>
                </w:tcPr>
                <w:p w14:paraId="0F01B2A5">
                  <w:pPr>
                    <w:tabs>
                      <w:tab w:val="left" w:pos="4080"/>
                    </w:tabs>
                    <w:ind w:left="0" w:leftChars="0" w:firstLine="0" w:firstLineChars="0"/>
                    <w:jc w:val="center"/>
                    <w:rPr>
                      <w:rFonts w:hint="default" w:ascii="Times New Roman" w:hAnsi="Times New Roman" w:eastAsia="新宋体" w:cs="Times New Roman"/>
                      <w:color w:val="auto"/>
                      <w:szCs w:val="21"/>
                    </w:rPr>
                  </w:pPr>
                  <w:r>
                    <w:rPr>
                      <w:rFonts w:hint="default" w:ascii="Times New Roman" w:hAnsi="Times New Roman" w:eastAsia="新宋体" w:cs="Times New Roman"/>
                      <w:color w:val="auto"/>
                      <w:szCs w:val="21"/>
                    </w:rPr>
                    <w:t>mg/m</w:t>
                  </w:r>
                  <w:r>
                    <w:rPr>
                      <w:rFonts w:hint="default" w:ascii="Times New Roman" w:hAnsi="Times New Roman" w:eastAsia="新宋体" w:cs="Times New Roman"/>
                      <w:color w:val="auto"/>
                      <w:szCs w:val="21"/>
                      <w:vertAlign w:val="superscript"/>
                    </w:rPr>
                    <w:t>3</w:t>
                  </w:r>
                </w:p>
              </w:tc>
              <w:tc>
                <w:tcPr>
                  <w:tcW w:w="1121" w:type="pct"/>
                  <w:shd w:val="clear" w:color="auto" w:fill="auto"/>
                  <w:noWrap w:val="0"/>
                  <w:vAlign w:val="center"/>
                </w:tcPr>
                <w:p w14:paraId="7F2B9F62">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0325FQ020101</w:t>
                  </w:r>
                </w:p>
              </w:tc>
              <w:tc>
                <w:tcPr>
                  <w:tcW w:w="1121" w:type="pct"/>
                  <w:shd w:val="clear" w:color="auto" w:fill="auto"/>
                  <w:noWrap w:val="0"/>
                  <w:vAlign w:val="center"/>
                </w:tcPr>
                <w:p w14:paraId="1ECBE654">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0325FQ020102</w:t>
                  </w:r>
                </w:p>
              </w:tc>
              <w:tc>
                <w:tcPr>
                  <w:tcW w:w="1121" w:type="pct"/>
                  <w:shd w:val="clear" w:color="auto" w:fill="auto"/>
                  <w:noWrap w:val="0"/>
                  <w:vAlign w:val="center"/>
                </w:tcPr>
                <w:p w14:paraId="4E9632CE">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0325FQ020103</w:t>
                  </w:r>
                </w:p>
              </w:tc>
            </w:tr>
            <w:tr w14:paraId="0FA7F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continue"/>
                  <w:noWrap w:val="0"/>
                  <w:vAlign w:val="center"/>
                </w:tcPr>
                <w:p w14:paraId="15E2A548">
                  <w:pPr>
                    <w:tabs>
                      <w:tab w:val="left" w:pos="4080"/>
                    </w:tabs>
                    <w:ind w:left="0" w:leftChars="0" w:firstLine="0" w:firstLineChars="0"/>
                    <w:jc w:val="center"/>
                    <w:rPr>
                      <w:rFonts w:hint="eastAsia" w:eastAsia="新宋体" w:cs="Times New Roman"/>
                      <w:b w:val="0"/>
                      <w:bCs/>
                      <w:color w:val="auto"/>
                      <w:szCs w:val="21"/>
                      <w:lang w:eastAsia="zh-CN"/>
                    </w:rPr>
                  </w:pPr>
                </w:p>
              </w:tc>
              <w:tc>
                <w:tcPr>
                  <w:tcW w:w="475" w:type="pct"/>
                  <w:vMerge w:val="continue"/>
                  <w:noWrap w:val="0"/>
                  <w:vAlign w:val="center"/>
                </w:tcPr>
                <w:p w14:paraId="3DF71B96">
                  <w:pPr>
                    <w:tabs>
                      <w:tab w:val="left" w:pos="4080"/>
                    </w:tabs>
                    <w:ind w:left="0" w:leftChars="0" w:firstLine="0" w:firstLineChars="0"/>
                    <w:jc w:val="center"/>
                    <w:rPr>
                      <w:rFonts w:hint="default" w:ascii="Times New Roman" w:hAnsi="Times New Roman" w:eastAsia="新宋体" w:cs="Times New Roman"/>
                      <w:color w:val="auto"/>
                      <w:szCs w:val="21"/>
                    </w:rPr>
                  </w:pPr>
                </w:p>
              </w:tc>
              <w:tc>
                <w:tcPr>
                  <w:tcW w:w="1121" w:type="pct"/>
                  <w:noWrap w:val="0"/>
                  <w:vAlign w:val="center"/>
                </w:tcPr>
                <w:p w14:paraId="123FD46A">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792</w:t>
                  </w:r>
                </w:p>
              </w:tc>
              <w:tc>
                <w:tcPr>
                  <w:tcW w:w="1121" w:type="pct"/>
                  <w:noWrap w:val="0"/>
                  <w:vAlign w:val="center"/>
                </w:tcPr>
                <w:p w14:paraId="40E66057">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795</w:t>
                  </w:r>
                </w:p>
              </w:tc>
              <w:tc>
                <w:tcPr>
                  <w:tcW w:w="1121" w:type="pct"/>
                  <w:noWrap w:val="0"/>
                  <w:vAlign w:val="center"/>
                </w:tcPr>
                <w:p w14:paraId="1EA5F973">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786</w:t>
                  </w:r>
                </w:p>
              </w:tc>
            </w:tr>
            <w:tr w14:paraId="6AD08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2ECEF4E9">
                  <w:pPr>
                    <w:tabs>
                      <w:tab w:val="left" w:pos="4080"/>
                    </w:tabs>
                    <w:ind w:left="0" w:leftChars="0" w:firstLine="0" w:firstLineChars="0"/>
                    <w:jc w:val="center"/>
                    <w:rPr>
                      <w:rFonts w:hint="default" w:ascii="Times New Roman" w:hAnsi="Times New Roman" w:eastAsia="新宋体" w:cs="Times New Roman"/>
                      <w:b w:val="0"/>
                      <w:bCs/>
                      <w:color w:val="auto"/>
                      <w:kern w:val="2"/>
                      <w:sz w:val="21"/>
                      <w:szCs w:val="21"/>
                      <w:lang w:val="en-US" w:eastAsia="zh-CN" w:bidi="ar-SA"/>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排放速率</w:t>
                  </w:r>
                </w:p>
              </w:tc>
              <w:tc>
                <w:tcPr>
                  <w:tcW w:w="475" w:type="pct"/>
                  <w:noWrap w:val="0"/>
                  <w:vAlign w:val="center"/>
                </w:tcPr>
                <w:p w14:paraId="4996FC41">
                  <w:pPr>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kg/h</w:t>
                  </w:r>
                </w:p>
              </w:tc>
              <w:tc>
                <w:tcPr>
                  <w:tcW w:w="1121" w:type="pct"/>
                  <w:shd w:val="clear" w:color="auto" w:fill="auto"/>
                  <w:noWrap w:val="0"/>
                  <w:vAlign w:val="center"/>
                </w:tcPr>
                <w:p w14:paraId="1B626C45">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5.676</w:t>
                  </w:r>
                </w:p>
              </w:tc>
              <w:tc>
                <w:tcPr>
                  <w:tcW w:w="1121" w:type="pct"/>
                  <w:shd w:val="clear" w:color="auto" w:fill="auto"/>
                  <w:noWrap w:val="0"/>
                  <w:vAlign w:val="center"/>
                </w:tcPr>
                <w:p w14:paraId="4D612D26">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5.676</w:t>
                  </w:r>
                </w:p>
              </w:tc>
              <w:tc>
                <w:tcPr>
                  <w:tcW w:w="1121" w:type="pct"/>
                  <w:shd w:val="clear" w:color="auto" w:fill="auto"/>
                  <w:noWrap w:val="0"/>
                  <w:vAlign w:val="center"/>
                </w:tcPr>
                <w:p w14:paraId="733591F0">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5.632</w:t>
                  </w:r>
                </w:p>
              </w:tc>
            </w:tr>
            <w:tr w14:paraId="51996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479E806D">
                  <w:pPr>
                    <w:ind w:left="0" w:leftChars="0" w:firstLine="0" w:firstLineChars="0"/>
                    <w:jc w:val="center"/>
                    <w:rPr>
                      <w:rFonts w:hint="eastAsia" w:ascii="Times New Roman" w:hAnsi="Times New Roman" w:eastAsia="宋体" w:cs="Times New Roman"/>
                      <w:b/>
                      <w:color w:val="auto"/>
                      <w:kern w:val="0"/>
                      <w:sz w:val="21"/>
                      <w:szCs w:val="21"/>
                      <w:lang w:val="en-US" w:eastAsia="zh-CN" w:bidi="ar-SA"/>
                    </w:rPr>
                  </w:pPr>
                  <w:r>
                    <w:rPr>
                      <w:rFonts w:hint="default" w:ascii="Times New Roman" w:hAnsi="Times New Roman" w:cs="Times New Roman"/>
                      <w:b/>
                      <w:color w:val="auto"/>
                      <w:kern w:val="0"/>
                      <w:szCs w:val="21"/>
                    </w:rPr>
                    <w:t>测试参数及结果</w:t>
                  </w:r>
                </w:p>
              </w:tc>
              <w:tc>
                <w:tcPr>
                  <w:tcW w:w="475" w:type="pct"/>
                  <w:shd w:val="clear" w:color="auto" w:fill="auto"/>
                  <w:noWrap w:val="0"/>
                  <w:vAlign w:val="center"/>
                </w:tcPr>
                <w:p w14:paraId="00817E69">
                  <w:pPr>
                    <w:widowControl/>
                    <w:ind w:left="0" w:leftChars="0" w:firstLine="0" w:firstLineChars="0"/>
                    <w:jc w:val="center"/>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cs="Times New Roman"/>
                      <w:b/>
                      <w:color w:val="auto"/>
                      <w:kern w:val="0"/>
                      <w:szCs w:val="21"/>
                    </w:rPr>
                    <w:t>单位</w:t>
                  </w:r>
                </w:p>
              </w:tc>
              <w:tc>
                <w:tcPr>
                  <w:tcW w:w="3364" w:type="pct"/>
                  <w:gridSpan w:val="3"/>
                  <w:shd w:val="clear" w:color="auto" w:fill="auto"/>
                  <w:noWrap w:val="0"/>
                  <w:vAlign w:val="center"/>
                </w:tcPr>
                <w:p w14:paraId="3E6A7D6D">
                  <w:pPr>
                    <w:spacing w:beforeLines="0" w:afterLines="0"/>
                    <w:ind w:left="0" w:leftChars="0" w:firstLine="0" w:firstLineChars="0"/>
                    <w:jc w:val="center"/>
                    <w:rPr>
                      <w:rFonts w:hint="eastAsia" w:cs="Times New Roman"/>
                      <w:color w:val="auto"/>
                      <w:sz w:val="21"/>
                      <w:szCs w:val="21"/>
                      <w:lang w:val="en-US" w:eastAsia="zh-CN"/>
                    </w:rPr>
                  </w:pPr>
                  <w:r>
                    <w:rPr>
                      <w:rFonts w:hint="eastAsia" w:cs="Times New Roman"/>
                      <w:b/>
                      <w:bCs/>
                      <w:color w:val="auto"/>
                      <w:sz w:val="21"/>
                      <w:szCs w:val="21"/>
                      <w:lang w:val="en-US" w:eastAsia="zh-CN"/>
                    </w:rPr>
                    <w:t>2025.03.25</w:t>
                  </w:r>
                  <w:r>
                    <w:rPr>
                      <w:rFonts w:hint="default" w:ascii="Times New Roman" w:hAnsi="Times New Roman"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样品细分号及</w:t>
                  </w:r>
                  <w:r>
                    <w:rPr>
                      <w:rFonts w:hint="default" w:ascii="Times New Roman" w:hAnsi="Times New Roman" w:cs="Times New Roman"/>
                      <w:b/>
                      <w:bCs/>
                      <w:color w:val="auto"/>
                      <w:sz w:val="21"/>
                      <w:szCs w:val="21"/>
                      <w:lang w:val="en-US" w:eastAsia="zh-CN"/>
                    </w:rPr>
                    <w:t>检测结果</w:t>
                  </w:r>
                  <w:r>
                    <w:rPr>
                      <w:rFonts w:hint="eastAsia" w:cs="Times New Roman"/>
                      <w:b/>
                      <w:bCs/>
                      <w:color w:val="auto"/>
                      <w:sz w:val="21"/>
                      <w:szCs w:val="21"/>
                      <w:lang w:val="en-US" w:eastAsia="zh-CN"/>
                    </w:rPr>
                    <w:t>（排气筒出口）</w:t>
                  </w:r>
                </w:p>
              </w:tc>
            </w:tr>
            <w:tr w14:paraId="2528E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4E55501D">
                  <w:pPr>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标干废气量</w:t>
                  </w:r>
                </w:p>
              </w:tc>
              <w:tc>
                <w:tcPr>
                  <w:tcW w:w="475" w:type="pct"/>
                  <w:shd w:val="clear" w:color="auto" w:fill="auto"/>
                  <w:noWrap w:val="0"/>
                  <w:vAlign w:val="center"/>
                </w:tcPr>
                <w:p w14:paraId="03E1D8AF">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w:t>
                  </w:r>
                </w:p>
              </w:tc>
              <w:tc>
                <w:tcPr>
                  <w:tcW w:w="1121" w:type="pct"/>
                  <w:shd w:val="clear" w:color="auto" w:fill="auto"/>
                  <w:noWrap w:val="0"/>
                  <w:vAlign w:val="center"/>
                </w:tcPr>
                <w:p w14:paraId="218B17CC">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14875</w:t>
                  </w:r>
                </w:p>
              </w:tc>
              <w:tc>
                <w:tcPr>
                  <w:tcW w:w="1121" w:type="pct"/>
                  <w:shd w:val="clear" w:color="auto" w:fill="auto"/>
                  <w:noWrap w:val="0"/>
                  <w:vAlign w:val="center"/>
                </w:tcPr>
                <w:p w14:paraId="480FE280">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14905</w:t>
                  </w:r>
                </w:p>
              </w:tc>
              <w:tc>
                <w:tcPr>
                  <w:tcW w:w="1121" w:type="pct"/>
                  <w:shd w:val="clear" w:color="auto" w:fill="auto"/>
                  <w:noWrap w:val="0"/>
                  <w:vAlign w:val="center"/>
                </w:tcPr>
                <w:p w14:paraId="5EADFA41">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14591</w:t>
                  </w:r>
                </w:p>
              </w:tc>
            </w:tr>
            <w:tr w14:paraId="4E2EA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restart"/>
                  <w:shd w:val="clear" w:color="auto" w:fill="auto"/>
                  <w:noWrap w:val="0"/>
                  <w:vAlign w:val="center"/>
                </w:tcPr>
                <w:p w14:paraId="1D35B91D">
                  <w:pPr>
                    <w:tabs>
                      <w:tab w:val="left" w:pos="4080"/>
                    </w:tabs>
                    <w:ind w:left="0" w:leftChars="0" w:firstLine="0" w:firstLineChars="0"/>
                    <w:jc w:val="center"/>
                    <w:rPr>
                      <w:rFonts w:hint="default" w:ascii="Times New Roman" w:hAnsi="Times New Roman" w:eastAsia="新宋体" w:cs="Times New Roman"/>
                      <w:b w:val="0"/>
                      <w:bCs/>
                      <w:color w:val="auto"/>
                      <w:kern w:val="2"/>
                      <w:sz w:val="21"/>
                      <w:szCs w:val="21"/>
                      <w:lang w:val="en-US" w:eastAsia="zh-CN" w:bidi="ar-SA"/>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浓度</w:t>
                  </w:r>
                </w:p>
              </w:tc>
              <w:tc>
                <w:tcPr>
                  <w:tcW w:w="475" w:type="pct"/>
                  <w:vMerge w:val="restart"/>
                  <w:noWrap w:val="0"/>
                  <w:vAlign w:val="center"/>
                </w:tcPr>
                <w:p w14:paraId="1B8350D8">
                  <w:pPr>
                    <w:tabs>
                      <w:tab w:val="left" w:pos="4080"/>
                    </w:tabs>
                    <w:ind w:left="0" w:leftChars="0" w:firstLine="0" w:firstLineChars="0"/>
                    <w:jc w:val="center"/>
                    <w:rPr>
                      <w:rFonts w:hint="default" w:ascii="Times New Roman" w:hAnsi="Times New Roman" w:cs="Times New Roman"/>
                      <w:color w:val="auto"/>
                      <w:szCs w:val="21"/>
                    </w:rPr>
                  </w:pPr>
                  <w:r>
                    <w:rPr>
                      <w:rFonts w:hint="default" w:ascii="Times New Roman" w:hAnsi="Times New Roman" w:eastAsia="新宋体" w:cs="Times New Roman"/>
                      <w:color w:val="auto"/>
                      <w:szCs w:val="21"/>
                    </w:rPr>
                    <w:t>mg/m</w:t>
                  </w:r>
                  <w:r>
                    <w:rPr>
                      <w:rFonts w:hint="default" w:ascii="Times New Roman" w:hAnsi="Times New Roman" w:eastAsia="新宋体" w:cs="Times New Roman"/>
                      <w:color w:val="auto"/>
                      <w:szCs w:val="21"/>
                      <w:vertAlign w:val="superscript"/>
                    </w:rPr>
                    <w:t>3</w:t>
                  </w:r>
                </w:p>
              </w:tc>
              <w:tc>
                <w:tcPr>
                  <w:tcW w:w="1121" w:type="pct"/>
                  <w:shd w:val="clear" w:color="auto" w:fill="auto"/>
                  <w:noWrap w:val="0"/>
                  <w:vAlign w:val="center"/>
                </w:tcPr>
                <w:p w14:paraId="30B8FB0C">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0325FQ030101</w:t>
                  </w:r>
                </w:p>
              </w:tc>
              <w:tc>
                <w:tcPr>
                  <w:tcW w:w="1121" w:type="pct"/>
                  <w:shd w:val="clear" w:color="auto" w:fill="auto"/>
                  <w:noWrap w:val="0"/>
                  <w:vAlign w:val="center"/>
                </w:tcPr>
                <w:p w14:paraId="563D413D">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0325FQ030102</w:t>
                  </w:r>
                </w:p>
              </w:tc>
              <w:tc>
                <w:tcPr>
                  <w:tcW w:w="1121" w:type="pct"/>
                  <w:shd w:val="clear" w:color="auto" w:fill="auto"/>
                  <w:noWrap w:val="0"/>
                  <w:vAlign w:val="center"/>
                </w:tcPr>
                <w:p w14:paraId="0CB1DC1B">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0325FQ030103</w:t>
                  </w:r>
                </w:p>
              </w:tc>
            </w:tr>
            <w:tr w14:paraId="09C26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vMerge w:val="continue"/>
                  <w:shd w:val="clear" w:color="auto" w:fill="auto"/>
                  <w:noWrap w:val="0"/>
                  <w:vAlign w:val="center"/>
                </w:tcPr>
                <w:p w14:paraId="1824B904">
                  <w:pPr>
                    <w:tabs>
                      <w:tab w:val="left" w:pos="4080"/>
                    </w:tabs>
                    <w:ind w:left="0" w:leftChars="0" w:firstLine="0" w:firstLineChars="0"/>
                    <w:jc w:val="center"/>
                    <w:rPr>
                      <w:rFonts w:hint="eastAsia" w:eastAsia="新宋体" w:cs="Times New Roman"/>
                      <w:b w:val="0"/>
                      <w:bCs/>
                      <w:color w:val="auto"/>
                      <w:szCs w:val="21"/>
                      <w:lang w:eastAsia="zh-CN"/>
                    </w:rPr>
                  </w:pPr>
                </w:p>
              </w:tc>
              <w:tc>
                <w:tcPr>
                  <w:tcW w:w="475" w:type="pct"/>
                  <w:vMerge w:val="continue"/>
                  <w:noWrap w:val="0"/>
                  <w:vAlign w:val="center"/>
                </w:tcPr>
                <w:p w14:paraId="1DA61CCA">
                  <w:pPr>
                    <w:tabs>
                      <w:tab w:val="left" w:pos="4080"/>
                    </w:tabs>
                    <w:ind w:left="0" w:leftChars="0" w:firstLine="0" w:firstLineChars="0"/>
                    <w:jc w:val="center"/>
                    <w:rPr>
                      <w:rFonts w:hint="default" w:ascii="Times New Roman" w:hAnsi="Times New Roman" w:eastAsia="新宋体" w:cs="Times New Roman"/>
                      <w:color w:val="auto"/>
                      <w:szCs w:val="21"/>
                    </w:rPr>
                  </w:pPr>
                </w:p>
              </w:tc>
              <w:tc>
                <w:tcPr>
                  <w:tcW w:w="1121" w:type="pct"/>
                  <w:noWrap w:val="0"/>
                  <w:vAlign w:val="center"/>
                </w:tcPr>
                <w:p w14:paraId="7C62995E">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7.6</w:t>
                  </w:r>
                </w:p>
              </w:tc>
              <w:tc>
                <w:tcPr>
                  <w:tcW w:w="1121" w:type="pct"/>
                  <w:noWrap w:val="0"/>
                  <w:vAlign w:val="center"/>
                </w:tcPr>
                <w:p w14:paraId="3AEF4053">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7.3</w:t>
                  </w:r>
                </w:p>
              </w:tc>
              <w:tc>
                <w:tcPr>
                  <w:tcW w:w="1121" w:type="pct"/>
                  <w:noWrap w:val="0"/>
                  <w:vAlign w:val="center"/>
                </w:tcPr>
                <w:p w14:paraId="2513071D">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7.5</w:t>
                  </w:r>
                </w:p>
              </w:tc>
            </w:tr>
            <w:tr w14:paraId="68C23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159" w:type="pct"/>
                  <w:shd w:val="clear" w:color="auto" w:fill="auto"/>
                  <w:noWrap w:val="0"/>
                  <w:vAlign w:val="center"/>
                </w:tcPr>
                <w:p w14:paraId="6C605E0A">
                  <w:pPr>
                    <w:tabs>
                      <w:tab w:val="left" w:pos="4080"/>
                    </w:tabs>
                    <w:ind w:left="0" w:leftChars="0" w:firstLine="0" w:firstLineChars="0"/>
                    <w:jc w:val="center"/>
                    <w:rPr>
                      <w:rFonts w:hint="default" w:ascii="Times New Roman" w:hAnsi="Times New Roman" w:eastAsia="新宋体" w:cs="Times New Roman"/>
                      <w:b w:val="0"/>
                      <w:bCs/>
                      <w:color w:val="auto"/>
                      <w:kern w:val="2"/>
                      <w:sz w:val="21"/>
                      <w:szCs w:val="21"/>
                      <w:lang w:val="en-US" w:eastAsia="zh-CN" w:bidi="ar-SA"/>
                    </w:rPr>
                  </w:pPr>
                  <w:r>
                    <w:rPr>
                      <w:rFonts w:hint="eastAsia" w:eastAsia="新宋体" w:cs="Times New Roman"/>
                      <w:b w:val="0"/>
                      <w:bCs/>
                      <w:color w:val="auto"/>
                      <w:szCs w:val="21"/>
                      <w:lang w:eastAsia="zh-CN"/>
                    </w:rPr>
                    <w:t>颗粒物</w:t>
                  </w:r>
                  <w:r>
                    <w:rPr>
                      <w:rFonts w:hint="default" w:ascii="Times New Roman" w:hAnsi="Times New Roman" w:eastAsia="新宋体" w:cs="Times New Roman"/>
                      <w:b w:val="0"/>
                      <w:bCs/>
                      <w:color w:val="auto"/>
                      <w:szCs w:val="21"/>
                    </w:rPr>
                    <w:t>排放速率</w:t>
                  </w:r>
                </w:p>
              </w:tc>
              <w:tc>
                <w:tcPr>
                  <w:tcW w:w="475" w:type="pct"/>
                  <w:noWrap w:val="0"/>
                  <w:vAlign w:val="center"/>
                </w:tcPr>
                <w:p w14:paraId="3DD2938C">
                  <w:pPr>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kg/h</w:t>
                  </w:r>
                </w:p>
              </w:tc>
              <w:tc>
                <w:tcPr>
                  <w:tcW w:w="1121" w:type="pct"/>
                  <w:shd w:val="clear" w:color="auto" w:fill="auto"/>
                  <w:noWrap w:val="0"/>
                  <w:vAlign w:val="center"/>
                </w:tcPr>
                <w:p w14:paraId="18A2B52C">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0.113</w:t>
                  </w:r>
                </w:p>
              </w:tc>
              <w:tc>
                <w:tcPr>
                  <w:tcW w:w="1121" w:type="pct"/>
                  <w:shd w:val="clear" w:color="auto" w:fill="auto"/>
                  <w:noWrap w:val="0"/>
                  <w:vAlign w:val="center"/>
                </w:tcPr>
                <w:p w14:paraId="7739C16D">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0.109</w:t>
                  </w:r>
                </w:p>
              </w:tc>
              <w:tc>
                <w:tcPr>
                  <w:tcW w:w="1121" w:type="pct"/>
                  <w:shd w:val="clear" w:color="auto" w:fill="auto"/>
                  <w:noWrap w:val="0"/>
                  <w:vAlign w:val="center"/>
                </w:tcPr>
                <w:p w14:paraId="46E1FFB0">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0.109</w:t>
                  </w:r>
                </w:p>
              </w:tc>
            </w:tr>
            <w:tr w14:paraId="792A2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923" w:type="dxa"/>
                  <w:shd w:val="clear" w:color="auto" w:fill="auto"/>
                  <w:noWrap w:val="0"/>
                  <w:vAlign w:val="center"/>
                </w:tcPr>
                <w:p w14:paraId="77643570">
                  <w:pPr>
                    <w:tabs>
                      <w:tab w:val="left" w:pos="4080"/>
                    </w:tabs>
                    <w:ind w:left="0" w:leftChars="0" w:firstLine="0" w:firstLineChars="0"/>
                    <w:jc w:val="center"/>
                    <w:rPr>
                      <w:rFonts w:hint="eastAsia" w:eastAsia="新宋体" w:cs="Times New Roman"/>
                      <w:b w:val="0"/>
                      <w:bCs/>
                      <w:color w:val="auto"/>
                      <w:szCs w:val="21"/>
                      <w:lang w:eastAsia="zh-CN"/>
                    </w:rPr>
                  </w:pPr>
                  <w:r>
                    <w:rPr>
                      <w:rFonts w:hint="eastAsia" w:eastAsia="新宋体" w:cs="Times New Roman"/>
                      <w:b w:val="0"/>
                      <w:bCs/>
                      <w:color w:val="auto"/>
                      <w:szCs w:val="21"/>
                      <w:lang w:val="en-US" w:eastAsia="zh-CN"/>
                    </w:rPr>
                    <w:t>除尘效率</w:t>
                  </w:r>
                </w:p>
              </w:tc>
              <w:tc>
                <w:tcPr>
                  <w:tcW w:w="788" w:type="dxa"/>
                  <w:noWrap w:val="0"/>
                  <w:vAlign w:val="center"/>
                </w:tcPr>
                <w:p w14:paraId="4E19721B">
                  <w:pPr>
                    <w:ind w:left="0" w:leftChars="0" w:firstLine="0" w:firstLineChars="0"/>
                    <w:jc w:val="center"/>
                    <w:rPr>
                      <w:rFonts w:hint="default" w:ascii="Times New Roman" w:hAnsi="Times New Roman" w:cs="Times New Roman"/>
                      <w:color w:val="auto"/>
                      <w:szCs w:val="21"/>
                    </w:rPr>
                  </w:pPr>
                  <w:r>
                    <w:rPr>
                      <w:rFonts w:hint="eastAsia" w:cs="Times New Roman"/>
                      <w:color w:val="auto"/>
                      <w:szCs w:val="21"/>
                      <w:lang w:val="en-US" w:eastAsia="zh-CN"/>
                    </w:rPr>
                    <w:t>%</w:t>
                  </w:r>
                </w:p>
              </w:tc>
              <w:tc>
                <w:tcPr>
                  <w:tcW w:w="1121" w:type="pct"/>
                  <w:shd w:val="clear" w:color="auto" w:fill="auto"/>
                  <w:noWrap w:val="0"/>
                  <w:vAlign w:val="center"/>
                </w:tcPr>
                <w:p w14:paraId="454B5C03">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99.5</w:t>
                  </w:r>
                </w:p>
              </w:tc>
              <w:tc>
                <w:tcPr>
                  <w:tcW w:w="1121" w:type="pct"/>
                  <w:shd w:val="clear" w:color="auto" w:fill="auto"/>
                  <w:noWrap w:val="0"/>
                  <w:vAlign w:val="center"/>
                </w:tcPr>
                <w:p w14:paraId="34643ED1">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99.5</w:t>
                  </w:r>
                </w:p>
              </w:tc>
              <w:tc>
                <w:tcPr>
                  <w:tcW w:w="1121" w:type="pct"/>
                  <w:shd w:val="clear" w:color="auto" w:fill="auto"/>
                  <w:noWrap w:val="0"/>
                  <w:vAlign w:val="center"/>
                </w:tcPr>
                <w:p w14:paraId="3E75FB3C">
                  <w:pPr>
                    <w:spacing w:beforeLines="0" w:afterLines="0"/>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99.5</w:t>
                  </w:r>
                </w:p>
              </w:tc>
            </w:tr>
            <w:bookmarkEnd w:id="12"/>
          </w:tbl>
          <w:p w14:paraId="2AD57E12">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由验收监测数据可知本项目</w:t>
            </w:r>
            <w:r>
              <w:rPr>
                <w:rFonts w:hint="eastAsia" w:ascii="Times New Roman" w:hAnsi="Times New Roman" w:cs="Times New Roman"/>
                <w:color w:val="auto"/>
                <w:sz w:val="21"/>
                <w:szCs w:val="21"/>
                <w:highlight w:val="none"/>
                <w:vertAlign w:val="baseline"/>
                <w:lang w:val="en-US" w:eastAsia="zh-CN"/>
              </w:rPr>
              <w:t>有</w:t>
            </w:r>
            <w:r>
              <w:rPr>
                <w:rFonts w:hint="default" w:ascii="Times New Roman" w:hAnsi="Times New Roman" w:eastAsia="宋体" w:cs="Times New Roman"/>
                <w:color w:val="auto"/>
                <w:sz w:val="21"/>
                <w:szCs w:val="21"/>
                <w:highlight w:val="none"/>
                <w:vertAlign w:val="baseline"/>
                <w:lang w:val="en-US" w:eastAsia="zh-CN"/>
              </w:rPr>
              <w:t>组织排放</w:t>
            </w:r>
            <w:r>
              <w:rPr>
                <w:rFonts w:hint="eastAsia" w:cs="Times New Roman"/>
                <w:color w:val="auto"/>
                <w:sz w:val="21"/>
                <w:szCs w:val="21"/>
                <w:highlight w:val="none"/>
                <w:vertAlign w:val="baseline"/>
                <w:lang w:val="en-US" w:eastAsia="zh-CN"/>
              </w:rPr>
              <w:t>颗粒物</w:t>
            </w:r>
            <w:r>
              <w:rPr>
                <w:rFonts w:hint="default" w:ascii="Times New Roman" w:hAnsi="Times New Roman" w:eastAsia="宋体" w:cs="Times New Roman"/>
                <w:color w:val="auto"/>
                <w:sz w:val="21"/>
                <w:szCs w:val="21"/>
                <w:highlight w:val="none"/>
                <w:vertAlign w:val="baseline"/>
                <w:lang w:val="en-US" w:eastAsia="zh-CN"/>
              </w:rPr>
              <w:t>最大浓度为</w:t>
            </w:r>
            <w:r>
              <w:rPr>
                <w:rFonts w:hint="eastAsia" w:cs="Times New Roman"/>
                <w:color w:val="auto"/>
                <w:sz w:val="21"/>
                <w:szCs w:val="21"/>
                <w:highlight w:val="none"/>
                <w:vertAlign w:val="baseline"/>
                <w:lang w:val="en-US" w:eastAsia="zh-CN"/>
              </w:rPr>
              <w:t>7.7</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sz w:val="21"/>
                <w:szCs w:val="21"/>
                <w:highlight w:val="none"/>
                <w:vertAlign w:val="baseline"/>
                <w:lang w:val="en-US" w:eastAsia="zh-CN"/>
              </w:rPr>
              <w:t>，可以满足</w:t>
            </w:r>
            <w:r>
              <w:rPr>
                <w:rFonts w:hint="default" w:ascii="Times New Roman" w:hAnsi="Times New Roman" w:eastAsia="宋体" w:cs="Times New Roman"/>
                <w:b w:val="0"/>
                <w:color w:val="auto"/>
                <w:kern w:val="2"/>
                <w:sz w:val="21"/>
                <w:szCs w:val="21"/>
                <w:highlight w:val="none"/>
                <w:lang w:val="en-US" w:eastAsia="zh-CN" w:bidi="ar-SA"/>
              </w:rPr>
              <w:t>《大气污染物综合排放标准》（GB16297-1996）表2</w:t>
            </w:r>
            <w:r>
              <w:rPr>
                <w:rFonts w:hint="eastAsia" w:ascii="Times New Roman" w:hAnsi="Times New Roman" w:cs="Times New Roman"/>
                <w:b w:val="0"/>
                <w:color w:val="auto"/>
                <w:kern w:val="2"/>
                <w:sz w:val="21"/>
                <w:szCs w:val="21"/>
                <w:highlight w:val="none"/>
                <w:lang w:val="en-US" w:eastAsia="zh-CN" w:bidi="ar-SA"/>
              </w:rPr>
              <w:t>有组织</w:t>
            </w:r>
            <w:r>
              <w:rPr>
                <w:rFonts w:hint="default" w:ascii="Times New Roman" w:hAnsi="Times New Roman" w:eastAsia="宋体" w:cs="Times New Roman"/>
                <w:b w:val="0"/>
                <w:color w:val="auto"/>
                <w:kern w:val="2"/>
                <w:sz w:val="21"/>
                <w:szCs w:val="21"/>
                <w:highlight w:val="none"/>
                <w:lang w:val="en-US" w:eastAsia="zh-CN" w:bidi="ar-SA"/>
              </w:rPr>
              <w:t>排放标准浓度限值</w:t>
            </w:r>
            <w:r>
              <w:rPr>
                <w:rFonts w:hint="default" w:ascii="Times New Roman" w:hAnsi="Times New Roman" w:eastAsia="宋体" w:cs="Times New Roman"/>
                <w:color w:val="auto"/>
                <w:sz w:val="21"/>
                <w:szCs w:val="21"/>
                <w:highlight w:val="none"/>
                <w:vertAlign w:val="baseline"/>
                <w:lang w:val="en-US" w:eastAsia="zh-CN"/>
              </w:rPr>
              <w:t>（不高于</w:t>
            </w:r>
            <w:r>
              <w:rPr>
                <w:rFonts w:hint="eastAsia" w:cs="Times New Roman"/>
                <w:color w:val="auto"/>
                <w:sz w:val="21"/>
                <w:szCs w:val="21"/>
                <w:highlight w:val="none"/>
                <w:vertAlign w:val="baseline"/>
                <w:lang w:val="en-US" w:eastAsia="zh-CN"/>
              </w:rPr>
              <w:t>120</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sz w:val="21"/>
                <w:szCs w:val="21"/>
                <w:highlight w:val="none"/>
                <w:vertAlign w:val="baseline"/>
                <w:lang w:val="en-US" w:eastAsia="zh-CN"/>
              </w:rPr>
              <w:t>）；可达标排放。</w:t>
            </w:r>
            <w:r>
              <w:rPr>
                <w:rFonts w:hint="eastAsia" w:cs="Times New Roman"/>
                <w:color w:val="auto"/>
                <w:sz w:val="21"/>
                <w:szCs w:val="21"/>
                <w:highlight w:val="none"/>
                <w:vertAlign w:val="baseline"/>
                <w:lang w:val="en-US" w:eastAsia="zh-CN"/>
              </w:rPr>
              <w:t>同时根据实际监测数据可知，本项目布袋除尘器去除效率可达到99.5%，可以满足环评设计要求。</w:t>
            </w:r>
          </w:p>
          <w:p w14:paraId="16275437">
            <w:pPr>
              <w:pStyle w:val="32"/>
              <w:keepNext w:val="0"/>
              <w:keepLines w:val="0"/>
              <w:pageBreakBefore w:val="0"/>
              <w:widowControl w:val="0"/>
              <w:numPr>
                <w:ilvl w:val="0"/>
                <w:numId w:val="0"/>
              </w:numPr>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3、厂界噪声</w:t>
            </w:r>
          </w:p>
          <w:p w14:paraId="613813AB">
            <w:pPr>
              <w:pStyle w:val="32"/>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7-</w:t>
            </w:r>
            <w:r>
              <w:rPr>
                <w:rFonts w:hint="eastAsia" w:eastAsia="宋体" w:cs="Times New Roman"/>
                <w:b/>
                <w:bCs/>
                <w:color w:val="auto"/>
                <w:sz w:val="21"/>
                <w:szCs w:val="21"/>
                <w:highlight w:val="none"/>
                <w:vertAlign w:val="baseline"/>
                <w:lang w:val="en-US" w:eastAsia="zh-CN"/>
              </w:rPr>
              <w:t>4</w:t>
            </w:r>
            <w:r>
              <w:rPr>
                <w:rFonts w:hint="default" w:ascii="Times New Roman" w:hAnsi="Times New Roman" w:eastAsia="宋体" w:cs="Times New Roman"/>
                <w:b/>
                <w:bCs/>
                <w:color w:val="auto"/>
                <w:sz w:val="21"/>
                <w:szCs w:val="21"/>
                <w:highlight w:val="none"/>
                <w:vertAlign w:val="baseline"/>
                <w:lang w:val="en-US" w:eastAsia="zh-CN"/>
              </w:rPr>
              <w:t xml:space="preserve">  厂界噪声验收监测结果   单位：dB（A）</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4"/>
              <w:gridCol w:w="1506"/>
              <w:gridCol w:w="2366"/>
              <w:gridCol w:w="2367"/>
            </w:tblGrid>
            <w:tr w14:paraId="7DB51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vMerge w:val="restart"/>
                  <w:noWrap w:val="0"/>
                  <w:vAlign w:val="center"/>
                </w:tcPr>
                <w:p w14:paraId="7AA4D118">
                  <w:pPr>
                    <w:ind w:left="0" w:leftChars="0" w:firstLine="0" w:firstLineChars="0"/>
                    <w:jc w:val="center"/>
                    <w:rPr>
                      <w:rFonts w:hint="eastAsia" w:ascii="Times New Roman" w:hAnsi="Times New Roman" w:eastAsia="宋体" w:cs="Times New Roman"/>
                      <w:b/>
                      <w:color w:val="auto"/>
                      <w:kern w:val="2"/>
                      <w:sz w:val="21"/>
                      <w:lang w:val="en-US" w:eastAsia="zh-CN" w:bidi="ar-SA"/>
                    </w:rPr>
                  </w:pPr>
                  <w:r>
                    <w:rPr>
                      <w:rFonts w:hint="default" w:ascii="Times New Roman" w:hAnsi="Times New Roman" w:cs="Times New Roman"/>
                      <w:b/>
                      <w:color w:val="auto"/>
                    </w:rPr>
                    <w:t>检测点位</w:t>
                  </w:r>
                </w:p>
              </w:tc>
              <w:tc>
                <w:tcPr>
                  <w:tcW w:w="908" w:type="pct"/>
                  <w:vMerge w:val="restart"/>
                  <w:noWrap w:val="0"/>
                  <w:vAlign w:val="center"/>
                </w:tcPr>
                <w:p w14:paraId="2434D571">
                  <w:pPr>
                    <w:ind w:left="0" w:leftChars="0" w:firstLine="0" w:firstLineChars="0"/>
                    <w:jc w:val="center"/>
                    <w:rPr>
                      <w:rFonts w:hint="default" w:ascii="Times New Roman" w:hAnsi="Times New Roman" w:eastAsia="宋体" w:cs="Times New Roman"/>
                      <w:b/>
                      <w:color w:val="auto"/>
                      <w:lang w:val="en-US" w:eastAsia="zh-CN"/>
                    </w:rPr>
                  </w:pPr>
                  <w:r>
                    <w:rPr>
                      <w:rFonts w:hint="eastAsia" w:ascii="Times New Roman" w:hAnsi="Times New Roman" w:cs="Times New Roman"/>
                      <w:b/>
                      <w:color w:val="auto"/>
                      <w:lang w:val="en-US" w:eastAsia="zh-CN"/>
                    </w:rPr>
                    <w:t>样品细分号</w:t>
                  </w:r>
                </w:p>
              </w:tc>
              <w:tc>
                <w:tcPr>
                  <w:tcW w:w="2853" w:type="pct"/>
                  <w:gridSpan w:val="2"/>
                  <w:noWrap w:val="0"/>
                  <w:vAlign w:val="center"/>
                </w:tcPr>
                <w:p w14:paraId="098F358F">
                  <w:pPr>
                    <w:ind w:left="0" w:leftChars="0" w:firstLine="0" w:firstLineChars="0"/>
                    <w:jc w:val="center"/>
                    <w:rPr>
                      <w:rFonts w:hint="eastAsia" w:cs="Times New Roman"/>
                      <w:b/>
                      <w:bCs/>
                      <w:color w:val="auto"/>
                      <w:lang w:val="en-US" w:eastAsia="zh-CN"/>
                    </w:rPr>
                  </w:pPr>
                  <w:r>
                    <w:rPr>
                      <w:rFonts w:hint="eastAsia" w:cs="Times New Roman"/>
                      <w:b/>
                      <w:bCs/>
                      <w:color w:val="auto"/>
                      <w:lang w:val="en-US" w:eastAsia="zh-CN"/>
                    </w:rPr>
                    <w:t>2025.03.24</w:t>
                  </w:r>
                  <w:r>
                    <w:rPr>
                      <w:rFonts w:hint="default" w:ascii="Times New Roman" w:hAnsi="Times New Roman" w:cs="Times New Roman"/>
                      <w:b/>
                      <w:color w:val="auto"/>
                    </w:rPr>
                    <w:t>测量</w:t>
                  </w:r>
                  <w:r>
                    <w:rPr>
                      <w:rFonts w:hint="eastAsia" w:ascii="Times New Roman" w:hAnsi="Times New Roman" w:cs="Times New Roman"/>
                      <w:b/>
                      <w:color w:val="auto"/>
                      <w:lang w:eastAsia="zh-CN"/>
                    </w:rPr>
                    <w:t>结果</w:t>
                  </w:r>
                </w:p>
              </w:tc>
            </w:tr>
            <w:tr w14:paraId="1387B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vMerge w:val="continue"/>
                  <w:noWrap w:val="0"/>
                  <w:vAlign w:val="center"/>
                </w:tcPr>
                <w:p w14:paraId="2D4A86D8">
                  <w:pPr>
                    <w:ind w:left="0" w:leftChars="0" w:firstLine="0" w:firstLineChars="0"/>
                    <w:jc w:val="center"/>
                    <w:rPr>
                      <w:rFonts w:hint="default" w:ascii="Times New Roman" w:hAnsi="Times New Roman" w:eastAsia="宋体" w:cs="Times New Roman"/>
                      <w:b/>
                      <w:color w:val="auto"/>
                      <w:kern w:val="2"/>
                      <w:sz w:val="21"/>
                      <w:lang w:val="en-US" w:eastAsia="zh-CN" w:bidi="ar-SA"/>
                    </w:rPr>
                  </w:pPr>
                </w:p>
              </w:tc>
              <w:tc>
                <w:tcPr>
                  <w:tcW w:w="908" w:type="pct"/>
                  <w:vMerge w:val="continue"/>
                  <w:noWrap w:val="0"/>
                  <w:vAlign w:val="center"/>
                </w:tcPr>
                <w:p w14:paraId="03E75DFC">
                  <w:pPr>
                    <w:ind w:left="0" w:leftChars="0" w:firstLine="0" w:firstLineChars="0"/>
                    <w:jc w:val="center"/>
                    <w:rPr>
                      <w:rFonts w:hint="default" w:ascii="Times New Roman" w:hAnsi="Times New Roman" w:cs="Times New Roman"/>
                      <w:b/>
                      <w:color w:val="auto"/>
                    </w:rPr>
                  </w:pPr>
                </w:p>
              </w:tc>
              <w:tc>
                <w:tcPr>
                  <w:tcW w:w="1426" w:type="pct"/>
                  <w:noWrap w:val="0"/>
                  <w:vAlign w:val="center"/>
                </w:tcPr>
                <w:p w14:paraId="4FD6A62A">
                  <w:pPr>
                    <w:ind w:left="0" w:leftChars="0"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昼间</w:t>
                  </w:r>
                </w:p>
              </w:tc>
              <w:tc>
                <w:tcPr>
                  <w:tcW w:w="1426" w:type="pct"/>
                  <w:noWrap w:val="0"/>
                  <w:vAlign w:val="center"/>
                </w:tcPr>
                <w:p w14:paraId="4C312322">
                  <w:pPr>
                    <w:ind w:left="0" w:leftChars="0" w:firstLine="0" w:firstLineChars="0"/>
                    <w:jc w:val="center"/>
                    <w:rPr>
                      <w:rFonts w:hint="eastAsia" w:ascii="Times New Roman" w:hAnsi="Times New Roman" w:eastAsia="宋体" w:cs="Times New Roman"/>
                      <w:b/>
                      <w:color w:val="auto"/>
                      <w:lang w:eastAsia="zh-CN"/>
                    </w:rPr>
                  </w:pPr>
                  <w:r>
                    <w:rPr>
                      <w:rFonts w:hint="eastAsia" w:ascii="Times New Roman" w:hAnsi="Times New Roman" w:cs="Times New Roman"/>
                      <w:b/>
                      <w:color w:val="auto"/>
                      <w:lang w:eastAsia="zh-CN"/>
                    </w:rPr>
                    <w:t>夜间</w:t>
                  </w:r>
                </w:p>
              </w:tc>
            </w:tr>
            <w:tr w14:paraId="45611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612DD56A">
                  <w:pPr>
                    <w:ind w:left="0" w:leftChars="0" w:firstLine="0" w:firstLine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厂界东侧</w:t>
                  </w:r>
                  <w:r>
                    <w:rPr>
                      <w:rFonts w:hint="eastAsia" w:ascii="Times New Roman" w:hAnsi="Times New Roman" w:eastAsia="宋体" w:cs="Times New Roman"/>
                      <w:color w:val="auto"/>
                      <w:sz w:val="21"/>
                      <w:szCs w:val="21"/>
                      <w:vertAlign w:val="baseline"/>
                      <w:lang w:val="en-US" w:eastAsia="zh-CN"/>
                    </w:rPr>
                    <w:t>1#</w:t>
                  </w:r>
                </w:p>
              </w:tc>
              <w:tc>
                <w:tcPr>
                  <w:tcW w:w="908" w:type="pct"/>
                  <w:noWrap w:val="0"/>
                  <w:vAlign w:val="center"/>
                </w:tcPr>
                <w:p w14:paraId="189EEEAF">
                  <w:pPr>
                    <w:ind w:left="0" w:lef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0324Z</w:t>
                  </w:r>
                  <w:r>
                    <w:rPr>
                      <w:rFonts w:hint="eastAsia" w:ascii="Times New Roman" w:hAnsi="Times New Roman" w:eastAsia="宋体" w:cs="Times New Roman"/>
                      <w:color w:val="auto"/>
                      <w:kern w:val="2"/>
                      <w:sz w:val="21"/>
                      <w:szCs w:val="21"/>
                      <w:vertAlign w:val="baseline"/>
                      <w:lang w:val="en-US" w:eastAsia="zh-CN" w:bidi="ar-SA"/>
                    </w:rPr>
                    <w:t>0101</w:t>
                  </w:r>
                </w:p>
              </w:tc>
              <w:tc>
                <w:tcPr>
                  <w:tcW w:w="1426" w:type="pct"/>
                  <w:noWrap w:val="0"/>
                  <w:vAlign w:val="center"/>
                </w:tcPr>
                <w:p w14:paraId="02AA92F6">
                  <w:pPr>
                    <w:snapToGrid w:val="0"/>
                    <w:ind w:left="0" w:leftChars="0"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53</w:t>
                  </w:r>
                </w:p>
              </w:tc>
              <w:tc>
                <w:tcPr>
                  <w:tcW w:w="1426" w:type="pct"/>
                  <w:noWrap w:val="0"/>
                  <w:vAlign w:val="center"/>
                </w:tcPr>
                <w:p w14:paraId="3DB96318">
                  <w:pPr>
                    <w:snapToGrid w:val="0"/>
                    <w:ind w:left="0" w:leftChars="0"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43</w:t>
                  </w:r>
                </w:p>
              </w:tc>
            </w:tr>
            <w:tr w14:paraId="6A6B0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65309981">
                  <w:pPr>
                    <w:ind w:left="0" w:leftChars="0" w:firstLine="0" w:firstLineChars="0"/>
                    <w:jc w:val="center"/>
                    <w:rPr>
                      <w:rFonts w:hint="eastAsia" w:ascii="Times New Roman" w:hAnsi="Times New Roman" w:eastAsia="宋体" w:cs="Times New Roman"/>
                      <w:color w:val="auto"/>
                      <w:kern w:val="2"/>
                      <w:sz w:val="21"/>
                      <w:vertAlign w:val="baseline"/>
                      <w:lang w:val="en-US" w:eastAsia="zh-CN" w:bidi="ar-SA"/>
                    </w:rPr>
                  </w:pPr>
                  <w:r>
                    <w:rPr>
                      <w:rFonts w:hint="default" w:ascii="Times New Roman" w:hAnsi="Times New Roman" w:eastAsia="宋体" w:cs="Times New Roman"/>
                      <w:color w:val="auto"/>
                      <w:vertAlign w:val="baseline"/>
                      <w:lang w:val="en-US" w:eastAsia="zh-CN"/>
                    </w:rPr>
                    <w:t>厂界南侧</w:t>
                  </w:r>
                  <w:r>
                    <w:rPr>
                      <w:rFonts w:hint="eastAsia" w:ascii="Times New Roman" w:hAnsi="Times New Roman" w:eastAsia="宋体" w:cs="Times New Roman"/>
                      <w:color w:val="auto"/>
                      <w:vertAlign w:val="baseline"/>
                      <w:lang w:val="en-US" w:eastAsia="zh-CN"/>
                    </w:rPr>
                    <w:t>2#</w:t>
                  </w:r>
                </w:p>
              </w:tc>
              <w:tc>
                <w:tcPr>
                  <w:tcW w:w="908" w:type="pct"/>
                  <w:noWrap w:val="0"/>
                  <w:vAlign w:val="center"/>
                </w:tcPr>
                <w:p w14:paraId="0FA1AA14">
                  <w:pPr>
                    <w:ind w:left="0" w:leftChars="0" w:firstLine="0" w:firstLineChars="0"/>
                    <w:jc w:val="center"/>
                    <w:rPr>
                      <w:rFonts w:hint="default" w:ascii="Times New Roman" w:hAnsi="Times New Roman" w:eastAsia="宋体" w:cs="Times New Roman"/>
                      <w:color w:val="auto"/>
                      <w:kern w:val="2"/>
                      <w:sz w:val="21"/>
                      <w:vertAlign w:val="baseline"/>
                      <w:lang w:val="en-US" w:eastAsia="zh-CN" w:bidi="ar-SA"/>
                    </w:rPr>
                  </w:pPr>
                  <w:r>
                    <w:rPr>
                      <w:rFonts w:hint="eastAsia" w:cs="Times New Roman"/>
                      <w:color w:val="auto"/>
                      <w:kern w:val="2"/>
                      <w:sz w:val="21"/>
                      <w:szCs w:val="21"/>
                      <w:vertAlign w:val="baseline"/>
                      <w:lang w:val="en-US" w:eastAsia="zh-CN" w:bidi="ar-SA"/>
                    </w:rPr>
                    <w:t>0324Z</w:t>
                  </w:r>
                  <w:r>
                    <w:rPr>
                      <w:rFonts w:hint="eastAsia" w:ascii="Times New Roman" w:hAnsi="Times New Roman" w:eastAsia="宋体" w:cs="Times New Roman"/>
                      <w:color w:val="auto"/>
                      <w:kern w:val="2"/>
                      <w:sz w:val="21"/>
                      <w:szCs w:val="21"/>
                      <w:vertAlign w:val="baseline"/>
                      <w:lang w:val="en-US" w:eastAsia="zh-CN" w:bidi="ar-SA"/>
                    </w:rPr>
                    <w:t>0201</w:t>
                  </w:r>
                </w:p>
              </w:tc>
              <w:tc>
                <w:tcPr>
                  <w:tcW w:w="1426" w:type="pct"/>
                  <w:noWrap w:val="0"/>
                  <w:vAlign w:val="center"/>
                </w:tcPr>
                <w:p w14:paraId="52D667E3">
                  <w:pPr>
                    <w:snapToGrid w:val="0"/>
                    <w:ind w:left="0" w:leftChars="0"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52</w:t>
                  </w:r>
                </w:p>
              </w:tc>
              <w:tc>
                <w:tcPr>
                  <w:tcW w:w="1426" w:type="pct"/>
                  <w:noWrap w:val="0"/>
                  <w:vAlign w:val="center"/>
                </w:tcPr>
                <w:p w14:paraId="7AE258BA">
                  <w:pPr>
                    <w:snapToGrid w:val="0"/>
                    <w:ind w:left="0" w:leftChars="0"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42</w:t>
                  </w:r>
                </w:p>
              </w:tc>
            </w:tr>
            <w:tr w14:paraId="078A1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080CFF28">
                  <w:pPr>
                    <w:ind w:left="0" w:leftChars="0" w:firstLine="0" w:firstLineChars="0"/>
                    <w:jc w:val="center"/>
                    <w:rPr>
                      <w:rFonts w:hint="eastAsia" w:ascii="Times New Roman" w:hAnsi="Times New Roman" w:eastAsia="宋体" w:cs="Times New Roman"/>
                      <w:color w:val="auto"/>
                      <w:kern w:val="2"/>
                      <w:sz w:val="21"/>
                      <w:vertAlign w:val="baseline"/>
                      <w:lang w:val="en-US" w:eastAsia="zh-CN" w:bidi="ar-SA"/>
                    </w:rPr>
                  </w:pPr>
                  <w:r>
                    <w:rPr>
                      <w:rFonts w:hint="default" w:ascii="Times New Roman" w:hAnsi="Times New Roman" w:eastAsia="宋体" w:cs="Times New Roman"/>
                      <w:color w:val="auto"/>
                      <w:vertAlign w:val="baseline"/>
                      <w:lang w:val="en-US" w:eastAsia="zh-CN"/>
                    </w:rPr>
                    <w:t>厂界西侧</w:t>
                  </w:r>
                  <w:r>
                    <w:rPr>
                      <w:rFonts w:hint="eastAsia" w:ascii="Times New Roman" w:hAnsi="Times New Roman" w:eastAsia="宋体" w:cs="Times New Roman"/>
                      <w:color w:val="auto"/>
                      <w:vertAlign w:val="baseline"/>
                      <w:lang w:val="en-US" w:eastAsia="zh-CN"/>
                    </w:rPr>
                    <w:t>3#</w:t>
                  </w:r>
                </w:p>
              </w:tc>
              <w:tc>
                <w:tcPr>
                  <w:tcW w:w="908" w:type="pct"/>
                  <w:noWrap w:val="0"/>
                  <w:vAlign w:val="center"/>
                </w:tcPr>
                <w:p w14:paraId="473074BF">
                  <w:pPr>
                    <w:ind w:left="0" w:leftChars="0" w:firstLine="0" w:firstLineChars="0"/>
                    <w:jc w:val="center"/>
                    <w:rPr>
                      <w:rFonts w:hint="default" w:ascii="Times New Roman" w:hAnsi="Times New Roman" w:eastAsia="宋体" w:cs="Times New Roman"/>
                      <w:color w:val="auto"/>
                      <w:kern w:val="2"/>
                      <w:sz w:val="21"/>
                      <w:vertAlign w:val="baseline"/>
                      <w:lang w:val="en-US" w:eastAsia="zh-CN" w:bidi="ar-SA"/>
                    </w:rPr>
                  </w:pPr>
                  <w:r>
                    <w:rPr>
                      <w:rFonts w:hint="eastAsia" w:cs="Times New Roman"/>
                      <w:color w:val="auto"/>
                      <w:kern w:val="2"/>
                      <w:sz w:val="21"/>
                      <w:szCs w:val="21"/>
                      <w:vertAlign w:val="baseline"/>
                      <w:lang w:val="en-US" w:eastAsia="zh-CN" w:bidi="ar-SA"/>
                    </w:rPr>
                    <w:t>0324Z</w:t>
                  </w:r>
                  <w:r>
                    <w:rPr>
                      <w:rFonts w:hint="eastAsia" w:ascii="Times New Roman" w:hAnsi="Times New Roman" w:eastAsia="宋体" w:cs="Times New Roman"/>
                      <w:color w:val="auto"/>
                      <w:kern w:val="2"/>
                      <w:sz w:val="21"/>
                      <w:szCs w:val="21"/>
                      <w:vertAlign w:val="baseline"/>
                      <w:lang w:val="en-US" w:eastAsia="zh-CN" w:bidi="ar-SA"/>
                    </w:rPr>
                    <w:t>0301</w:t>
                  </w:r>
                </w:p>
              </w:tc>
              <w:tc>
                <w:tcPr>
                  <w:tcW w:w="1426" w:type="pct"/>
                  <w:noWrap w:val="0"/>
                  <w:vAlign w:val="center"/>
                </w:tcPr>
                <w:p w14:paraId="747180C4">
                  <w:pPr>
                    <w:snapToGrid w:val="0"/>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53</w:t>
                  </w:r>
                </w:p>
              </w:tc>
              <w:tc>
                <w:tcPr>
                  <w:tcW w:w="1426" w:type="pct"/>
                  <w:noWrap w:val="0"/>
                  <w:vAlign w:val="center"/>
                </w:tcPr>
                <w:p w14:paraId="146C3826">
                  <w:pPr>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42</w:t>
                  </w:r>
                </w:p>
              </w:tc>
            </w:tr>
            <w:tr w14:paraId="76633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455048E2">
                  <w:pPr>
                    <w:ind w:left="0" w:leftChars="0" w:firstLine="0" w:firstLineChars="0"/>
                    <w:jc w:val="center"/>
                    <w:rPr>
                      <w:rFonts w:hint="eastAsia" w:ascii="Times New Roman" w:hAnsi="Times New Roman" w:eastAsia="宋体" w:cs="Times New Roman"/>
                      <w:color w:val="auto"/>
                      <w:kern w:val="2"/>
                      <w:sz w:val="21"/>
                      <w:vertAlign w:val="baseline"/>
                      <w:lang w:val="en-US" w:eastAsia="zh-CN" w:bidi="ar-SA"/>
                    </w:rPr>
                  </w:pPr>
                  <w:r>
                    <w:rPr>
                      <w:rFonts w:hint="default" w:ascii="Times New Roman" w:hAnsi="Times New Roman" w:eastAsia="宋体" w:cs="Times New Roman"/>
                      <w:color w:val="auto"/>
                      <w:vertAlign w:val="baseline"/>
                      <w:lang w:val="en-US" w:eastAsia="zh-CN"/>
                    </w:rPr>
                    <w:t>厂界北侧</w:t>
                  </w:r>
                  <w:r>
                    <w:rPr>
                      <w:rFonts w:hint="eastAsia" w:ascii="Times New Roman" w:hAnsi="Times New Roman" w:eastAsia="宋体" w:cs="Times New Roman"/>
                      <w:color w:val="auto"/>
                      <w:vertAlign w:val="baseline"/>
                      <w:lang w:val="en-US" w:eastAsia="zh-CN"/>
                    </w:rPr>
                    <w:t>4#</w:t>
                  </w:r>
                </w:p>
              </w:tc>
              <w:tc>
                <w:tcPr>
                  <w:tcW w:w="908" w:type="pct"/>
                  <w:noWrap w:val="0"/>
                  <w:vAlign w:val="center"/>
                </w:tcPr>
                <w:p w14:paraId="289C611E">
                  <w:pPr>
                    <w:ind w:left="0" w:leftChars="0" w:firstLine="0" w:firstLineChars="0"/>
                    <w:jc w:val="center"/>
                    <w:rPr>
                      <w:rFonts w:hint="default" w:ascii="Times New Roman" w:hAnsi="Times New Roman" w:eastAsia="宋体" w:cs="Times New Roman"/>
                      <w:color w:val="auto"/>
                      <w:kern w:val="2"/>
                      <w:sz w:val="21"/>
                      <w:vertAlign w:val="baseline"/>
                      <w:lang w:val="en-US" w:eastAsia="zh-CN" w:bidi="ar-SA"/>
                    </w:rPr>
                  </w:pPr>
                  <w:r>
                    <w:rPr>
                      <w:rFonts w:hint="eastAsia" w:cs="Times New Roman"/>
                      <w:color w:val="auto"/>
                      <w:kern w:val="2"/>
                      <w:sz w:val="21"/>
                      <w:szCs w:val="21"/>
                      <w:vertAlign w:val="baseline"/>
                      <w:lang w:val="en-US" w:eastAsia="zh-CN" w:bidi="ar-SA"/>
                    </w:rPr>
                    <w:t>0324Z</w:t>
                  </w:r>
                  <w:r>
                    <w:rPr>
                      <w:rFonts w:hint="eastAsia" w:ascii="Times New Roman" w:hAnsi="Times New Roman" w:eastAsia="宋体" w:cs="Times New Roman"/>
                      <w:color w:val="auto"/>
                      <w:kern w:val="2"/>
                      <w:sz w:val="21"/>
                      <w:szCs w:val="21"/>
                      <w:vertAlign w:val="baseline"/>
                      <w:lang w:val="en-US" w:eastAsia="zh-CN" w:bidi="ar-SA"/>
                    </w:rPr>
                    <w:t>0401</w:t>
                  </w:r>
                </w:p>
              </w:tc>
              <w:tc>
                <w:tcPr>
                  <w:tcW w:w="1426" w:type="pct"/>
                  <w:noWrap w:val="0"/>
                  <w:vAlign w:val="center"/>
                </w:tcPr>
                <w:p w14:paraId="6E8BC060">
                  <w:pPr>
                    <w:snapToGrid w:val="0"/>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52</w:t>
                  </w:r>
                </w:p>
              </w:tc>
              <w:tc>
                <w:tcPr>
                  <w:tcW w:w="1426" w:type="pct"/>
                  <w:noWrap w:val="0"/>
                  <w:vAlign w:val="center"/>
                </w:tcPr>
                <w:p w14:paraId="1C97F8F2">
                  <w:pPr>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42</w:t>
                  </w:r>
                </w:p>
              </w:tc>
            </w:tr>
            <w:tr w14:paraId="1C3CD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54320E25">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上石村</w:t>
                  </w:r>
                  <w:r>
                    <w:rPr>
                      <w:rFonts w:hint="eastAsia" w:cs="Times New Roman"/>
                      <w:color w:val="auto"/>
                      <w:vertAlign w:val="baseline"/>
                      <w:lang w:val="en-US" w:eastAsia="zh-CN"/>
                    </w:rPr>
                    <w:t>5#</w:t>
                  </w:r>
                </w:p>
              </w:tc>
              <w:tc>
                <w:tcPr>
                  <w:tcW w:w="908" w:type="pct"/>
                  <w:noWrap w:val="0"/>
                  <w:vAlign w:val="center"/>
                </w:tcPr>
                <w:p w14:paraId="7C7E5722">
                  <w:pPr>
                    <w:ind w:left="0" w:leftChars="0" w:firstLine="0" w:firstLineChars="0"/>
                    <w:jc w:val="center"/>
                    <w:rPr>
                      <w:rFonts w:hint="eastAsia"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0324Z</w:t>
                  </w:r>
                  <w:r>
                    <w:rPr>
                      <w:rFonts w:hint="eastAsia" w:ascii="Times New Roman" w:hAnsi="Times New Roman" w:eastAsia="宋体" w:cs="Times New Roman"/>
                      <w:color w:val="auto"/>
                      <w:kern w:val="2"/>
                      <w:sz w:val="21"/>
                      <w:szCs w:val="21"/>
                      <w:vertAlign w:val="baseline"/>
                      <w:lang w:val="en-US" w:eastAsia="zh-CN" w:bidi="ar-SA"/>
                    </w:rPr>
                    <w:t>0501</w:t>
                  </w:r>
                </w:p>
              </w:tc>
              <w:tc>
                <w:tcPr>
                  <w:tcW w:w="1426" w:type="pct"/>
                  <w:noWrap w:val="0"/>
                  <w:vAlign w:val="center"/>
                </w:tcPr>
                <w:p w14:paraId="516BF98C">
                  <w:pPr>
                    <w:snapToGrid w:val="0"/>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52</w:t>
                  </w:r>
                </w:p>
              </w:tc>
              <w:tc>
                <w:tcPr>
                  <w:tcW w:w="1426" w:type="pct"/>
                  <w:noWrap w:val="0"/>
                  <w:vAlign w:val="center"/>
                </w:tcPr>
                <w:p w14:paraId="1398A2B6">
                  <w:pPr>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42</w:t>
                  </w:r>
                </w:p>
              </w:tc>
            </w:tr>
            <w:tr w14:paraId="44379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vMerge w:val="restart"/>
                  <w:noWrap w:val="0"/>
                  <w:vAlign w:val="center"/>
                </w:tcPr>
                <w:p w14:paraId="2985F122">
                  <w:pPr>
                    <w:ind w:left="0" w:leftChars="0" w:firstLine="0" w:firstLineChars="0"/>
                    <w:jc w:val="center"/>
                    <w:rPr>
                      <w:rFonts w:hint="eastAsia" w:ascii="Times New Roman" w:hAnsi="Times New Roman" w:eastAsia="宋体" w:cs="Times New Roman"/>
                      <w:b/>
                      <w:color w:val="auto"/>
                      <w:kern w:val="2"/>
                      <w:sz w:val="21"/>
                      <w:lang w:val="en-US" w:eastAsia="zh-CN" w:bidi="ar-SA"/>
                    </w:rPr>
                  </w:pPr>
                  <w:r>
                    <w:rPr>
                      <w:rFonts w:hint="default" w:ascii="Times New Roman" w:hAnsi="Times New Roman" w:cs="Times New Roman"/>
                      <w:b/>
                      <w:color w:val="auto"/>
                    </w:rPr>
                    <w:t>检测点位</w:t>
                  </w:r>
                </w:p>
              </w:tc>
              <w:tc>
                <w:tcPr>
                  <w:tcW w:w="908" w:type="pct"/>
                  <w:vMerge w:val="restart"/>
                  <w:noWrap w:val="0"/>
                  <w:vAlign w:val="center"/>
                </w:tcPr>
                <w:p w14:paraId="40E445E6">
                  <w:pPr>
                    <w:ind w:left="0" w:leftChars="0" w:firstLine="0" w:firstLineChars="0"/>
                    <w:jc w:val="center"/>
                    <w:rPr>
                      <w:rFonts w:hint="default" w:ascii="Times New Roman" w:hAnsi="Times New Roman" w:eastAsia="宋体" w:cs="Times New Roman"/>
                      <w:b/>
                      <w:color w:val="auto"/>
                      <w:lang w:val="en-US" w:eastAsia="zh-CN"/>
                    </w:rPr>
                  </w:pPr>
                  <w:r>
                    <w:rPr>
                      <w:rFonts w:hint="eastAsia" w:ascii="Times New Roman" w:hAnsi="Times New Roman" w:cs="Times New Roman"/>
                      <w:b/>
                      <w:color w:val="auto"/>
                      <w:lang w:val="en-US" w:eastAsia="zh-CN"/>
                    </w:rPr>
                    <w:t>样品细分号</w:t>
                  </w:r>
                </w:p>
              </w:tc>
              <w:tc>
                <w:tcPr>
                  <w:tcW w:w="2853" w:type="pct"/>
                  <w:gridSpan w:val="2"/>
                  <w:noWrap w:val="0"/>
                  <w:vAlign w:val="center"/>
                </w:tcPr>
                <w:p w14:paraId="4E66482A">
                  <w:pPr>
                    <w:ind w:left="0" w:leftChars="0" w:firstLine="0" w:firstLineChars="0"/>
                    <w:jc w:val="center"/>
                    <w:rPr>
                      <w:rFonts w:hint="eastAsia" w:cs="Times New Roman"/>
                      <w:b/>
                      <w:bCs/>
                      <w:color w:val="auto"/>
                      <w:lang w:val="en-US" w:eastAsia="zh-CN"/>
                    </w:rPr>
                  </w:pPr>
                  <w:r>
                    <w:rPr>
                      <w:rFonts w:hint="eastAsia" w:cs="Times New Roman"/>
                      <w:b/>
                      <w:bCs/>
                      <w:color w:val="auto"/>
                      <w:lang w:val="en-US" w:eastAsia="zh-CN"/>
                    </w:rPr>
                    <w:t>2025.03.25</w:t>
                  </w:r>
                  <w:r>
                    <w:rPr>
                      <w:rFonts w:hint="default" w:ascii="Times New Roman" w:hAnsi="Times New Roman" w:cs="Times New Roman"/>
                      <w:b/>
                      <w:color w:val="auto"/>
                    </w:rPr>
                    <w:t>测量</w:t>
                  </w:r>
                  <w:r>
                    <w:rPr>
                      <w:rFonts w:hint="eastAsia" w:ascii="Times New Roman" w:hAnsi="Times New Roman" w:cs="Times New Roman"/>
                      <w:b/>
                      <w:color w:val="auto"/>
                      <w:lang w:eastAsia="zh-CN"/>
                    </w:rPr>
                    <w:t>结果</w:t>
                  </w:r>
                </w:p>
              </w:tc>
            </w:tr>
            <w:tr w14:paraId="23934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vMerge w:val="continue"/>
                  <w:noWrap w:val="0"/>
                  <w:vAlign w:val="center"/>
                </w:tcPr>
                <w:p w14:paraId="4AC4C7BD">
                  <w:pPr>
                    <w:ind w:left="0" w:leftChars="0" w:firstLine="0" w:firstLineChars="0"/>
                    <w:jc w:val="center"/>
                    <w:rPr>
                      <w:rFonts w:hint="default" w:ascii="Times New Roman" w:hAnsi="Times New Roman" w:eastAsia="宋体" w:cs="Times New Roman"/>
                      <w:b/>
                      <w:color w:val="auto"/>
                      <w:kern w:val="2"/>
                      <w:sz w:val="21"/>
                      <w:lang w:val="en-US" w:eastAsia="zh-CN" w:bidi="ar-SA"/>
                    </w:rPr>
                  </w:pPr>
                </w:p>
              </w:tc>
              <w:tc>
                <w:tcPr>
                  <w:tcW w:w="908" w:type="pct"/>
                  <w:vMerge w:val="continue"/>
                  <w:noWrap w:val="0"/>
                  <w:vAlign w:val="center"/>
                </w:tcPr>
                <w:p w14:paraId="0E7BA268">
                  <w:pPr>
                    <w:ind w:left="0" w:leftChars="0" w:firstLine="0" w:firstLineChars="0"/>
                    <w:jc w:val="center"/>
                    <w:rPr>
                      <w:rFonts w:hint="default" w:ascii="Times New Roman" w:hAnsi="Times New Roman" w:cs="Times New Roman"/>
                      <w:b/>
                      <w:color w:val="auto"/>
                    </w:rPr>
                  </w:pPr>
                </w:p>
              </w:tc>
              <w:tc>
                <w:tcPr>
                  <w:tcW w:w="1426" w:type="pct"/>
                  <w:noWrap w:val="0"/>
                  <w:vAlign w:val="center"/>
                </w:tcPr>
                <w:p w14:paraId="74C57754">
                  <w:pPr>
                    <w:ind w:left="0" w:leftChars="0"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昼间</w:t>
                  </w:r>
                </w:p>
              </w:tc>
              <w:tc>
                <w:tcPr>
                  <w:tcW w:w="1426" w:type="pct"/>
                  <w:noWrap w:val="0"/>
                  <w:vAlign w:val="center"/>
                </w:tcPr>
                <w:p w14:paraId="58A82D59">
                  <w:pPr>
                    <w:ind w:left="0" w:leftChars="0" w:firstLine="0" w:firstLineChars="0"/>
                    <w:jc w:val="center"/>
                    <w:rPr>
                      <w:rFonts w:hint="eastAsia" w:ascii="Times New Roman" w:hAnsi="Times New Roman" w:eastAsia="宋体" w:cs="Times New Roman"/>
                      <w:b/>
                      <w:color w:val="auto"/>
                      <w:lang w:eastAsia="zh-CN"/>
                    </w:rPr>
                  </w:pPr>
                  <w:r>
                    <w:rPr>
                      <w:rFonts w:hint="eastAsia" w:ascii="Times New Roman" w:hAnsi="Times New Roman" w:cs="Times New Roman"/>
                      <w:b/>
                      <w:color w:val="auto"/>
                      <w:lang w:eastAsia="zh-CN"/>
                    </w:rPr>
                    <w:t>夜间</w:t>
                  </w:r>
                </w:p>
              </w:tc>
            </w:tr>
            <w:tr w14:paraId="1138B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598AA729">
                  <w:pPr>
                    <w:ind w:left="0" w:leftChars="0" w:firstLine="0" w:firstLineChars="0"/>
                    <w:jc w:val="center"/>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厂界东侧</w:t>
                  </w:r>
                  <w:r>
                    <w:rPr>
                      <w:rFonts w:hint="eastAsia" w:ascii="Times New Roman" w:hAnsi="Times New Roman" w:eastAsia="宋体" w:cs="Times New Roman"/>
                      <w:color w:val="auto"/>
                      <w:sz w:val="21"/>
                      <w:szCs w:val="21"/>
                      <w:vertAlign w:val="baseline"/>
                      <w:lang w:val="en-US" w:eastAsia="zh-CN"/>
                    </w:rPr>
                    <w:t>1#</w:t>
                  </w:r>
                </w:p>
              </w:tc>
              <w:tc>
                <w:tcPr>
                  <w:tcW w:w="908" w:type="pct"/>
                  <w:noWrap w:val="0"/>
                  <w:vAlign w:val="center"/>
                </w:tcPr>
                <w:p w14:paraId="1864B56E">
                  <w:pPr>
                    <w:ind w:left="0" w:lef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0325Z</w:t>
                  </w:r>
                  <w:r>
                    <w:rPr>
                      <w:rFonts w:hint="eastAsia" w:ascii="Times New Roman" w:hAnsi="Times New Roman" w:eastAsia="宋体" w:cs="Times New Roman"/>
                      <w:color w:val="auto"/>
                      <w:kern w:val="2"/>
                      <w:sz w:val="21"/>
                      <w:szCs w:val="21"/>
                      <w:vertAlign w:val="baseline"/>
                      <w:lang w:val="en-US" w:eastAsia="zh-CN" w:bidi="ar-SA"/>
                    </w:rPr>
                    <w:t>0101</w:t>
                  </w:r>
                </w:p>
              </w:tc>
              <w:tc>
                <w:tcPr>
                  <w:tcW w:w="1426" w:type="pct"/>
                  <w:noWrap w:val="0"/>
                  <w:vAlign w:val="center"/>
                </w:tcPr>
                <w:p w14:paraId="70DD35F6">
                  <w:pPr>
                    <w:snapToGrid w:val="0"/>
                    <w:ind w:left="0" w:leftChars="0"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52</w:t>
                  </w:r>
                </w:p>
              </w:tc>
              <w:tc>
                <w:tcPr>
                  <w:tcW w:w="1426" w:type="pct"/>
                  <w:noWrap w:val="0"/>
                  <w:vAlign w:val="center"/>
                </w:tcPr>
                <w:p w14:paraId="13F3ED83">
                  <w:pPr>
                    <w:snapToGrid w:val="0"/>
                    <w:ind w:left="0" w:leftChars="0"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41</w:t>
                  </w:r>
                </w:p>
              </w:tc>
            </w:tr>
            <w:tr w14:paraId="77006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35F54737">
                  <w:pPr>
                    <w:ind w:left="0" w:leftChars="0" w:firstLine="0" w:firstLineChars="0"/>
                    <w:jc w:val="center"/>
                    <w:rPr>
                      <w:rFonts w:hint="eastAsia" w:ascii="Times New Roman" w:hAnsi="Times New Roman" w:eastAsia="宋体" w:cs="Times New Roman"/>
                      <w:color w:val="auto"/>
                      <w:kern w:val="2"/>
                      <w:sz w:val="21"/>
                      <w:vertAlign w:val="baseline"/>
                      <w:lang w:val="en-US" w:eastAsia="zh-CN" w:bidi="ar-SA"/>
                    </w:rPr>
                  </w:pPr>
                  <w:r>
                    <w:rPr>
                      <w:rFonts w:hint="default" w:ascii="Times New Roman" w:hAnsi="Times New Roman" w:eastAsia="宋体" w:cs="Times New Roman"/>
                      <w:color w:val="auto"/>
                      <w:vertAlign w:val="baseline"/>
                      <w:lang w:val="en-US" w:eastAsia="zh-CN"/>
                    </w:rPr>
                    <w:t>厂界南侧</w:t>
                  </w:r>
                  <w:r>
                    <w:rPr>
                      <w:rFonts w:hint="eastAsia" w:ascii="Times New Roman" w:hAnsi="Times New Roman" w:eastAsia="宋体" w:cs="Times New Roman"/>
                      <w:color w:val="auto"/>
                      <w:vertAlign w:val="baseline"/>
                      <w:lang w:val="en-US" w:eastAsia="zh-CN"/>
                    </w:rPr>
                    <w:t>2#</w:t>
                  </w:r>
                </w:p>
              </w:tc>
              <w:tc>
                <w:tcPr>
                  <w:tcW w:w="908" w:type="pct"/>
                  <w:noWrap w:val="0"/>
                  <w:vAlign w:val="center"/>
                </w:tcPr>
                <w:p w14:paraId="6DA2C8A7">
                  <w:pPr>
                    <w:ind w:left="0" w:leftChars="0" w:firstLine="0" w:firstLineChars="0"/>
                    <w:jc w:val="center"/>
                    <w:rPr>
                      <w:rFonts w:hint="default" w:ascii="Times New Roman" w:hAnsi="Times New Roman" w:eastAsia="宋体" w:cs="Times New Roman"/>
                      <w:color w:val="auto"/>
                      <w:kern w:val="2"/>
                      <w:sz w:val="21"/>
                      <w:vertAlign w:val="baseline"/>
                      <w:lang w:val="en-US" w:eastAsia="zh-CN" w:bidi="ar-SA"/>
                    </w:rPr>
                  </w:pPr>
                  <w:r>
                    <w:rPr>
                      <w:rFonts w:hint="eastAsia" w:cs="Times New Roman"/>
                      <w:color w:val="auto"/>
                      <w:kern w:val="2"/>
                      <w:sz w:val="21"/>
                      <w:szCs w:val="21"/>
                      <w:vertAlign w:val="baseline"/>
                      <w:lang w:val="en-US" w:eastAsia="zh-CN" w:bidi="ar-SA"/>
                    </w:rPr>
                    <w:t>0325Z</w:t>
                  </w:r>
                  <w:r>
                    <w:rPr>
                      <w:rFonts w:hint="eastAsia" w:ascii="Times New Roman" w:hAnsi="Times New Roman" w:eastAsia="宋体" w:cs="Times New Roman"/>
                      <w:color w:val="auto"/>
                      <w:kern w:val="2"/>
                      <w:sz w:val="21"/>
                      <w:szCs w:val="21"/>
                      <w:vertAlign w:val="baseline"/>
                      <w:lang w:val="en-US" w:eastAsia="zh-CN" w:bidi="ar-SA"/>
                    </w:rPr>
                    <w:t>0201</w:t>
                  </w:r>
                </w:p>
              </w:tc>
              <w:tc>
                <w:tcPr>
                  <w:tcW w:w="1426" w:type="pct"/>
                  <w:noWrap w:val="0"/>
                  <w:vAlign w:val="center"/>
                </w:tcPr>
                <w:p w14:paraId="7E52F6F9">
                  <w:pPr>
                    <w:snapToGrid w:val="0"/>
                    <w:ind w:left="0" w:leftChars="0"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52</w:t>
                  </w:r>
                </w:p>
              </w:tc>
              <w:tc>
                <w:tcPr>
                  <w:tcW w:w="1426" w:type="pct"/>
                  <w:noWrap w:val="0"/>
                  <w:vAlign w:val="center"/>
                </w:tcPr>
                <w:p w14:paraId="134A1F13">
                  <w:pPr>
                    <w:snapToGrid w:val="0"/>
                    <w:ind w:left="0" w:leftChars="0"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42</w:t>
                  </w:r>
                </w:p>
              </w:tc>
            </w:tr>
            <w:tr w14:paraId="7FE68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4C65E771">
                  <w:pPr>
                    <w:ind w:left="0" w:leftChars="0" w:firstLine="0" w:firstLineChars="0"/>
                    <w:jc w:val="center"/>
                    <w:rPr>
                      <w:rFonts w:hint="eastAsia" w:ascii="Times New Roman" w:hAnsi="Times New Roman" w:eastAsia="宋体" w:cs="Times New Roman"/>
                      <w:color w:val="auto"/>
                      <w:kern w:val="2"/>
                      <w:sz w:val="21"/>
                      <w:vertAlign w:val="baseline"/>
                      <w:lang w:val="en-US" w:eastAsia="zh-CN" w:bidi="ar-SA"/>
                    </w:rPr>
                  </w:pPr>
                  <w:r>
                    <w:rPr>
                      <w:rFonts w:hint="default" w:ascii="Times New Roman" w:hAnsi="Times New Roman" w:eastAsia="宋体" w:cs="Times New Roman"/>
                      <w:color w:val="auto"/>
                      <w:vertAlign w:val="baseline"/>
                      <w:lang w:val="en-US" w:eastAsia="zh-CN"/>
                    </w:rPr>
                    <w:t>厂界西侧</w:t>
                  </w:r>
                  <w:r>
                    <w:rPr>
                      <w:rFonts w:hint="eastAsia" w:ascii="Times New Roman" w:hAnsi="Times New Roman" w:eastAsia="宋体" w:cs="Times New Roman"/>
                      <w:color w:val="auto"/>
                      <w:vertAlign w:val="baseline"/>
                      <w:lang w:val="en-US" w:eastAsia="zh-CN"/>
                    </w:rPr>
                    <w:t>3#</w:t>
                  </w:r>
                </w:p>
              </w:tc>
              <w:tc>
                <w:tcPr>
                  <w:tcW w:w="908" w:type="pct"/>
                  <w:noWrap w:val="0"/>
                  <w:vAlign w:val="center"/>
                </w:tcPr>
                <w:p w14:paraId="7B12D0A0">
                  <w:pPr>
                    <w:ind w:left="0" w:leftChars="0" w:firstLine="0" w:firstLineChars="0"/>
                    <w:jc w:val="center"/>
                    <w:rPr>
                      <w:rFonts w:hint="default" w:ascii="Times New Roman" w:hAnsi="Times New Roman" w:eastAsia="宋体" w:cs="Times New Roman"/>
                      <w:color w:val="auto"/>
                      <w:kern w:val="2"/>
                      <w:sz w:val="21"/>
                      <w:vertAlign w:val="baseline"/>
                      <w:lang w:val="en-US" w:eastAsia="zh-CN" w:bidi="ar-SA"/>
                    </w:rPr>
                  </w:pPr>
                  <w:r>
                    <w:rPr>
                      <w:rFonts w:hint="eastAsia" w:cs="Times New Roman"/>
                      <w:color w:val="auto"/>
                      <w:kern w:val="2"/>
                      <w:sz w:val="21"/>
                      <w:szCs w:val="21"/>
                      <w:vertAlign w:val="baseline"/>
                      <w:lang w:val="en-US" w:eastAsia="zh-CN" w:bidi="ar-SA"/>
                    </w:rPr>
                    <w:t>0325Z</w:t>
                  </w:r>
                  <w:r>
                    <w:rPr>
                      <w:rFonts w:hint="eastAsia" w:ascii="Times New Roman" w:hAnsi="Times New Roman" w:eastAsia="宋体" w:cs="Times New Roman"/>
                      <w:color w:val="auto"/>
                      <w:kern w:val="2"/>
                      <w:sz w:val="21"/>
                      <w:szCs w:val="21"/>
                      <w:vertAlign w:val="baseline"/>
                      <w:lang w:val="en-US" w:eastAsia="zh-CN" w:bidi="ar-SA"/>
                    </w:rPr>
                    <w:t>0301</w:t>
                  </w:r>
                </w:p>
              </w:tc>
              <w:tc>
                <w:tcPr>
                  <w:tcW w:w="1426" w:type="pct"/>
                  <w:noWrap w:val="0"/>
                  <w:vAlign w:val="center"/>
                </w:tcPr>
                <w:p w14:paraId="1339A4B5">
                  <w:pPr>
                    <w:snapToGrid w:val="0"/>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53</w:t>
                  </w:r>
                </w:p>
              </w:tc>
              <w:tc>
                <w:tcPr>
                  <w:tcW w:w="1426" w:type="pct"/>
                  <w:noWrap w:val="0"/>
                  <w:vAlign w:val="center"/>
                </w:tcPr>
                <w:p w14:paraId="0B496AA2">
                  <w:pPr>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42</w:t>
                  </w:r>
                </w:p>
              </w:tc>
            </w:tr>
            <w:tr w14:paraId="0630A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697FCDE5">
                  <w:pPr>
                    <w:ind w:left="0" w:leftChars="0" w:firstLine="0" w:firstLineChars="0"/>
                    <w:jc w:val="center"/>
                    <w:rPr>
                      <w:rFonts w:hint="eastAsia" w:ascii="Times New Roman" w:hAnsi="Times New Roman" w:eastAsia="宋体" w:cs="Times New Roman"/>
                      <w:color w:val="auto"/>
                      <w:kern w:val="2"/>
                      <w:sz w:val="21"/>
                      <w:vertAlign w:val="baseline"/>
                      <w:lang w:val="en-US" w:eastAsia="zh-CN" w:bidi="ar-SA"/>
                    </w:rPr>
                  </w:pPr>
                  <w:r>
                    <w:rPr>
                      <w:rFonts w:hint="default" w:ascii="Times New Roman" w:hAnsi="Times New Roman" w:eastAsia="宋体" w:cs="Times New Roman"/>
                      <w:color w:val="auto"/>
                      <w:vertAlign w:val="baseline"/>
                      <w:lang w:val="en-US" w:eastAsia="zh-CN"/>
                    </w:rPr>
                    <w:t>厂界北侧</w:t>
                  </w:r>
                  <w:r>
                    <w:rPr>
                      <w:rFonts w:hint="eastAsia" w:ascii="Times New Roman" w:hAnsi="Times New Roman" w:eastAsia="宋体" w:cs="Times New Roman"/>
                      <w:color w:val="auto"/>
                      <w:vertAlign w:val="baseline"/>
                      <w:lang w:val="en-US" w:eastAsia="zh-CN"/>
                    </w:rPr>
                    <w:t>4#</w:t>
                  </w:r>
                </w:p>
              </w:tc>
              <w:tc>
                <w:tcPr>
                  <w:tcW w:w="908" w:type="pct"/>
                  <w:noWrap w:val="0"/>
                  <w:vAlign w:val="center"/>
                </w:tcPr>
                <w:p w14:paraId="2B92AEA0">
                  <w:pPr>
                    <w:ind w:left="0" w:leftChars="0" w:firstLine="0" w:firstLineChars="0"/>
                    <w:jc w:val="center"/>
                    <w:rPr>
                      <w:rFonts w:hint="default" w:ascii="Times New Roman" w:hAnsi="Times New Roman" w:eastAsia="宋体" w:cs="Times New Roman"/>
                      <w:color w:val="auto"/>
                      <w:kern w:val="2"/>
                      <w:sz w:val="21"/>
                      <w:vertAlign w:val="baseline"/>
                      <w:lang w:val="en-US" w:eastAsia="zh-CN" w:bidi="ar-SA"/>
                    </w:rPr>
                  </w:pPr>
                  <w:r>
                    <w:rPr>
                      <w:rFonts w:hint="eastAsia" w:cs="Times New Roman"/>
                      <w:color w:val="auto"/>
                      <w:kern w:val="2"/>
                      <w:sz w:val="21"/>
                      <w:szCs w:val="21"/>
                      <w:vertAlign w:val="baseline"/>
                      <w:lang w:val="en-US" w:eastAsia="zh-CN" w:bidi="ar-SA"/>
                    </w:rPr>
                    <w:t>0325Z</w:t>
                  </w:r>
                  <w:r>
                    <w:rPr>
                      <w:rFonts w:hint="eastAsia" w:ascii="Times New Roman" w:hAnsi="Times New Roman" w:eastAsia="宋体" w:cs="Times New Roman"/>
                      <w:color w:val="auto"/>
                      <w:kern w:val="2"/>
                      <w:sz w:val="21"/>
                      <w:szCs w:val="21"/>
                      <w:vertAlign w:val="baseline"/>
                      <w:lang w:val="en-US" w:eastAsia="zh-CN" w:bidi="ar-SA"/>
                    </w:rPr>
                    <w:t>0401</w:t>
                  </w:r>
                </w:p>
              </w:tc>
              <w:tc>
                <w:tcPr>
                  <w:tcW w:w="1426" w:type="pct"/>
                  <w:noWrap w:val="0"/>
                  <w:vAlign w:val="center"/>
                </w:tcPr>
                <w:p w14:paraId="7DCB0BCC">
                  <w:pPr>
                    <w:snapToGrid w:val="0"/>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52</w:t>
                  </w:r>
                </w:p>
              </w:tc>
              <w:tc>
                <w:tcPr>
                  <w:tcW w:w="1426" w:type="pct"/>
                  <w:noWrap w:val="0"/>
                  <w:vAlign w:val="center"/>
                </w:tcPr>
                <w:p w14:paraId="41586DBB">
                  <w:pPr>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43</w:t>
                  </w:r>
                </w:p>
              </w:tc>
            </w:tr>
            <w:tr w14:paraId="1894C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1238" w:type="pct"/>
                  <w:noWrap w:val="0"/>
                  <w:vAlign w:val="center"/>
                </w:tcPr>
                <w:p w14:paraId="5B1CD3AB">
                  <w:pPr>
                    <w:ind w:left="0" w:leftChars="0" w:firstLine="0" w:firstLineChars="0"/>
                    <w:jc w:val="center"/>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vertAlign w:val="baseline"/>
                      <w:lang w:val="en-US" w:eastAsia="zh-CN"/>
                    </w:rPr>
                    <w:t>上石村</w:t>
                  </w:r>
                  <w:r>
                    <w:rPr>
                      <w:rFonts w:hint="eastAsia" w:cs="Times New Roman"/>
                      <w:color w:val="auto"/>
                      <w:vertAlign w:val="baseline"/>
                      <w:lang w:val="en-US" w:eastAsia="zh-CN"/>
                    </w:rPr>
                    <w:t>5#</w:t>
                  </w:r>
                </w:p>
              </w:tc>
              <w:tc>
                <w:tcPr>
                  <w:tcW w:w="908" w:type="pct"/>
                  <w:noWrap w:val="0"/>
                  <w:vAlign w:val="center"/>
                </w:tcPr>
                <w:p w14:paraId="5D78A8FE">
                  <w:pPr>
                    <w:ind w:left="0" w:leftChars="0" w:firstLine="0" w:firstLineChars="0"/>
                    <w:jc w:val="center"/>
                    <w:rPr>
                      <w:rFonts w:hint="eastAsia"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0325Z</w:t>
                  </w:r>
                  <w:r>
                    <w:rPr>
                      <w:rFonts w:hint="eastAsia" w:ascii="Times New Roman" w:hAnsi="Times New Roman" w:eastAsia="宋体" w:cs="Times New Roman"/>
                      <w:color w:val="auto"/>
                      <w:kern w:val="2"/>
                      <w:sz w:val="21"/>
                      <w:szCs w:val="21"/>
                      <w:vertAlign w:val="baseline"/>
                      <w:lang w:val="en-US" w:eastAsia="zh-CN" w:bidi="ar-SA"/>
                    </w:rPr>
                    <w:t>0501</w:t>
                  </w:r>
                </w:p>
              </w:tc>
              <w:tc>
                <w:tcPr>
                  <w:tcW w:w="1426" w:type="pct"/>
                  <w:noWrap w:val="0"/>
                  <w:vAlign w:val="center"/>
                </w:tcPr>
                <w:p w14:paraId="19CEB4D4">
                  <w:pPr>
                    <w:snapToGrid w:val="0"/>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52</w:t>
                  </w:r>
                </w:p>
              </w:tc>
              <w:tc>
                <w:tcPr>
                  <w:tcW w:w="1426" w:type="pct"/>
                  <w:noWrap w:val="0"/>
                  <w:vAlign w:val="center"/>
                </w:tcPr>
                <w:p w14:paraId="5AA7FCAD">
                  <w:pPr>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42</w:t>
                  </w:r>
                </w:p>
              </w:tc>
            </w:tr>
          </w:tbl>
          <w:p w14:paraId="66FBEC7E">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由验收监测数据可知，本项目厂界噪声昼间最大监测值为</w:t>
            </w:r>
            <w:r>
              <w:rPr>
                <w:rFonts w:hint="eastAsia" w:eastAsia="宋体" w:cs="Times New Roman"/>
                <w:b w:val="0"/>
                <w:bCs w:val="0"/>
                <w:color w:val="auto"/>
                <w:sz w:val="21"/>
                <w:szCs w:val="21"/>
                <w:highlight w:val="none"/>
                <w:vertAlign w:val="baseline"/>
                <w:lang w:val="en-US" w:eastAsia="zh-CN"/>
              </w:rPr>
              <w:t>53</w:t>
            </w:r>
            <w:r>
              <w:rPr>
                <w:rFonts w:hint="default" w:ascii="Times New Roman" w:hAnsi="Times New Roman" w:eastAsia="宋体" w:cs="Times New Roman"/>
                <w:b w:val="0"/>
                <w:bCs w:val="0"/>
                <w:color w:val="auto"/>
                <w:sz w:val="21"/>
                <w:szCs w:val="21"/>
                <w:highlight w:val="none"/>
                <w:vertAlign w:val="baseline"/>
                <w:lang w:val="en-US" w:eastAsia="zh-CN"/>
              </w:rPr>
              <w:t>dB（A），夜间噪声最大监测值为</w:t>
            </w:r>
            <w:r>
              <w:rPr>
                <w:rFonts w:hint="eastAsia" w:eastAsia="宋体" w:cs="Times New Roman"/>
                <w:b w:val="0"/>
                <w:bCs w:val="0"/>
                <w:color w:val="auto"/>
                <w:sz w:val="21"/>
                <w:szCs w:val="21"/>
                <w:highlight w:val="none"/>
                <w:vertAlign w:val="baseline"/>
                <w:lang w:val="en-US" w:eastAsia="zh-CN"/>
              </w:rPr>
              <w:t>43</w:t>
            </w:r>
            <w:r>
              <w:rPr>
                <w:rFonts w:hint="default" w:ascii="Times New Roman" w:hAnsi="Times New Roman" w:eastAsia="宋体" w:cs="Times New Roman"/>
                <w:b w:val="0"/>
                <w:bCs w:val="0"/>
                <w:color w:val="auto"/>
                <w:sz w:val="21"/>
                <w:szCs w:val="21"/>
                <w:highlight w:val="none"/>
                <w:vertAlign w:val="baseline"/>
                <w:lang w:val="en-US" w:eastAsia="zh-CN"/>
              </w:rPr>
              <w:t>dB（A），可以满足《工业企业厂界环境噪声排放标准》（GB12348-2008）2类标准（昼间不高于60dB（A），夜间不高于50dB（A））要求。</w:t>
            </w:r>
            <w:r>
              <w:rPr>
                <w:rFonts w:hint="eastAsia" w:eastAsia="宋体" w:cs="Times New Roman"/>
                <w:b w:val="0"/>
                <w:bCs w:val="0"/>
                <w:color w:val="auto"/>
                <w:sz w:val="21"/>
                <w:szCs w:val="21"/>
                <w:highlight w:val="none"/>
                <w:vertAlign w:val="baseline"/>
                <w:lang w:val="en-US" w:eastAsia="zh-CN"/>
              </w:rPr>
              <w:t>敏感点</w:t>
            </w:r>
            <w:r>
              <w:rPr>
                <w:rFonts w:hint="default" w:ascii="Times New Roman" w:hAnsi="Times New Roman" w:eastAsia="宋体" w:cs="Times New Roman"/>
                <w:b w:val="0"/>
                <w:bCs w:val="0"/>
                <w:color w:val="auto"/>
                <w:sz w:val="21"/>
                <w:szCs w:val="21"/>
                <w:highlight w:val="none"/>
                <w:vertAlign w:val="baseline"/>
                <w:lang w:val="en-US" w:eastAsia="zh-CN"/>
              </w:rPr>
              <w:t>昼间最大监测值为</w:t>
            </w:r>
            <w:r>
              <w:rPr>
                <w:rFonts w:hint="eastAsia" w:eastAsia="宋体" w:cs="Times New Roman"/>
                <w:b w:val="0"/>
                <w:bCs w:val="0"/>
                <w:color w:val="auto"/>
                <w:sz w:val="21"/>
                <w:szCs w:val="21"/>
                <w:highlight w:val="none"/>
                <w:vertAlign w:val="baseline"/>
                <w:lang w:val="en-US" w:eastAsia="zh-CN"/>
              </w:rPr>
              <w:t>52</w:t>
            </w:r>
            <w:r>
              <w:rPr>
                <w:rFonts w:hint="default" w:ascii="Times New Roman" w:hAnsi="Times New Roman" w:eastAsia="宋体" w:cs="Times New Roman"/>
                <w:b w:val="0"/>
                <w:bCs w:val="0"/>
                <w:color w:val="auto"/>
                <w:sz w:val="21"/>
                <w:szCs w:val="21"/>
                <w:highlight w:val="none"/>
                <w:vertAlign w:val="baseline"/>
                <w:lang w:val="en-US" w:eastAsia="zh-CN"/>
              </w:rPr>
              <w:t>dB（A），夜间噪声最大监测值为</w:t>
            </w:r>
            <w:r>
              <w:rPr>
                <w:rFonts w:hint="eastAsia" w:ascii="Times New Roman" w:hAnsi="Times New Roman" w:eastAsia="宋体" w:cs="Times New Roman"/>
                <w:b w:val="0"/>
                <w:bCs w:val="0"/>
                <w:color w:val="auto"/>
                <w:sz w:val="21"/>
                <w:szCs w:val="21"/>
                <w:highlight w:val="none"/>
                <w:vertAlign w:val="baseline"/>
                <w:lang w:val="en-US" w:eastAsia="zh-CN"/>
              </w:rPr>
              <w:t>42</w:t>
            </w:r>
            <w:r>
              <w:rPr>
                <w:rFonts w:hint="default" w:ascii="Times New Roman" w:hAnsi="Times New Roman" w:eastAsia="宋体" w:cs="Times New Roman"/>
                <w:b w:val="0"/>
                <w:bCs w:val="0"/>
                <w:color w:val="auto"/>
                <w:sz w:val="21"/>
                <w:szCs w:val="21"/>
                <w:highlight w:val="none"/>
                <w:vertAlign w:val="baseline"/>
                <w:lang w:val="en-US" w:eastAsia="zh-CN"/>
              </w:rPr>
              <w:t>dB（A），可以满足</w:t>
            </w:r>
            <w:r>
              <w:rPr>
                <w:rFonts w:hint="default" w:ascii="Times New Roman" w:hAnsi="Times New Roman" w:eastAsia="宋体" w:cs="Times New Roman"/>
                <w:color w:val="auto"/>
                <w:sz w:val="21"/>
                <w:szCs w:val="21"/>
                <w:highlight w:val="none"/>
              </w:rPr>
              <w:t>《声环境质量标准》（GB3096-2008）中</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类</w:t>
            </w:r>
            <w:r>
              <w:rPr>
                <w:rFonts w:hint="default" w:ascii="Times New Roman" w:hAnsi="Times New Roman" w:eastAsia="宋体" w:cs="Times New Roman"/>
                <w:b w:val="0"/>
                <w:bCs w:val="0"/>
                <w:color w:val="auto"/>
                <w:sz w:val="21"/>
                <w:szCs w:val="21"/>
                <w:highlight w:val="none"/>
                <w:vertAlign w:val="baseline"/>
                <w:lang w:val="en-US" w:eastAsia="zh-CN"/>
              </w:rPr>
              <w:t>标准（昼间不高于</w:t>
            </w:r>
            <w:r>
              <w:rPr>
                <w:rFonts w:hint="eastAsia" w:ascii="Times New Roman" w:hAnsi="Times New Roman" w:eastAsia="宋体" w:cs="Times New Roman"/>
                <w:b w:val="0"/>
                <w:bCs w:val="0"/>
                <w:color w:val="auto"/>
                <w:sz w:val="21"/>
                <w:szCs w:val="21"/>
                <w:highlight w:val="none"/>
                <w:vertAlign w:val="baseline"/>
                <w:lang w:val="en-US" w:eastAsia="zh-CN"/>
              </w:rPr>
              <w:t>55</w:t>
            </w:r>
            <w:r>
              <w:rPr>
                <w:rFonts w:hint="default" w:ascii="Times New Roman" w:hAnsi="Times New Roman" w:eastAsia="宋体" w:cs="Times New Roman"/>
                <w:b w:val="0"/>
                <w:bCs w:val="0"/>
                <w:color w:val="auto"/>
                <w:sz w:val="21"/>
                <w:szCs w:val="21"/>
                <w:highlight w:val="none"/>
                <w:vertAlign w:val="baseline"/>
                <w:lang w:val="en-US" w:eastAsia="zh-CN"/>
              </w:rPr>
              <w:t>dB（A），夜间不高于</w:t>
            </w:r>
            <w:r>
              <w:rPr>
                <w:rFonts w:hint="eastAsia" w:ascii="Times New Roman" w:hAnsi="Times New Roman" w:eastAsia="宋体" w:cs="Times New Roman"/>
                <w:b w:val="0"/>
                <w:bCs w:val="0"/>
                <w:color w:val="auto"/>
                <w:sz w:val="21"/>
                <w:szCs w:val="21"/>
                <w:highlight w:val="none"/>
                <w:vertAlign w:val="baseline"/>
                <w:lang w:val="en-US" w:eastAsia="zh-CN"/>
              </w:rPr>
              <w:t>45</w:t>
            </w:r>
            <w:r>
              <w:rPr>
                <w:rFonts w:hint="default" w:ascii="Times New Roman" w:hAnsi="Times New Roman" w:eastAsia="宋体" w:cs="Times New Roman"/>
                <w:b w:val="0"/>
                <w:bCs w:val="0"/>
                <w:color w:val="auto"/>
                <w:sz w:val="21"/>
                <w:szCs w:val="21"/>
                <w:highlight w:val="none"/>
                <w:vertAlign w:val="baseline"/>
                <w:lang w:val="en-US" w:eastAsia="zh-CN"/>
              </w:rPr>
              <w:t>dB（A））要求。</w:t>
            </w:r>
          </w:p>
          <w:p w14:paraId="30136A22">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7、污染物总量核算</w:t>
            </w:r>
          </w:p>
          <w:p w14:paraId="3F0CB118">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本项目环评及批复中未对项目进行总量要求，因此本项目无总量控制指标，无组进行污染物总量核算。</w:t>
            </w:r>
          </w:p>
          <w:p w14:paraId="1EB5CB32">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72C4D366">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1B045A1A">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3247A30C">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4DE551FC">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34B53D81">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6D10E6E3">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3DF60A9A">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1CA31AE6">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292B58EE">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78820A3E">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04EFDA0D">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33092628">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20EB00CE">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2C8BA4BA">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0245E6CE">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4650E6FE">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075CA32A">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6AEF9271">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eastAsia" w:cs="Times New Roman"/>
                <w:color w:val="auto"/>
                <w:highlight w:val="none"/>
                <w:vertAlign w:val="baseline"/>
                <w:lang w:val="en-US" w:eastAsia="zh-CN"/>
              </w:rPr>
            </w:pPr>
          </w:p>
          <w:p w14:paraId="0FB9512F">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default" w:ascii="Times New Roman" w:hAnsi="Times New Roman" w:eastAsia="宋体" w:cs="Times New Roman"/>
                <w:color w:val="auto"/>
                <w:highlight w:val="none"/>
                <w:vertAlign w:val="baseline"/>
                <w:lang w:val="en-US" w:eastAsia="zh-CN"/>
              </w:rPr>
            </w:pPr>
          </w:p>
        </w:tc>
      </w:tr>
    </w:tbl>
    <w:p w14:paraId="193AE489">
      <w:pPr>
        <w:pStyle w:val="32"/>
        <w:rPr>
          <w:rFonts w:hint="default" w:ascii="Times New Roman" w:hAnsi="Times New Roman" w:eastAsia="宋体" w:cs="Times New Roman"/>
          <w:color w:val="auto"/>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820B752">
      <w:pPr>
        <w:keepNext w:val="0"/>
        <w:keepLines w:val="0"/>
        <w:widowControl/>
        <w:suppressLineNumbers w:val="0"/>
        <w:adjustRightInd w:val="0"/>
        <w:snapToGrid w:val="0"/>
        <w:spacing w:before="0" w:beforeAutospacing="0" w:after="0" w:afterAutospacing="0" w:line="240" w:lineRule="auto"/>
        <w:ind w:left="0" w:leftChars="0" w:right="0" w:firstLine="0" w:firstLineChars="0"/>
        <w:jc w:val="left"/>
        <w:rPr>
          <w:rFonts w:hint="default" w:ascii="Times New Roman" w:hAnsi="Times New Roman" w:eastAsia="宋体" w:cs="Times New Roman"/>
          <w:b/>
          <w:bCs w:val="0"/>
          <w:snapToGrid/>
          <w:color w:val="auto"/>
          <w:kern w:val="0"/>
          <w:sz w:val="24"/>
          <w:szCs w:val="24"/>
          <w:highlight w:val="none"/>
          <w:lang w:val="en-US" w:eastAsia="zh-CN" w:bidi="ar"/>
        </w:rPr>
      </w:pPr>
      <w:r>
        <w:rPr>
          <w:rFonts w:hint="default" w:ascii="Times New Roman" w:hAnsi="Times New Roman" w:eastAsia="宋体" w:cs="Times New Roman"/>
          <w:b/>
          <w:bCs w:val="0"/>
          <w:snapToGrid/>
          <w:color w:val="auto"/>
          <w:kern w:val="0"/>
          <w:sz w:val="24"/>
          <w:szCs w:val="24"/>
          <w:highlight w:val="none"/>
          <w:lang w:val="en-US" w:eastAsia="zh-CN" w:bidi="ar"/>
        </w:rPr>
        <w:t>表八</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64860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601B8987">
            <w:pPr>
              <w:pStyle w:val="32"/>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验收监测结论：</w:t>
            </w:r>
          </w:p>
          <w:p w14:paraId="06971163">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1、环保设施调试运行效果</w:t>
            </w:r>
          </w:p>
          <w:p w14:paraId="5C1B3A45">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通过现场调查，本工程建设过程中严格执行了环境保护设施与主体工程同时设计、同时施工、同时投产使用的环境保护“三同时”制度，基本落实了环境影响报告表及批复要求中提出的各项污染防治措施，各项环保设施均正常运行。</w:t>
            </w:r>
          </w:p>
          <w:p w14:paraId="7C1C6362">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2、工况结论</w:t>
            </w:r>
          </w:p>
          <w:p w14:paraId="05634EA2">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验收监测期间项目正常开工，项目设备和环保设施处于正常运行状态，符合相关要求，验收监测结果具有代表性，并可作为环保验收重要依据。</w:t>
            </w:r>
          </w:p>
          <w:p w14:paraId="25E53022">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3、污染物排放监测结果</w:t>
            </w:r>
          </w:p>
          <w:p w14:paraId="3B6A39C4">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t>
            </w:r>
            <w:r>
              <w:rPr>
                <w:rFonts w:hint="eastAsia" w:eastAsia="宋体"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val="en-US" w:eastAsia="zh-CN"/>
              </w:rPr>
              <w:t>）废气</w:t>
            </w:r>
          </w:p>
          <w:p w14:paraId="25B3E333">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eastAsia" w:eastAsia="宋体" w:cs="Times New Roman"/>
                <w:b w:val="0"/>
                <w:bCs w:val="0"/>
                <w:snapToGrid/>
                <w:color w:val="auto"/>
                <w:kern w:val="2"/>
                <w:sz w:val="21"/>
                <w:szCs w:val="22"/>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由验收监测数据可知，本项目</w:t>
            </w:r>
            <w:r>
              <w:rPr>
                <w:rFonts w:hint="eastAsia" w:eastAsia="宋体" w:cs="Times New Roman"/>
                <w:color w:val="auto"/>
                <w:sz w:val="21"/>
                <w:szCs w:val="21"/>
                <w:highlight w:val="none"/>
                <w:vertAlign w:val="baseline"/>
                <w:lang w:val="en-US" w:eastAsia="zh-CN"/>
              </w:rPr>
              <w:t>颗粒物有组织排放可以</w:t>
            </w:r>
            <w:r>
              <w:rPr>
                <w:rFonts w:hint="eastAsia" w:ascii="Times New Roman" w:hAnsi="Times New Roman" w:eastAsia="宋体" w:cs="Times New Roman"/>
                <w:color w:val="auto"/>
                <w:sz w:val="21"/>
                <w:szCs w:val="21"/>
                <w:highlight w:val="none"/>
                <w:vertAlign w:val="baseline"/>
                <w:lang w:val="en-US" w:eastAsia="zh-CN"/>
              </w:rPr>
              <w:t>满足</w:t>
            </w:r>
            <w:r>
              <w:rPr>
                <w:rFonts w:hint="default" w:ascii="Times New Roman" w:hAnsi="Times New Roman" w:eastAsia="宋体" w:cs="Times New Roman"/>
                <w:color w:val="auto"/>
                <w:sz w:val="21"/>
                <w:szCs w:val="21"/>
                <w:highlight w:val="none"/>
                <w:vertAlign w:val="baseline"/>
                <w:lang w:val="en-US" w:eastAsia="zh-CN"/>
              </w:rPr>
              <w:t>《大气污染物综合排放标准》</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GB16297-1996</w:t>
            </w:r>
            <w:r>
              <w:rPr>
                <w:rFonts w:hint="eastAsia" w:ascii="Times New Roman" w:hAnsi="Times New Roman" w:eastAsia="宋体" w:cs="Times New Roman"/>
                <w:color w:val="auto"/>
                <w:sz w:val="21"/>
                <w:szCs w:val="21"/>
                <w:highlight w:val="none"/>
                <w:vertAlign w:val="baseline"/>
                <w:lang w:val="en-US" w:eastAsia="zh-CN"/>
              </w:rPr>
              <w:t>）表2有组织排放限值要求，厂界颗粒物无组织排放可以满足</w:t>
            </w:r>
            <w:r>
              <w:rPr>
                <w:rFonts w:hint="default" w:ascii="Times New Roman" w:hAnsi="Times New Roman" w:eastAsia="宋体" w:cs="Times New Roman"/>
                <w:color w:val="auto"/>
                <w:sz w:val="21"/>
                <w:szCs w:val="21"/>
                <w:highlight w:val="none"/>
                <w:vertAlign w:val="baseline"/>
                <w:lang w:val="en-US" w:eastAsia="zh-CN"/>
              </w:rPr>
              <w:t>《大气污染物综合排放标准》</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GB16297-1996</w:t>
            </w:r>
            <w:r>
              <w:rPr>
                <w:rFonts w:hint="eastAsia" w:ascii="Times New Roman" w:hAnsi="Times New Roman" w:eastAsia="宋体" w:cs="Times New Roman"/>
                <w:color w:val="auto"/>
                <w:sz w:val="21"/>
                <w:szCs w:val="21"/>
                <w:highlight w:val="none"/>
                <w:vertAlign w:val="baseline"/>
                <w:lang w:val="en-US" w:eastAsia="zh-CN"/>
              </w:rPr>
              <w:t>）厂界</w:t>
            </w:r>
            <w:r>
              <w:rPr>
                <w:rFonts w:hint="eastAsia" w:eastAsia="宋体" w:cs="Times New Roman"/>
                <w:color w:val="auto"/>
                <w:sz w:val="21"/>
                <w:szCs w:val="21"/>
                <w:highlight w:val="none"/>
                <w:vertAlign w:val="baseline"/>
                <w:lang w:val="en-US" w:eastAsia="zh-CN"/>
              </w:rPr>
              <w:t>限值</w:t>
            </w:r>
            <w:r>
              <w:rPr>
                <w:rFonts w:hint="eastAsia" w:ascii="Times New Roman" w:hAnsi="Times New Roman" w:eastAsia="宋体" w:cs="Times New Roman"/>
                <w:color w:val="auto"/>
                <w:sz w:val="21"/>
                <w:szCs w:val="21"/>
                <w:highlight w:val="none"/>
                <w:vertAlign w:val="baseline"/>
                <w:lang w:val="en-US" w:eastAsia="zh-CN"/>
              </w:rPr>
              <w:t>要求，可达标排放。</w:t>
            </w:r>
          </w:p>
          <w:p w14:paraId="582D603E">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t>
            </w:r>
            <w:r>
              <w:rPr>
                <w:rFonts w:hint="eastAsia" w:eastAsia="宋体" w:cs="Times New Roman"/>
                <w:color w:val="auto"/>
                <w:sz w:val="21"/>
                <w:szCs w:val="21"/>
                <w:highlight w:val="none"/>
                <w:vertAlign w:val="baseline"/>
                <w:lang w:val="en-US" w:eastAsia="zh-CN"/>
              </w:rPr>
              <w:t>2</w:t>
            </w:r>
            <w:r>
              <w:rPr>
                <w:rFonts w:hint="default" w:ascii="Times New Roman" w:hAnsi="Times New Roman" w:eastAsia="宋体" w:cs="Times New Roman"/>
                <w:color w:val="auto"/>
                <w:sz w:val="21"/>
                <w:szCs w:val="21"/>
                <w:highlight w:val="none"/>
                <w:vertAlign w:val="baseline"/>
                <w:lang w:val="en-US" w:eastAsia="zh-CN"/>
              </w:rPr>
              <w:t>）噪声</w:t>
            </w:r>
          </w:p>
          <w:p w14:paraId="098AF62C">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由验收监测数据可知，本项目厂界噪声满足《工业企业厂界环境噪声排放标准》（GB 12348-2008）中</w:t>
            </w:r>
            <w:r>
              <w:rPr>
                <w:rFonts w:hint="eastAsia" w:eastAsia="宋体" w:cs="Times New Roman"/>
                <w:color w:val="auto"/>
                <w:sz w:val="21"/>
                <w:szCs w:val="21"/>
                <w:highlight w:val="none"/>
                <w:vertAlign w:val="baseline"/>
                <w:lang w:val="en-US" w:eastAsia="zh-CN"/>
              </w:rPr>
              <w:t>2</w:t>
            </w:r>
            <w:r>
              <w:rPr>
                <w:rFonts w:hint="default" w:ascii="Times New Roman" w:hAnsi="Times New Roman" w:eastAsia="宋体" w:cs="Times New Roman"/>
                <w:color w:val="auto"/>
                <w:sz w:val="21"/>
                <w:szCs w:val="21"/>
                <w:highlight w:val="none"/>
                <w:vertAlign w:val="baseline"/>
                <w:lang w:val="en-US" w:eastAsia="zh-CN"/>
              </w:rPr>
              <w:t>类标准</w:t>
            </w:r>
            <w:r>
              <w:rPr>
                <w:rFonts w:hint="eastAsia" w:eastAsia="宋体" w:cs="Times New Roman"/>
                <w:color w:val="auto"/>
                <w:sz w:val="21"/>
                <w:szCs w:val="21"/>
                <w:highlight w:val="none"/>
                <w:vertAlign w:val="baseline"/>
                <w:lang w:val="en-US" w:eastAsia="zh-CN"/>
              </w:rPr>
              <w:t>，可达标排放</w:t>
            </w:r>
            <w:r>
              <w:rPr>
                <w:rFonts w:hint="default" w:ascii="Times New Roman" w:hAnsi="Times New Roman" w:eastAsia="宋体" w:cs="Times New Roman"/>
                <w:color w:val="auto"/>
                <w:sz w:val="21"/>
                <w:szCs w:val="21"/>
                <w:highlight w:val="none"/>
                <w:vertAlign w:val="baseline"/>
                <w:lang w:val="en-US" w:eastAsia="zh-CN"/>
              </w:rPr>
              <w:t>。</w:t>
            </w:r>
          </w:p>
          <w:p w14:paraId="42FBA88E">
            <w:pPr>
              <w:keepNext w:val="0"/>
              <w:keepLines w:val="0"/>
              <w:pageBreakBefore w:val="0"/>
              <w:widowControl w:val="0"/>
              <w:kinsoku/>
              <w:wordWrap/>
              <w:overflowPunct/>
              <w:topLinePunct w:val="0"/>
              <w:autoSpaceDE/>
              <w:autoSpaceDN/>
              <w:bidi w:val="0"/>
              <w:adjustRightInd/>
              <w:snapToGrid/>
              <w:spacing w:line="480" w:lineRule="exact"/>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）固体</w:t>
            </w:r>
            <w:r>
              <w:rPr>
                <w:rFonts w:hint="default" w:ascii="Times New Roman" w:hAnsi="Times New Roman" w:eastAsia="宋体" w:cs="Times New Roman"/>
                <w:color w:val="auto"/>
                <w:sz w:val="21"/>
                <w:szCs w:val="21"/>
                <w:highlight w:val="none"/>
                <w:lang w:val="en-US" w:eastAsia="zh-CN"/>
              </w:rPr>
              <w:t>废物</w:t>
            </w:r>
          </w:p>
          <w:p w14:paraId="29820A9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经现场调查，本项目</w:t>
            </w:r>
            <w:r>
              <w:rPr>
                <w:rFonts w:hint="eastAsia" w:cs="Times New Roman"/>
                <w:color w:val="auto"/>
                <w:sz w:val="21"/>
                <w:szCs w:val="21"/>
                <w:highlight w:val="none"/>
                <w:lang w:val="en-US" w:eastAsia="zh-CN"/>
              </w:rPr>
              <w:t>一般固废厂区暂存</w:t>
            </w:r>
            <w:r>
              <w:rPr>
                <w:rFonts w:hint="default" w:ascii="Times New Roman" w:hAnsi="Times New Roman" w:eastAsia="宋体" w:cs="Times New Roman"/>
                <w:color w:val="auto"/>
                <w:sz w:val="21"/>
                <w:szCs w:val="21"/>
                <w:highlight w:val="none"/>
                <w:lang w:val="en-US" w:eastAsia="zh-CN"/>
              </w:rPr>
              <w:t>可以满足《一般工业固体废物贮存和填埋污染控制标准》（GB18599-2020）</w:t>
            </w:r>
            <w:r>
              <w:rPr>
                <w:rFonts w:hint="eastAsia" w:cs="Times New Roman"/>
                <w:color w:val="auto"/>
                <w:sz w:val="21"/>
                <w:szCs w:val="21"/>
                <w:highlight w:val="none"/>
                <w:lang w:val="en-US" w:eastAsia="zh-CN"/>
              </w:rPr>
              <w:t>要求</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危险废物废机油暂存危废暂存间，定期委托</w:t>
            </w:r>
            <w:r>
              <w:rPr>
                <w:rFonts w:hint="default" w:ascii="Times New Roman" w:hAnsi="Times New Roman" w:eastAsia="宋体" w:cs="Times New Roman"/>
                <w:b w:val="0"/>
                <w:color w:val="auto"/>
                <w:sz w:val="21"/>
                <w:szCs w:val="21"/>
                <w:highlight w:val="none"/>
                <w:lang w:val="en-US" w:eastAsia="zh-CN"/>
              </w:rPr>
              <w:t>辽宁嘉冠石化科技有限公司本溪分公司</w:t>
            </w:r>
            <w:r>
              <w:rPr>
                <w:rFonts w:hint="eastAsia" w:eastAsia="宋体" w:cs="Times New Roman"/>
                <w:b w:val="0"/>
                <w:color w:val="auto"/>
                <w:sz w:val="21"/>
                <w:szCs w:val="21"/>
                <w:highlight w:val="none"/>
                <w:lang w:val="en-US" w:eastAsia="zh-CN"/>
              </w:rPr>
              <w:t>处理，可以满足</w:t>
            </w:r>
            <w:r>
              <w:rPr>
                <w:rFonts w:hint="default" w:ascii="Times New Roman" w:hAnsi="Times New Roman" w:eastAsia="宋体" w:cs="Times New Roman"/>
                <w:b w:val="0"/>
                <w:color w:val="auto"/>
                <w:sz w:val="21"/>
                <w:szCs w:val="24"/>
                <w:highlight w:val="none"/>
              </w:rPr>
              <w:t>《危险废物贮存污染控制标准》（GB18597-20</w:t>
            </w:r>
            <w:r>
              <w:rPr>
                <w:rFonts w:hint="eastAsia" w:cs="Times New Roman"/>
                <w:b w:val="0"/>
                <w:color w:val="auto"/>
                <w:sz w:val="21"/>
                <w:szCs w:val="24"/>
                <w:highlight w:val="none"/>
                <w:lang w:val="en-US" w:eastAsia="zh-CN"/>
              </w:rPr>
              <w:t>23</w:t>
            </w:r>
            <w:r>
              <w:rPr>
                <w:rFonts w:hint="default" w:ascii="Times New Roman" w:hAnsi="Times New Roman" w:eastAsia="宋体" w:cs="Times New Roman"/>
                <w:b w:val="0"/>
                <w:color w:val="auto"/>
                <w:sz w:val="21"/>
                <w:szCs w:val="24"/>
                <w:highlight w:val="none"/>
              </w:rPr>
              <w:t>）</w:t>
            </w:r>
            <w:r>
              <w:rPr>
                <w:rFonts w:hint="eastAsia" w:eastAsia="宋体" w:cs="Times New Roman"/>
                <w:b w:val="0"/>
                <w:color w:val="auto"/>
                <w:sz w:val="21"/>
                <w:szCs w:val="21"/>
                <w:highlight w:val="none"/>
                <w:lang w:val="en-US" w:eastAsia="zh-CN"/>
              </w:rPr>
              <w:t>。</w:t>
            </w:r>
          </w:p>
          <w:p w14:paraId="08FD7199">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（4）声环境</w:t>
            </w:r>
          </w:p>
          <w:p w14:paraId="5138ECA2">
            <w:pPr>
              <w:pStyle w:val="32"/>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b w:val="0"/>
                <w:bCs w:val="0"/>
                <w:color w:val="auto"/>
                <w:highlight w:val="none"/>
                <w:lang w:val="en-US" w:eastAsia="zh-CN"/>
              </w:rPr>
            </w:pPr>
            <w:r>
              <w:rPr>
                <w:rFonts w:hint="eastAsia" w:eastAsia="宋体" w:cs="Times New Roman"/>
                <w:b w:val="0"/>
                <w:bCs w:val="0"/>
                <w:color w:val="auto"/>
                <w:sz w:val="21"/>
                <w:szCs w:val="21"/>
                <w:highlight w:val="none"/>
                <w:vertAlign w:val="baseline"/>
                <w:lang w:val="en-US" w:eastAsia="zh-CN"/>
              </w:rPr>
              <w:t>敏感点</w:t>
            </w:r>
            <w:r>
              <w:rPr>
                <w:rFonts w:hint="default" w:ascii="Times New Roman" w:hAnsi="Times New Roman" w:eastAsia="宋体" w:cs="Times New Roman"/>
                <w:b w:val="0"/>
                <w:bCs w:val="0"/>
                <w:color w:val="auto"/>
                <w:sz w:val="21"/>
                <w:szCs w:val="21"/>
                <w:highlight w:val="none"/>
                <w:vertAlign w:val="baseline"/>
                <w:lang w:val="en-US" w:eastAsia="zh-CN"/>
              </w:rPr>
              <w:t>昼间最大监测值为</w:t>
            </w:r>
            <w:r>
              <w:rPr>
                <w:rFonts w:hint="eastAsia" w:eastAsia="宋体" w:cs="Times New Roman"/>
                <w:b w:val="0"/>
                <w:bCs w:val="0"/>
                <w:color w:val="auto"/>
                <w:sz w:val="21"/>
                <w:szCs w:val="21"/>
                <w:highlight w:val="none"/>
                <w:vertAlign w:val="baseline"/>
                <w:lang w:val="en-US" w:eastAsia="zh-CN"/>
              </w:rPr>
              <w:t>52</w:t>
            </w:r>
            <w:r>
              <w:rPr>
                <w:rFonts w:hint="default" w:ascii="Times New Roman" w:hAnsi="Times New Roman" w:eastAsia="宋体" w:cs="Times New Roman"/>
                <w:b w:val="0"/>
                <w:bCs w:val="0"/>
                <w:color w:val="auto"/>
                <w:sz w:val="21"/>
                <w:szCs w:val="21"/>
                <w:highlight w:val="none"/>
                <w:vertAlign w:val="baseline"/>
                <w:lang w:val="en-US" w:eastAsia="zh-CN"/>
              </w:rPr>
              <w:t>dB（A），夜间噪声最大监测值为</w:t>
            </w:r>
            <w:r>
              <w:rPr>
                <w:rFonts w:hint="eastAsia" w:ascii="Times New Roman" w:hAnsi="Times New Roman" w:eastAsia="宋体" w:cs="Times New Roman"/>
                <w:b w:val="0"/>
                <w:bCs w:val="0"/>
                <w:color w:val="auto"/>
                <w:sz w:val="21"/>
                <w:szCs w:val="21"/>
                <w:highlight w:val="none"/>
                <w:vertAlign w:val="baseline"/>
                <w:lang w:val="en-US" w:eastAsia="zh-CN"/>
              </w:rPr>
              <w:t>42</w:t>
            </w:r>
            <w:r>
              <w:rPr>
                <w:rFonts w:hint="default" w:ascii="Times New Roman" w:hAnsi="Times New Roman" w:eastAsia="宋体" w:cs="Times New Roman"/>
                <w:b w:val="0"/>
                <w:bCs w:val="0"/>
                <w:color w:val="auto"/>
                <w:sz w:val="21"/>
                <w:szCs w:val="21"/>
                <w:highlight w:val="none"/>
                <w:vertAlign w:val="baseline"/>
                <w:lang w:val="en-US" w:eastAsia="zh-CN"/>
              </w:rPr>
              <w:t>dB（A），可以满足</w:t>
            </w:r>
            <w:r>
              <w:rPr>
                <w:rFonts w:hint="default" w:ascii="Times New Roman" w:hAnsi="Times New Roman" w:eastAsia="宋体" w:cs="Times New Roman"/>
                <w:color w:val="auto"/>
                <w:sz w:val="21"/>
                <w:szCs w:val="21"/>
                <w:highlight w:val="none"/>
              </w:rPr>
              <w:t>《声环境质量标准》（GB3096-2008）中</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类</w:t>
            </w:r>
            <w:r>
              <w:rPr>
                <w:rFonts w:hint="default" w:ascii="Times New Roman" w:hAnsi="Times New Roman" w:eastAsia="宋体" w:cs="Times New Roman"/>
                <w:b w:val="0"/>
                <w:bCs w:val="0"/>
                <w:color w:val="auto"/>
                <w:sz w:val="21"/>
                <w:szCs w:val="21"/>
                <w:highlight w:val="none"/>
                <w:vertAlign w:val="baseline"/>
                <w:lang w:val="en-US" w:eastAsia="zh-CN"/>
              </w:rPr>
              <w:t>标准（昼间不高于</w:t>
            </w:r>
            <w:r>
              <w:rPr>
                <w:rFonts w:hint="eastAsia" w:ascii="Times New Roman" w:hAnsi="Times New Roman" w:eastAsia="宋体" w:cs="Times New Roman"/>
                <w:b w:val="0"/>
                <w:bCs w:val="0"/>
                <w:color w:val="auto"/>
                <w:sz w:val="21"/>
                <w:szCs w:val="21"/>
                <w:highlight w:val="none"/>
                <w:vertAlign w:val="baseline"/>
                <w:lang w:val="en-US" w:eastAsia="zh-CN"/>
              </w:rPr>
              <w:t>55</w:t>
            </w:r>
            <w:r>
              <w:rPr>
                <w:rFonts w:hint="default" w:ascii="Times New Roman" w:hAnsi="Times New Roman" w:eastAsia="宋体" w:cs="Times New Roman"/>
                <w:b w:val="0"/>
                <w:bCs w:val="0"/>
                <w:color w:val="auto"/>
                <w:sz w:val="21"/>
                <w:szCs w:val="21"/>
                <w:highlight w:val="none"/>
                <w:vertAlign w:val="baseline"/>
                <w:lang w:val="en-US" w:eastAsia="zh-CN"/>
              </w:rPr>
              <w:t>dB（A），夜间不高于</w:t>
            </w:r>
            <w:r>
              <w:rPr>
                <w:rFonts w:hint="eastAsia" w:ascii="Times New Roman" w:hAnsi="Times New Roman" w:eastAsia="宋体" w:cs="Times New Roman"/>
                <w:b w:val="0"/>
                <w:bCs w:val="0"/>
                <w:color w:val="auto"/>
                <w:sz w:val="21"/>
                <w:szCs w:val="21"/>
                <w:highlight w:val="none"/>
                <w:vertAlign w:val="baseline"/>
                <w:lang w:val="en-US" w:eastAsia="zh-CN"/>
              </w:rPr>
              <w:t>45</w:t>
            </w:r>
            <w:r>
              <w:rPr>
                <w:rFonts w:hint="default" w:ascii="Times New Roman" w:hAnsi="Times New Roman" w:eastAsia="宋体" w:cs="Times New Roman"/>
                <w:b w:val="0"/>
                <w:bCs w:val="0"/>
                <w:color w:val="auto"/>
                <w:sz w:val="21"/>
                <w:szCs w:val="21"/>
                <w:highlight w:val="none"/>
                <w:vertAlign w:val="baseline"/>
                <w:lang w:val="en-US" w:eastAsia="zh-CN"/>
              </w:rPr>
              <w:t>dB（A））要求。</w:t>
            </w:r>
          </w:p>
          <w:p w14:paraId="7AF8737C">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4、卫生防护距离验收结果</w:t>
            </w:r>
          </w:p>
          <w:p w14:paraId="09A90CF3">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本项目环评未设置卫生防护距离，</w:t>
            </w:r>
            <w:r>
              <w:rPr>
                <w:rFonts w:hint="eastAsia" w:cs="Times New Roman"/>
                <w:color w:val="auto"/>
                <w:sz w:val="21"/>
                <w:szCs w:val="21"/>
                <w:highlight w:val="none"/>
                <w:lang w:val="en-US" w:eastAsia="zh-CN"/>
              </w:rPr>
              <w:t>本项目50m范围内</w:t>
            </w:r>
            <w:r>
              <w:rPr>
                <w:rFonts w:hint="default" w:ascii="Times New Roman" w:hAnsi="Times New Roman" w:eastAsia="宋体" w:cs="Times New Roman"/>
                <w:color w:val="auto"/>
                <w:sz w:val="21"/>
                <w:szCs w:val="21"/>
                <w:highlight w:val="none"/>
                <w:lang w:val="en-US" w:eastAsia="zh-CN"/>
              </w:rPr>
              <w:t>无学校、医院、文物保护单位等环境敏感目标。</w:t>
            </w:r>
          </w:p>
          <w:p w14:paraId="67DF985E">
            <w:pPr>
              <w:ind w:left="0" w:leftChars="0" w:firstLine="0" w:firstLineChars="0"/>
              <w:rPr>
                <w:rFonts w:hint="default" w:ascii="Times New Roman" w:hAnsi="Times New Roman" w:eastAsia="宋体" w:cs="Times New Roman"/>
                <w:color w:val="auto"/>
                <w:highlight w:val="none"/>
                <w:vertAlign w:val="baseline"/>
                <w:lang w:eastAsia="zh-CN"/>
              </w:rPr>
            </w:pPr>
          </w:p>
        </w:tc>
      </w:tr>
    </w:tbl>
    <w:p w14:paraId="16787742">
      <w:pPr>
        <w:pStyle w:val="32"/>
        <w:rPr>
          <w:rFonts w:hint="default" w:ascii="Times New Roman" w:hAnsi="Times New Roman" w:eastAsia="宋体" w:cs="Times New Roman"/>
          <w:color w:val="auto"/>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68B031D">
      <w:pPr>
        <w:keepNext w:val="0"/>
        <w:keepLines w:val="0"/>
        <w:widowControl/>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
          <w:bCs w:val="0"/>
          <w:color w:val="auto"/>
          <w:sz w:val="24"/>
          <w:szCs w:val="24"/>
          <w:highlight w:val="none"/>
          <w:lang w:val="en-US"/>
        </w:rPr>
      </w:pPr>
      <w:r>
        <w:rPr>
          <w:rFonts w:hint="default" w:ascii="Times New Roman" w:hAnsi="Times New Roman" w:eastAsia="宋体" w:cs="Times New Roman"/>
          <w:b/>
          <w:bCs w:val="0"/>
          <w:snapToGrid/>
          <w:color w:val="auto"/>
          <w:kern w:val="0"/>
          <w:sz w:val="24"/>
          <w:szCs w:val="24"/>
          <w:highlight w:val="none"/>
          <w:lang w:val="en-US" w:eastAsia="zh-CN" w:bidi="ar"/>
        </w:rPr>
        <w:t>建设项目竣工环境保护“三同时”验收登记表</w:t>
      </w:r>
    </w:p>
    <w:p w14:paraId="39AF99AC">
      <w:pPr>
        <w:keepNext w:val="0"/>
        <w:keepLines w:val="0"/>
        <w:widowControl/>
        <w:suppressLineNumbers w:val="0"/>
        <w:adjustRightInd w:val="0"/>
        <w:snapToGrid w:val="0"/>
        <w:spacing w:before="0" w:beforeAutospacing="0" w:after="0" w:afterAutospacing="0" w:line="240" w:lineRule="auto"/>
        <w:ind w:left="0" w:right="0"/>
        <w:jc w:val="left"/>
        <w:rPr>
          <w:rFonts w:hint="default" w:ascii="Times New Roman" w:hAnsi="Times New Roman" w:eastAsia="宋体" w:cs="Times New Roman"/>
          <w:b/>
          <w:bCs w:val="0"/>
          <w:color w:val="auto"/>
          <w:sz w:val="21"/>
          <w:szCs w:val="21"/>
          <w:highlight w:val="none"/>
          <w:lang w:val="en-US"/>
        </w:rPr>
      </w:pPr>
      <w:r>
        <w:rPr>
          <w:rFonts w:hint="default" w:ascii="Times New Roman" w:hAnsi="Times New Roman" w:eastAsia="宋体" w:cs="Times New Roman"/>
          <w:b/>
          <w:bCs w:val="0"/>
          <w:snapToGrid/>
          <w:color w:val="auto"/>
          <w:kern w:val="0"/>
          <w:sz w:val="21"/>
          <w:szCs w:val="21"/>
          <w:highlight w:val="none"/>
          <w:lang w:val="en-US" w:eastAsia="zh-CN" w:bidi="ar"/>
        </w:rPr>
        <w:t>填表单位（盖章）</w:t>
      </w:r>
      <w:r>
        <w:rPr>
          <w:rFonts w:hint="default" w:ascii="Times New Roman" w:hAnsi="Times New Roman" w:eastAsia="宋体" w:cs="Times New Roman"/>
          <w:b/>
          <w:bCs w:val="0"/>
          <w:snapToGrid/>
          <w:color w:val="auto"/>
          <w:kern w:val="2"/>
          <w:sz w:val="21"/>
          <w:szCs w:val="21"/>
          <w:highlight w:val="none"/>
          <w:lang w:val="en-US" w:eastAsia="zh-CN" w:bidi="ar"/>
        </w:rPr>
        <w:t>：</w:t>
      </w:r>
      <w:r>
        <w:rPr>
          <w:rFonts w:hint="default" w:ascii="Times New Roman" w:hAnsi="Times New Roman" w:eastAsia="宋体" w:cs="Times New Roman"/>
          <w:b/>
          <w:bCs w:val="0"/>
          <w:snapToGrid/>
          <w:color w:val="auto"/>
          <w:kern w:val="0"/>
          <w:sz w:val="21"/>
          <w:szCs w:val="21"/>
          <w:highlight w:val="none"/>
          <w:lang w:val="en-US" w:eastAsia="zh-CN" w:bidi="ar"/>
        </w:rPr>
        <w:t xml:space="preserve">                                           填表人（签字）：                              项目经办人（签字）：</w:t>
      </w:r>
    </w:p>
    <w:tbl>
      <w:tblPr>
        <w:tblStyle w:val="20"/>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317"/>
        <w:gridCol w:w="849"/>
        <w:gridCol w:w="526"/>
        <w:gridCol w:w="743"/>
        <w:gridCol w:w="987"/>
        <w:gridCol w:w="447"/>
        <w:gridCol w:w="444"/>
        <w:gridCol w:w="675"/>
        <w:gridCol w:w="231"/>
        <w:gridCol w:w="324"/>
        <w:gridCol w:w="529"/>
        <w:gridCol w:w="776"/>
        <w:gridCol w:w="68"/>
        <w:gridCol w:w="332"/>
        <w:gridCol w:w="608"/>
        <w:gridCol w:w="1331"/>
        <w:gridCol w:w="203"/>
        <w:gridCol w:w="580"/>
        <w:gridCol w:w="3"/>
        <w:gridCol w:w="394"/>
        <w:gridCol w:w="245"/>
        <w:gridCol w:w="48"/>
        <w:gridCol w:w="197"/>
        <w:gridCol w:w="143"/>
        <w:gridCol w:w="214"/>
        <w:gridCol w:w="1401"/>
        <w:gridCol w:w="1024"/>
      </w:tblGrid>
      <w:tr w14:paraId="61D79C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restart"/>
            <w:tcMar>
              <w:left w:w="57" w:type="dxa"/>
              <w:right w:w="57" w:type="dxa"/>
            </w:tcMar>
            <w:textDirection w:val="tbRlV"/>
            <w:vAlign w:val="center"/>
          </w:tcPr>
          <w:p w14:paraId="3B4C6A7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建设项目</w:t>
            </w:r>
          </w:p>
        </w:tc>
        <w:tc>
          <w:tcPr>
            <w:tcW w:w="601" w:type="pct"/>
            <w:gridSpan w:val="3"/>
            <w:tcMar>
              <w:left w:w="57" w:type="dxa"/>
              <w:right w:w="57" w:type="dxa"/>
            </w:tcMar>
            <w:vAlign w:val="center"/>
          </w:tcPr>
          <w:p w14:paraId="47FF4DC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项目名称</w:t>
            </w:r>
          </w:p>
        </w:tc>
        <w:tc>
          <w:tcPr>
            <w:tcW w:w="1557" w:type="pct"/>
            <w:gridSpan w:val="8"/>
            <w:tcMar>
              <w:left w:w="57" w:type="dxa"/>
              <w:right w:w="57" w:type="dxa"/>
            </w:tcMar>
            <w:vAlign w:val="center"/>
          </w:tcPr>
          <w:p w14:paraId="0468C00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b/>
                <w:color w:val="auto"/>
                <w:kern w:val="2"/>
                <w:sz w:val="18"/>
                <w:szCs w:val="18"/>
                <w:highlight w:val="none"/>
                <w:lang w:eastAsia="zh-CN"/>
              </w:rPr>
              <w:t>本溪众诚顺合新建生产线项目</w:t>
            </w:r>
          </w:p>
        </w:tc>
        <w:tc>
          <w:tcPr>
            <w:tcW w:w="418" w:type="pct"/>
            <w:gridSpan w:val="3"/>
            <w:tcMar>
              <w:left w:w="57" w:type="dxa"/>
              <w:right w:w="57" w:type="dxa"/>
            </w:tcMar>
            <w:vAlign w:val="center"/>
          </w:tcPr>
          <w:p w14:paraId="7C16A5D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项目代码</w:t>
            </w:r>
          </w:p>
        </w:tc>
        <w:tc>
          <w:tcPr>
            <w:tcW w:w="687" w:type="pct"/>
            <w:gridSpan w:val="2"/>
            <w:tcMar>
              <w:left w:w="57" w:type="dxa"/>
              <w:right w:w="57" w:type="dxa"/>
            </w:tcMar>
            <w:vAlign w:val="center"/>
          </w:tcPr>
          <w:p w14:paraId="5EF8CCA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lang w:eastAsia="zh-CN"/>
              </w:rPr>
              <w:t>无</w:t>
            </w:r>
          </w:p>
        </w:tc>
        <w:tc>
          <w:tcPr>
            <w:tcW w:w="506" w:type="pct"/>
            <w:gridSpan w:val="5"/>
            <w:tcMar>
              <w:left w:w="57" w:type="dxa"/>
              <w:right w:w="57" w:type="dxa"/>
            </w:tcMar>
            <w:vAlign w:val="center"/>
          </w:tcPr>
          <w:p w14:paraId="7D1B213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建设地点</w:t>
            </w:r>
          </w:p>
        </w:tc>
        <w:tc>
          <w:tcPr>
            <w:tcW w:w="1076" w:type="pct"/>
            <w:gridSpan w:val="6"/>
            <w:tcMar>
              <w:left w:w="57" w:type="dxa"/>
              <w:right w:w="57" w:type="dxa"/>
            </w:tcMar>
            <w:vAlign w:val="center"/>
          </w:tcPr>
          <w:p w14:paraId="38B51ED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eastAsia="zh-CN"/>
              </w:rPr>
            </w:pPr>
            <w:r>
              <w:rPr>
                <w:rFonts w:hint="eastAsia" w:cs="Times New Roman"/>
                <w:color w:val="auto"/>
                <w:kern w:val="2"/>
                <w:sz w:val="18"/>
                <w:szCs w:val="18"/>
                <w:highlight w:val="none"/>
                <w:lang w:val="en-US" w:eastAsia="zh-CN"/>
              </w:rPr>
              <w:t>辽宁省本溪市溪湖区石桥子街道上石村</w:t>
            </w:r>
          </w:p>
        </w:tc>
      </w:tr>
      <w:tr w14:paraId="504AFC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455F785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13E3130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行业类别（分类管理名录）</w:t>
            </w:r>
          </w:p>
        </w:tc>
        <w:tc>
          <w:tcPr>
            <w:tcW w:w="1557" w:type="pct"/>
            <w:gridSpan w:val="8"/>
            <w:tcMar>
              <w:left w:w="57" w:type="dxa"/>
              <w:right w:w="57" w:type="dxa"/>
            </w:tcMar>
            <w:vAlign w:val="center"/>
          </w:tcPr>
          <w:p w14:paraId="510BCBE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lang w:val="en-US" w:eastAsia="zh-CN"/>
              </w:rPr>
              <w:t>非金属矿物制品制造</w:t>
            </w:r>
          </w:p>
        </w:tc>
        <w:tc>
          <w:tcPr>
            <w:tcW w:w="276" w:type="pct"/>
            <w:tcMar>
              <w:left w:w="57" w:type="dxa"/>
              <w:right w:w="57" w:type="dxa"/>
            </w:tcMar>
            <w:vAlign w:val="center"/>
          </w:tcPr>
          <w:p w14:paraId="3BECC19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建设性质</w:t>
            </w:r>
          </w:p>
        </w:tc>
        <w:tc>
          <w:tcPr>
            <w:tcW w:w="829" w:type="pct"/>
            <w:gridSpan w:val="4"/>
            <w:tcMar>
              <w:left w:w="57" w:type="dxa"/>
              <w:right w:w="57" w:type="dxa"/>
            </w:tcMar>
            <w:vAlign w:val="center"/>
          </w:tcPr>
          <w:p w14:paraId="3271462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lang w:eastAsia="zh-CN"/>
              </w:rPr>
              <w:t>☑</w:t>
            </w:r>
            <w:r>
              <w:rPr>
                <w:rFonts w:hint="default" w:ascii="Times New Roman" w:hAnsi="Times New Roman" w:eastAsia="宋体" w:cs="Times New Roman"/>
                <w:b/>
                <w:color w:val="auto"/>
                <w:kern w:val="2"/>
                <w:sz w:val="18"/>
                <w:szCs w:val="18"/>
                <w:highlight w:val="none"/>
                <w:lang w:val="en-US" w:eastAsia="zh-CN"/>
              </w:rPr>
              <w:t xml:space="preserve"> </w:t>
            </w:r>
            <w:r>
              <w:rPr>
                <w:rFonts w:hint="default" w:ascii="Times New Roman" w:hAnsi="Times New Roman" w:eastAsia="宋体" w:cs="Times New Roman"/>
                <w:b/>
                <w:color w:val="auto"/>
                <w:kern w:val="2"/>
                <w:sz w:val="18"/>
                <w:szCs w:val="18"/>
                <w:highlight w:val="none"/>
              </w:rPr>
              <w:t>新建 □ 改扩建 □技术改造</w:t>
            </w:r>
          </w:p>
        </w:tc>
        <w:tc>
          <w:tcPr>
            <w:tcW w:w="593" w:type="pct"/>
            <w:gridSpan w:val="7"/>
            <w:tcMar>
              <w:left w:w="57" w:type="dxa"/>
              <w:right w:w="57" w:type="dxa"/>
            </w:tcMar>
            <w:vAlign w:val="center"/>
          </w:tcPr>
          <w:p w14:paraId="5ECD1F5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项目厂区中心经度/纬度</w:t>
            </w:r>
          </w:p>
        </w:tc>
        <w:tc>
          <w:tcPr>
            <w:tcW w:w="989" w:type="pct"/>
            <w:gridSpan w:val="4"/>
            <w:tcMar>
              <w:left w:w="57" w:type="dxa"/>
              <w:right w:w="57" w:type="dxa"/>
            </w:tcMar>
            <w:vAlign w:val="center"/>
          </w:tcPr>
          <w:p w14:paraId="656A505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rPr>
            </w:pPr>
            <w:bookmarkStart w:id="13" w:name="OLE_LINK71"/>
            <w:r>
              <w:rPr>
                <w:rFonts w:hint="eastAsia" w:ascii="Times New Roman" w:hAnsi="Times New Roman" w:eastAsia="宋体" w:cs="宋体"/>
                <w:color w:val="auto"/>
                <w:sz w:val="18"/>
                <w:szCs w:val="18"/>
                <w:highlight w:val="none"/>
              </w:rPr>
              <w:t>12</w:t>
            </w:r>
            <w:r>
              <w:rPr>
                <w:rFonts w:hint="eastAsia" w:ascii="Times New Roman" w:hAnsi="Times New Roman" w:eastAsia="宋体" w:cs="宋体"/>
                <w:color w:val="auto"/>
                <w:sz w:val="18"/>
                <w:szCs w:val="18"/>
                <w:highlight w:val="none"/>
                <w:lang w:val="en-US" w:eastAsia="zh-CN"/>
              </w:rPr>
              <w:t>3</w:t>
            </w:r>
            <w:r>
              <w:rPr>
                <w:rFonts w:hint="eastAsia" w:ascii="Times New Roman" w:hAnsi="Times New Roman" w:eastAsia="宋体" w:cs="宋体"/>
                <w:color w:val="auto"/>
                <w:sz w:val="18"/>
                <w:szCs w:val="18"/>
                <w:highlight w:val="none"/>
              </w:rPr>
              <w:t>度</w:t>
            </w:r>
            <w:r>
              <w:rPr>
                <w:rFonts w:hint="eastAsia" w:ascii="Times New Roman" w:hAnsi="Times New Roman" w:eastAsia="宋体" w:cs="宋体"/>
                <w:color w:val="auto"/>
                <w:sz w:val="18"/>
                <w:szCs w:val="18"/>
                <w:highlight w:val="none"/>
                <w:lang w:val="en-US" w:eastAsia="zh-CN"/>
              </w:rPr>
              <w:t>43</w:t>
            </w:r>
            <w:r>
              <w:rPr>
                <w:rFonts w:hint="eastAsia" w:ascii="Times New Roman" w:hAnsi="Times New Roman" w:eastAsia="宋体" w:cs="宋体"/>
                <w:color w:val="auto"/>
                <w:sz w:val="18"/>
                <w:szCs w:val="18"/>
                <w:highlight w:val="none"/>
              </w:rPr>
              <w:t>分</w:t>
            </w:r>
            <w:r>
              <w:rPr>
                <w:rFonts w:hint="eastAsia" w:ascii="Times New Roman" w:hAnsi="Times New Roman" w:eastAsia="宋体" w:cs="宋体"/>
                <w:color w:val="auto"/>
                <w:sz w:val="18"/>
                <w:szCs w:val="18"/>
                <w:highlight w:val="none"/>
                <w:lang w:val="en-US" w:eastAsia="zh-CN"/>
              </w:rPr>
              <w:t>30.039</w:t>
            </w:r>
            <w:r>
              <w:rPr>
                <w:rFonts w:hint="eastAsia" w:ascii="Times New Roman" w:hAnsi="Times New Roman" w:eastAsia="宋体" w:cs="宋体"/>
                <w:color w:val="auto"/>
                <w:sz w:val="18"/>
                <w:szCs w:val="18"/>
                <w:highlight w:val="none"/>
              </w:rPr>
              <w:t>秒，4</w:t>
            </w:r>
            <w:r>
              <w:rPr>
                <w:rFonts w:hint="eastAsia" w:ascii="Times New Roman" w:hAnsi="Times New Roman" w:eastAsia="宋体" w:cs="宋体"/>
                <w:color w:val="auto"/>
                <w:sz w:val="18"/>
                <w:szCs w:val="18"/>
                <w:highlight w:val="none"/>
                <w:lang w:val="en-US" w:eastAsia="zh-CN"/>
              </w:rPr>
              <w:t>1</w:t>
            </w:r>
            <w:r>
              <w:rPr>
                <w:rFonts w:hint="eastAsia" w:ascii="Times New Roman" w:hAnsi="Times New Roman" w:eastAsia="宋体" w:cs="宋体"/>
                <w:color w:val="auto"/>
                <w:sz w:val="18"/>
                <w:szCs w:val="18"/>
                <w:highlight w:val="none"/>
              </w:rPr>
              <w:t>度</w:t>
            </w:r>
            <w:r>
              <w:rPr>
                <w:rFonts w:hint="eastAsia" w:ascii="Times New Roman" w:hAnsi="Times New Roman" w:eastAsia="宋体" w:cs="宋体"/>
                <w:color w:val="auto"/>
                <w:sz w:val="18"/>
                <w:szCs w:val="18"/>
                <w:highlight w:val="none"/>
                <w:lang w:val="en-US" w:eastAsia="zh-CN"/>
              </w:rPr>
              <w:t>26</w:t>
            </w:r>
            <w:r>
              <w:rPr>
                <w:rFonts w:hint="eastAsia" w:ascii="Times New Roman" w:hAnsi="Times New Roman" w:eastAsia="宋体" w:cs="宋体"/>
                <w:color w:val="auto"/>
                <w:sz w:val="18"/>
                <w:szCs w:val="18"/>
                <w:highlight w:val="none"/>
              </w:rPr>
              <w:t>分</w:t>
            </w:r>
            <w:r>
              <w:rPr>
                <w:rFonts w:hint="eastAsia" w:ascii="Times New Roman" w:hAnsi="Times New Roman" w:eastAsia="宋体" w:cs="宋体"/>
                <w:color w:val="auto"/>
                <w:sz w:val="18"/>
                <w:szCs w:val="18"/>
                <w:highlight w:val="none"/>
                <w:lang w:val="en-US" w:eastAsia="zh-CN"/>
              </w:rPr>
              <w:t>25.141</w:t>
            </w:r>
            <w:r>
              <w:rPr>
                <w:rFonts w:hint="eastAsia" w:ascii="Times New Roman" w:hAnsi="Times New Roman" w:eastAsia="宋体" w:cs="宋体"/>
                <w:color w:val="auto"/>
                <w:sz w:val="18"/>
                <w:szCs w:val="18"/>
                <w:highlight w:val="none"/>
              </w:rPr>
              <w:t>秒</w:t>
            </w:r>
            <w:bookmarkEnd w:id="13"/>
          </w:p>
        </w:tc>
      </w:tr>
      <w:tr w14:paraId="68D985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586A648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5F28CEE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设计生产能力</w:t>
            </w:r>
          </w:p>
        </w:tc>
        <w:tc>
          <w:tcPr>
            <w:tcW w:w="1557" w:type="pct"/>
            <w:gridSpan w:val="8"/>
            <w:tcMar>
              <w:left w:w="57" w:type="dxa"/>
              <w:right w:w="57" w:type="dxa"/>
            </w:tcMar>
            <w:vAlign w:val="center"/>
          </w:tcPr>
          <w:p w14:paraId="06D7F6C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25万t/a</w:t>
            </w:r>
          </w:p>
        </w:tc>
        <w:tc>
          <w:tcPr>
            <w:tcW w:w="418" w:type="pct"/>
            <w:gridSpan w:val="3"/>
            <w:tcMar>
              <w:left w:w="57" w:type="dxa"/>
              <w:right w:w="57" w:type="dxa"/>
            </w:tcMar>
            <w:vAlign w:val="center"/>
          </w:tcPr>
          <w:p w14:paraId="28BCBD9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实际生产能力</w:t>
            </w:r>
          </w:p>
        </w:tc>
        <w:tc>
          <w:tcPr>
            <w:tcW w:w="687" w:type="pct"/>
            <w:gridSpan w:val="2"/>
            <w:tcMar>
              <w:left w:w="57" w:type="dxa"/>
              <w:right w:w="57" w:type="dxa"/>
            </w:tcMar>
            <w:vAlign w:val="center"/>
          </w:tcPr>
          <w:p w14:paraId="65FF81A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lang w:val="en-US" w:eastAsia="zh-CN"/>
              </w:rPr>
            </w:pPr>
            <w:r>
              <w:rPr>
                <w:rFonts w:hint="eastAsia" w:cs="Times New Roman"/>
                <w:color w:val="auto"/>
                <w:sz w:val="18"/>
                <w:szCs w:val="18"/>
                <w:highlight w:val="none"/>
                <w:vertAlign w:val="baseline"/>
                <w:lang w:val="en-US" w:eastAsia="zh-CN"/>
              </w:rPr>
              <w:t>25万t/a</w:t>
            </w:r>
          </w:p>
        </w:tc>
        <w:tc>
          <w:tcPr>
            <w:tcW w:w="523" w:type="pct"/>
            <w:gridSpan w:val="6"/>
            <w:tcMar>
              <w:left w:w="57" w:type="dxa"/>
              <w:right w:w="57" w:type="dxa"/>
            </w:tcMar>
            <w:vAlign w:val="center"/>
          </w:tcPr>
          <w:p w14:paraId="475B406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环评单位</w:t>
            </w:r>
          </w:p>
        </w:tc>
        <w:tc>
          <w:tcPr>
            <w:tcW w:w="1059" w:type="pct"/>
            <w:gridSpan w:val="5"/>
            <w:tcMar>
              <w:left w:w="57" w:type="dxa"/>
              <w:right w:w="57" w:type="dxa"/>
            </w:tcMar>
            <w:vAlign w:val="center"/>
          </w:tcPr>
          <w:p w14:paraId="4C297AB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eastAsia="zh-CN"/>
              </w:rPr>
            </w:pPr>
            <w:r>
              <w:rPr>
                <w:rFonts w:hint="eastAsia" w:cs="Times New Roman"/>
                <w:color w:val="auto"/>
                <w:kern w:val="2"/>
                <w:sz w:val="18"/>
                <w:szCs w:val="18"/>
                <w:highlight w:val="none"/>
                <w:lang w:val="en-US" w:eastAsia="zh-CN"/>
              </w:rPr>
              <w:t>辽宁隆昇咨询管理服务有限公司</w:t>
            </w:r>
          </w:p>
        </w:tc>
      </w:tr>
      <w:tr w14:paraId="70A0ED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42D1238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2EBDF27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环评文件审批机关</w:t>
            </w:r>
          </w:p>
        </w:tc>
        <w:tc>
          <w:tcPr>
            <w:tcW w:w="1557" w:type="pct"/>
            <w:gridSpan w:val="8"/>
            <w:tcMar>
              <w:left w:w="57" w:type="dxa"/>
              <w:right w:w="57" w:type="dxa"/>
            </w:tcMar>
            <w:vAlign w:val="center"/>
          </w:tcPr>
          <w:p w14:paraId="19B35B6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本溪市生态环境局</w:t>
            </w:r>
          </w:p>
        </w:tc>
        <w:tc>
          <w:tcPr>
            <w:tcW w:w="418" w:type="pct"/>
            <w:gridSpan w:val="3"/>
            <w:tcMar>
              <w:left w:w="57" w:type="dxa"/>
              <w:right w:w="57" w:type="dxa"/>
            </w:tcMar>
            <w:vAlign w:val="center"/>
          </w:tcPr>
          <w:p w14:paraId="3B45F52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审批文号</w:t>
            </w:r>
          </w:p>
        </w:tc>
        <w:tc>
          <w:tcPr>
            <w:tcW w:w="687" w:type="pct"/>
            <w:gridSpan w:val="2"/>
            <w:tcMar>
              <w:left w:w="57" w:type="dxa"/>
              <w:right w:w="57" w:type="dxa"/>
            </w:tcMar>
            <w:vAlign w:val="center"/>
          </w:tcPr>
          <w:p w14:paraId="0DAEDF9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sz w:val="18"/>
                <w:szCs w:val="18"/>
                <w:highlight w:val="none"/>
                <w:lang w:eastAsia="zh-CN"/>
              </w:rPr>
              <w:t>本环建表字[202</w:t>
            </w:r>
            <w:r>
              <w:rPr>
                <w:rFonts w:hint="eastAsia" w:cs="Times New Roman"/>
                <w:color w:val="auto"/>
                <w:sz w:val="18"/>
                <w:szCs w:val="18"/>
                <w:highlight w:val="none"/>
                <w:lang w:val="en-US" w:eastAsia="zh-CN"/>
              </w:rPr>
              <w:t>5</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10</w:t>
            </w:r>
            <w:r>
              <w:rPr>
                <w:rFonts w:hint="eastAsia" w:cs="Times New Roman"/>
                <w:color w:val="auto"/>
                <w:sz w:val="18"/>
                <w:szCs w:val="18"/>
                <w:highlight w:val="none"/>
                <w:lang w:eastAsia="zh-CN"/>
              </w:rPr>
              <w:t>号</w:t>
            </w:r>
          </w:p>
        </w:tc>
        <w:tc>
          <w:tcPr>
            <w:tcW w:w="523" w:type="pct"/>
            <w:gridSpan w:val="6"/>
            <w:tcMar>
              <w:left w:w="57" w:type="dxa"/>
              <w:right w:w="57" w:type="dxa"/>
            </w:tcMar>
            <w:vAlign w:val="center"/>
          </w:tcPr>
          <w:p w14:paraId="059AA12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环评文件类型</w:t>
            </w:r>
          </w:p>
        </w:tc>
        <w:tc>
          <w:tcPr>
            <w:tcW w:w="1059" w:type="pct"/>
            <w:gridSpan w:val="5"/>
            <w:tcMar>
              <w:left w:w="57" w:type="dxa"/>
              <w:right w:w="57" w:type="dxa"/>
            </w:tcMar>
            <w:vAlign w:val="center"/>
          </w:tcPr>
          <w:p w14:paraId="01192D2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lang w:eastAsia="zh-CN"/>
              </w:rPr>
              <w:t>环境影响报告表</w:t>
            </w:r>
          </w:p>
        </w:tc>
      </w:tr>
      <w:tr w14:paraId="5327D1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361EC73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2B75533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开工日期</w:t>
            </w:r>
          </w:p>
        </w:tc>
        <w:tc>
          <w:tcPr>
            <w:tcW w:w="1557" w:type="pct"/>
            <w:gridSpan w:val="8"/>
            <w:tcMar>
              <w:left w:w="57" w:type="dxa"/>
              <w:right w:w="57" w:type="dxa"/>
            </w:tcMar>
            <w:vAlign w:val="center"/>
          </w:tcPr>
          <w:p w14:paraId="6091339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w:t>
            </w:r>
          </w:p>
        </w:tc>
        <w:tc>
          <w:tcPr>
            <w:tcW w:w="418" w:type="pct"/>
            <w:gridSpan w:val="3"/>
            <w:tcMar>
              <w:left w:w="57" w:type="dxa"/>
              <w:right w:w="57" w:type="dxa"/>
            </w:tcMar>
            <w:vAlign w:val="center"/>
          </w:tcPr>
          <w:p w14:paraId="0DAF77F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竣工日期</w:t>
            </w:r>
          </w:p>
        </w:tc>
        <w:tc>
          <w:tcPr>
            <w:tcW w:w="687" w:type="pct"/>
            <w:gridSpan w:val="2"/>
            <w:tcMar>
              <w:left w:w="57" w:type="dxa"/>
              <w:right w:w="57" w:type="dxa"/>
            </w:tcMar>
            <w:vAlign w:val="center"/>
          </w:tcPr>
          <w:p w14:paraId="4969A3C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w:t>
            </w:r>
          </w:p>
        </w:tc>
        <w:tc>
          <w:tcPr>
            <w:tcW w:w="523" w:type="pct"/>
            <w:gridSpan w:val="6"/>
            <w:tcMar>
              <w:left w:w="57" w:type="dxa"/>
              <w:right w:w="57" w:type="dxa"/>
            </w:tcMar>
            <w:vAlign w:val="center"/>
          </w:tcPr>
          <w:p w14:paraId="07B56C7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排污许可证申领时间</w:t>
            </w:r>
          </w:p>
        </w:tc>
        <w:tc>
          <w:tcPr>
            <w:tcW w:w="1059" w:type="pct"/>
            <w:gridSpan w:val="5"/>
            <w:tcMar>
              <w:left w:w="57" w:type="dxa"/>
              <w:right w:w="57" w:type="dxa"/>
            </w:tcMar>
            <w:vAlign w:val="center"/>
          </w:tcPr>
          <w:p w14:paraId="31EBDD5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202</w:t>
            </w:r>
            <w:r>
              <w:rPr>
                <w:rFonts w:hint="eastAsia" w:cs="Times New Roman"/>
                <w:color w:val="auto"/>
                <w:kern w:val="2"/>
                <w:sz w:val="18"/>
                <w:szCs w:val="18"/>
                <w:highlight w:val="none"/>
                <w:lang w:val="en-US" w:eastAsia="zh-CN"/>
              </w:rPr>
              <w:t>5</w:t>
            </w:r>
            <w:r>
              <w:rPr>
                <w:rFonts w:hint="default" w:ascii="Times New Roman" w:hAnsi="Times New Roman" w:eastAsia="宋体" w:cs="Times New Roman"/>
                <w:color w:val="auto"/>
                <w:kern w:val="2"/>
                <w:sz w:val="18"/>
                <w:szCs w:val="18"/>
                <w:highlight w:val="none"/>
                <w:lang w:val="en-US" w:eastAsia="zh-CN"/>
              </w:rPr>
              <w:t>年</w:t>
            </w:r>
            <w:r>
              <w:rPr>
                <w:rFonts w:hint="eastAsia" w:cs="Times New Roman"/>
                <w:color w:val="auto"/>
                <w:kern w:val="2"/>
                <w:sz w:val="18"/>
                <w:szCs w:val="18"/>
                <w:highlight w:val="none"/>
                <w:lang w:val="en-US" w:eastAsia="zh-CN"/>
              </w:rPr>
              <w:t>2</w:t>
            </w:r>
            <w:r>
              <w:rPr>
                <w:rFonts w:hint="default" w:ascii="Times New Roman" w:hAnsi="Times New Roman" w:eastAsia="宋体" w:cs="Times New Roman"/>
                <w:color w:val="auto"/>
                <w:kern w:val="2"/>
                <w:sz w:val="18"/>
                <w:szCs w:val="18"/>
                <w:highlight w:val="none"/>
                <w:lang w:val="en-US" w:eastAsia="zh-CN"/>
              </w:rPr>
              <w:t>月</w:t>
            </w:r>
            <w:r>
              <w:rPr>
                <w:rFonts w:hint="eastAsia" w:cs="Times New Roman"/>
                <w:color w:val="auto"/>
                <w:kern w:val="2"/>
                <w:sz w:val="18"/>
                <w:szCs w:val="18"/>
                <w:highlight w:val="none"/>
                <w:lang w:val="en-US" w:eastAsia="zh-CN"/>
              </w:rPr>
              <w:t>19日</w:t>
            </w:r>
          </w:p>
        </w:tc>
      </w:tr>
      <w:tr w14:paraId="5D8F2A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5E58F54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2BF520E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环保设施设计单位</w:t>
            </w:r>
          </w:p>
        </w:tc>
        <w:tc>
          <w:tcPr>
            <w:tcW w:w="1557" w:type="pct"/>
            <w:gridSpan w:val="8"/>
            <w:tcMar>
              <w:left w:w="57" w:type="dxa"/>
              <w:right w:w="57" w:type="dxa"/>
            </w:tcMar>
            <w:vAlign w:val="center"/>
          </w:tcPr>
          <w:p w14:paraId="7EC088F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w:t>
            </w:r>
          </w:p>
        </w:tc>
        <w:tc>
          <w:tcPr>
            <w:tcW w:w="418" w:type="pct"/>
            <w:gridSpan w:val="3"/>
            <w:tcMar>
              <w:left w:w="57" w:type="dxa"/>
              <w:right w:w="57" w:type="dxa"/>
            </w:tcMar>
            <w:vAlign w:val="center"/>
          </w:tcPr>
          <w:p w14:paraId="74D47B5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环保设施施工单位</w:t>
            </w:r>
          </w:p>
        </w:tc>
        <w:tc>
          <w:tcPr>
            <w:tcW w:w="687" w:type="pct"/>
            <w:gridSpan w:val="2"/>
            <w:tcMar>
              <w:left w:w="57" w:type="dxa"/>
              <w:right w:w="57" w:type="dxa"/>
            </w:tcMar>
            <w:vAlign w:val="center"/>
          </w:tcPr>
          <w:p w14:paraId="778B3F8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w:t>
            </w:r>
          </w:p>
        </w:tc>
        <w:tc>
          <w:tcPr>
            <w:tcW w:w="644" w:type="pct"/>
            <w:gridSpan w:val="8"/>
            <w:tcMar>
              <w:left w:w="57" w:type="dxa"/>
              <w:right w:w="57" w:type="dxa"/>
            </w:tcMar>
            <w:vAlign w:val="center"/>
          </w:tcPr>
          <w:p w14:paraId="380D360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本工程排污许可证编号</w:t>
            </w:r>
          </w:p>
        </w:tc>
        <w:tc>
          <w:tcPr>
            <w:tcW w:w="938" w:type="pct"/>
            <w:gridSpan w:val="3"/>
            <w:tcMar>
              <w:left w:w="57" w:type="dxa"/>
              <w:right w:w="57" w:type="dxa"/>
            </w:tcMar>
            <w:vAlign w:val="center"/>
          </w:tcPr>
          <w:p w14:paraId="47A6158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91210500MADQ874F5N001W</w:t>
            </w:r>
          </w:p>
        </w:tc>
      </w:tr>
      <w:tr w14:paraId="47CFAB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55CA4D2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18B3A1B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验收单位</w:t>
            </w:r>
          </w:p>
        </w:tc>
        <w:tc>
          <w:tcPr>
            <w:tcW w:w="1557" w:type="pct"/>
            <w:gridSpan w:val="8"/>
            <w:tcMar>
              <w:left w:w="57" w:type="dxa"/>
              <w:right w:w="57" w:type="dxa"/>
            </w:tcMar>
            <w:vAlign w:val="center"/>
          </w:tcPr>
          <w:p w14:paraId="235B17F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本溪众诚顺合建材有限公司</w:t>
            </w:r>
          </w:p>
        </w:tc>
        <w:tc>
          <w:tcPr>
            <w:tcW w:w="418" w:type="pct"/>
            <w:gridSpan w:val="3"/>
            <w:tcMar>
              <w:left w:w="57" w:type="dxa"/>
              <w:right w:w="57" w:type="dxa"/>
            </w:tcMar>
            <w:vAlign w:val="center"/>
          </w:tcPr>
          <w:p w14:paraId="3AD6D12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环保设施监测单位</w:t>
            </w:r>
          </w:p>
        </w:tc>
        <w:tc>
          <w:tcPr>
            <w:tcW w:w="968" w:type="pct"/>
            <w:gridSpan w:val="5"/>
            <w:tcMar>
              <w:left w:w="57" w:type="dxa"/>
              <w:right w:w="57" w:type="dxa"/>
            </w:tcMar>
            <w:vAlign w:val="center"/>
          </w:tcPr>
          <w:p w14:paraId="4A10FA8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沈阳恒光环境检测技术有限公司</w:t>
            </w:r>
          </w:p>
        </w:tc>
        <w:tc>
          <w:tcPr>
            <w:tcW w:w="363" w:type="pct"/>
            <w:gridSpan w:val="5"/>
            <w:tcMar>
              <w:left w:w="57" w:type="dxa"/>
              <w:right w:w="57" w:type="dxa"/>
            </w:tcMar>
            <w:vAlign w:val="center"/>
          </w:tcPr>
          <w:p w14:paraId="4F0FB54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验收监测时工况</w:t>
            </w:r>
          </w:p>
        </w:tc>
        <w:tc>
          <w:tcPr>
            <w:tcW w:w="938" w:type="pct"/>
            <w:gridSpan w:val="3"/>
            <w:tcMar>
              <w:left w:w="57" w:type="dxa"/>
              <w:right w:w="57" w:type="dxa"/>
            </w:tcMar>
            <w:vAlign w:val="center"/>
          </w:tcPr>
          <w:p w14:paraId="59CDB32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大于75</w:t>
            </w:r>
            <w:r>
              <w:rPr>
                <w:rFonts w:hint="default" w:ascii="Times New Roman" w:hAnsi="Times New Roman" w:eastAsia="宋体" w:cs="Times New Roman"/>
                <w:color w:val="auto"/>
                <w:kern w:val="2"/>
                <w:sz w:val="18"/>
                <w:szCs w:val="18"/>
                <w:highlight w:val="none"/>
                <w:lang w:val="en-US" w:eastAsia="zh-CN"/>
              </w:rPr>
              <w:t>%</w:t>
            </w:r>
          </w:p>
        </w:tc>
      </w:tr>
      <w:tr w14:paraId="0DFA72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49B9CDA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00A7988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投资总概算（万元）</w:t>
            </w:r>
          </w:p>
        </w:tc>
        <w:tc>
          <w:tcPr>
            <w:tcW w:w="1557" w:type="pct"/>
            <w:gridSpan w:val="8"/>
            <w:tcMar>
              <w:left w:w="57" w:type="dxa"/>
              <w:right w:w="57" w:type="dxa"/>
            </w:tcMar>
            <w:vAlign w:val="center"/>
          </w:tcPr>
          <w:p w14:paraId="12F79C3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300</w:t>
            </w:r>
          </w:p>
        </w:tc>
        <w:tc>
          <w:tcPr>
            <w:tcW w:w="632" w:type="pct"/>
            <w:gridSpan w:val="4"/>
            <w:tcMar>
              <w:left w:w="57" w:type="dxa"/>
              <w:right w:w="57" w:type="dxa"/>
            </w:tcMar>
            <w:vAlign w:val="center"/>
          </w:tcPr>
          <w:p w14:paraId="672ED031">
            <w:pPr>
              <w:keepNext w:val="0"/>
              <w:keepLines w:val="0"/>
              <w:pageBreakBefore w:val="0"/>
              <w:widowControl w:val="0"/>
              <w:tabs>
                <w:tab w:val="left" w:pos="690"/>
              </w:tabs>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环保投资总概算（万元）</w:t>
            </w:r>
          </w:p>
        </w:tc>
        <w:tc>
          <w:tcPr>
            <w:tcW w:w="473" w:type="pct"/>
            <w:tcMar>
              <w:left w:w="57" w:type="dxa"/>
              <w:right w:w="57" w:type="dxa"/>
            </w:tcMar>
            <w:vAlign w:val="center"/>
          </w:tcPr>
          <w:p w14:paraId="036125D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b w:val="0"/>
                <w:bCs/>
                <w:color w:val="auto"/>
                <w:kern w:val="2"/>
                <w:sz w:val="18"/>
                <w:szCs w:val="18"/>
                <w:highlight w:val="none"/>
                <w:lang w:val="en-US" w:eastAsia="zh-CN"/>
              </w:rPr>
            </w:pPr>
            <w:r>
              <w:rPr>
                <w:rFonts w:hint="eastAsia" w:cs="Times New Roman"/>
                <w:b w:val="0"/>
                <w:bCs/>
                <w:color w:val="auto"/>
                <w:kern w:val="2"/>
                <w:sz w:val="18"/>
                <w:szCs w:val="18"/>
                <w:highlight w:val="none"/>
                <w:lang w:val="en-US" w:eastAsia="zh-CN"/>
              </w:rPr>
              <w:t>80</w:t>
            </w:r>
          </w:p>
        </w:tc>
        <w:tc>
          <w:tcPr>
            <w:tcW w:w="523" w:type="pct"/>
            <w:gridSpan w:val="6"/>
            <w:tcMar>
              <w:left w:w="57" w:type="dxa"/>
              <w:right w:w="57" w:type="dxa"/>
            </w:tcMar>
            <w:vAlign w:val="center"/>
          </w:tcPr>
          <w:p w14:paraId="56CA9B27">
            <w:pPr>
              <w:keepNext w:val="0"/>
              <w:keepLines w:val="0"/>
              <w:pageBreakBefore w:val="0"/>
              <w:widowControl w:val="0"/>
              <w:tabs>
                <w:tab w:val="left" w:pos="690"/>
              </w:tabs>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所占比例（%）</w:t>
            </w:r>
          </w:p>
        </w:tc>
        <w:tc>
          <w:tcPr>
            <w:tcW w:w="1059" w:type="pct"/>
            <w:gridSpan w:val="5"/>
            <w:tcMar>
              <w:left w:w="57" w:type="dxa"/>
              <w:right w:w="57" w:type="dxa"/>
            </w:tcMar>
            <w:vAlign w:val="center"/>
          </w:tcPr>
          <w:p w14:paraId="6F381BB1">
            <w:pPr>
              <w:keepNext w:val="0"/>
              <w:keepLines w:val="0"/>
              <w:pageBreakBefore w:val="0"/>
              <w:widowControl w:val="0"/>
              <w:tabs>
                <w:tab w:val="left" w:pos="690"/>
              </w:tabs>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27</w:t>
            </w:r>
            <w:r>
              <w:rPr>
                <w:rFonts w:hint="default" w:ascii="Times New Roman" w:hAnsi="Times New Roman" w:eastAsia="宋体" w:cs="Times New Roman"/>
                <w:color w:val="auto"/>
                <w:kern w:val="2"/>
                <w:sz w:val="18"/>
                <w:szCs w:val="18"/>
                <w:highlight w:val="none"/>
                <w:lang w:val="en-US" w:eastAsia="zh-CN"/>
              </w:rPr>
              <w:t>%</w:t>
            </w:r>
          </w:p>
        </w:tc>
      </w:tr>
      <w:tr w14:paraId="40BA95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37D07CC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0BAEA72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实际总投资（万元）</w:t>
            </w:r>
          </w:p>
        </w:tc>
        <w:tc>
          <w:tcPr>
            <w:tcW w:w="1557" w:type="pct"/>
            <w:gridSpan w:val="8"/>
            <w:tcMar>
              <w:left w:w="57" w:type="dxa"/>
              <w:right w:w="57" w:type="dxa"/>
            </w:tcMar>
            <w:vAlign w:val="center"/>
          </w:tcPr>
          <w:p w14:paraId="48AF841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317.5</w:t>
            </w:r>
          </w:p>
        </w:tc>
        <w:tc>
          <w:tcPr>
            <w:tcW w:w="632" w:type="pct"/>
            <w:gridSpan w:val="4"/>
            <w:tcMar>
              <w:left w:w="57" w:type="dxa"/>
              <w:right w:w="57" w:type="dxa"/>
            </w:tcMar>
            <w:vAlign w:val="center"/>
          </w:tcPr>
          <w:p w14:paraId="78BC54C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实际环保投资（万元）</w:t>
            </w:r>
          </w:p>
        </w:tc>
        <w:tc>
          <w:tcPr>
            <w:tcW w:w="473" w:type="pct"/>
            <w:tcMar>
              <w:left w:w="57" w:type="dxa"/>
              <w:right w:w="57" w:type="dxa"/>
            </w:tcMar>
            <w:vAlign w:val="center"/>
          </w:tcPr>
          <w:p w14:paraId="38B82F2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b w:val="0"/>
                <w:bCs/>
                <w:color w:val="auto"/>
                <w:kern w:val="2"/>
                <w:sz w:val="18"/>
                <w:szCs w:val="18"/>
                <w:highlight w:val="none"/>
                <w:lang w:val="en-US" w:eastAsia="zh-CN"/>
              </w:rPr>
            </w:pPr>
            <w:r>
              <w:rPr>
                <w:rFonts w:hint="eastAsia" w:cs="Times New Roman"/>
                <w:b w:val="0"/>
                <w:bCs/>
                <w:color w:val="auto"/>
                <w:kern w:val="2"/>
                <w:sz w:val="18"/>
                <w:szCs w:val="18"/>
                <w:highlight w:val="none"/>
                <w:lang w:val="en-US" w:eastAsia="zh-CN"/>
              </w:rPr>
              <w:t>87.5</w:t>
            </w:r>
          </w:p>
        </w:tc>
        <w:tc>
          <w:tcPr>
            <w:tcW w:w="523" w:type="pct"/>
            <w:gridSpan w:val="6"/>
            <w:tcMar>
              <w:left w:w="57" w:type="dxa"/>
              <w:right w:w="57" w:type="dxa"/>
            </w:tcMar>
            <w:vAlign w:val="center"/>
          </w:tcPr>
          <w:p w14:paraId="79B9044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所占比例（%）</w:t>
            </w:r>
          </w:p>
        </w:tc>
        <w:tc>
          <w:tcPr>
            <w:tcW w:w="1059" w:type="pct"/>
            <w:gridSpan w:val="5"/>
            <w:tcMar>
              <w:left w:w="57" w:type="dxa"/>
              <w:right w:w="57" w:type="dxa"/>
            </w:tcMar>
            <w:vAlign w:val="center"/>
          </w:tcPr>
          <w:p w14:paraId="755DABB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eastAsia" w:cs="Times New Roman"/>
                <w:color w:val="auto"/>
                <w:kern w:val="2"/>
                <w:sz w:val="18"/>
                <w:szCs w:val="18"/>
                <w:highlight w:val="none"/>
                <w:lang w:val="en-US" w:eastAsia="zh-CN"/>
              </w:rPr>
              <w:t>28</w:t>
            </w:r>
            <w:r>
              <w:rPr>
                <w:rFonts w:hint="default" w:ascii="Times New Roman" w:hAnsi="Times New Roman" w:eastAsia="宋体" w:cs="Times New Roman"/>
                <w:color w:val="auto"/>
                <w:kern w:val="2"/>
                <w:sz w:val="18"/>
                <w:szCs w:val="18"/>
                <w:highlight w:val="none"/>
                <w:lang w:val="en-US" w:eastAsia="zh-CN"/>
              </w:rPr>
              <w:t>%</w:t>
            </w:r>
          </w:p>
        </w:tc>
      </w:tr>
      <w:tr w14:paraId="582564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1061893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7A2EAC8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废水治理（万元）</w:t>
            </w:r>
          </w:p>
        </w:tc>
        <w:tc>
          <w:tcPr>
            <w:tcW w:w="264" w:type="pct"/>
            <w:tcMar>
              <w:left w:w="57" w:type="dxa"/>
              <w:right w:w="57" w:type="dxa"/>
            </w:tcMar>
            <w:vAlign w:val="center"/>
          </w:tcPr>
          <w:p w14:paraId="3DA71E3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0</w:t>
            </w:r>
          </w:p>
        </w:tc>
        <w:tc>
          <w:tcPr>
            <w:tcW w:w="510" w:type="pct"/>
            <w:gridSpan w:val="2"/>
            <w:tcMar>
              <w:left w:w="57" w:type="dxa"/>
              <w:right w:w="57" w:type="dxa"/>
            </w:tcMar>
            <w:vAlign w:val="center"/>
          </w:tcPr>
          <w:p w14:paraId="58DB3F0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废气治理（万元）</w:t>
            </w:r>
          </w:p>
        </w:tc>
        <w:tc>
          <w:tcPr>
            <w:tcW w:w="158" w:type="pct"/>
            <w:tcMar>
              <w:left w:w="57" w:type="dxa"/>
              <w:right w:w="57" w:type="dxa"/>
            </w:tcMar>
            <w:vAlign w:val="center"/>
          </w:tcPr>
          <w:p w14:paraId="7A5E661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33</w:t>
            </w:r>
          </w:p>
        </w:tc>
        <w:tc>
          <w:tcPr>
            <w:tcW w:w="437" w:type="pct"/>
            <w:gridSpan w:val="3"/>
            <w:tcMar>
              <w:left w:w="57" w:type="dxa"/>
              <w:right w:w="57" w:type="dxa"/>
            </w:tcMar>
            <w:vAlign w:val="center"/>
          </w:tcPr>
          <w:p w14:paraId="0E5FCDB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噪声治理（万元）</w:t>
            </w:r>
          </w:p>
        </w:tc>
        <w:tc>
          <w:tcPr>
            <w:tcW w:w="185" w:type="pct"/>
            <w:tcMar>
              <w:left w:w="57" w:type="dxa"/>
              <w:right w:w="57" w:type="dxa"/>
            </w:tcMar>
            <w:vAlign w:val="center"/>
          </w:tcPr>
          <w:p w14:paraId="34318A3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2</w:t>
            </w:r>
          </w:p>
        </w:tc>
        <w:tc>
          <w:tcPr>
            <w:tcW w:w="632" w:type="pct"/>
            <w:gridSpan w:val="4"/>
            <w:tcMar>
              <w:left w:w="57" w:type="dxa"/>
              <w:right w:w="57" w:type="dxa"/>
            </w:tcMar>
            <w:vAlign w:val="center"/>
          </w:tcPr>
          <w:p w14:paraId="37AAA85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固体废物治理（万元）</w:t>
            </w:r>
          </w:p>
        </w:tc>
        <w:tc>
          <w:tcPr>
            <w:tcW w:w="473" w:type="pct"/>
            <w:tcMar>
              <w:left w:w="57" w:type="dxa"/>
              <w:right w:w="57" w:type="dxa"/>
            </w:tcMar>
            <w:vAlign w:val="center"/>
          </w:tcPr>
          <w:p w14:paraId="44354B4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6.5</w:t>
            </w:r>
          </w:p>
        </w:tc>
        <w:tc>
          <w:tcPr>
            <w:tcW w:w="523" w:type="pct"/>
            <w:gridSpan w:val="6"/>
            <w:tcMar>
              <w:left w:w="57" w:type="dxa"/>
              <w:right w:w="57" w:type="dxa"/>
            </w:tcMar>
            <w:vAlign w:val="center"/>
          </w:tcPr>
          <w:p w14:paraId="35A817B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绿化及生态（万元）</w:t>
            </w:r>
          </w:p>
        </w:tc>
        <w:tc>
          <w:tcPr>
            <w:tcW w:w="197" w:type="pct"/>
            <w:gridSpan w:val="3"/>
            <w:tcMar>
              <w:left w:w="57" w:type="dxa"/>
              <w:right w:w="57" w:type="dxa"/>
            </w:tcMar>
            <w:vAlign w:val="center"/>
          </w:tcPr>
          <w:p w14:paraId="3015A48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0</w:t>
            </w:r>
          </w:p>
        </w:tc>
        <w:tc>
          <w:tcPr>
            <w:tcW w:w="497" w:type="pct"/>
            <w:tcMar>
              <w:left w:w="57" w:type="dxa"/>
              <w:right w:w="57" w:type="dxa"/>
            </w:tcMar>
            <w:vAlign w:val="center"/>
          </w:tcPr>
          <w:p w14:paraId="260DCC4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其他（万元）</w:t>
            </w:r>
          </w:p>
        </w:tc>
        <w:tc>
          <w:tcPr>
            <w:tcW w:w="363" w:type="pct"/>
            <w:tcMar>
              <w:left w:w="57" w:type="dxa"/>
              <w:right w:w="57" w:type="dxa"/>
            </w:tcMar>
            <w:vAlign w:val="center"/>
          </w:tcPr>
          <w:p w14:paraId="41AD537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46</w:t>
            </w:r>
          </w:p>
        </w:tc>
      </w:tr>
      <w:tr w14:paraId="4BEEC9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52" w:type="pct"/>
            <w:vMerge w:val="continue"/>
            <w:tcMar>
              <w:left w:w="57" w:type="dxa"/>
              <w:right w:w="57" w:type="dxa"/>
            </w:tcMar>
            <w:vAlign w:val="center"/>
          </w:tcPr>
          <w:p w14:paraId="672F14A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601" w:type="pct"/>
            <w:gridSpan w:val="3"/>
            <w:tcMar>
              <w:left w:w="57" w:type="dxa"/>
              <w:right w:w="57" w:type="dxa"/>
            </w:tcMar>
            <w:vAlign w:val="center"/>
          </w:tcPr>
          <w:p w14:paraId="3BD5D95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新增废水处理设施能力</w:t>
            </w:r>
          </w:p>
        </w:tc>
        <w:tc>
          <w:tcPr>
            <w:tcW w:w="1557" w:type="pct"/>
            <w:gridSpan w:val="8"/>
            <w:tcMar>
              <w:left w:w="57" w:type="dxa"/>
              <w:right w:w="57" w:type="dxa"/>
            </w:tcMar>
            <w:vAlign w:val="center"/>
          </w:tcPr>
          <w:p w14:paraId="0072ED0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w:t>
            </w:r>
          </w:p>
        </w:tc>
        <w:tc>
          <w:tcPr>
            <w:tcW w:w="632" w:type="pct"/>
            <w:gridSpan w:val="4"/>
            <w:tcMar>
              <w:left w:w="57" w:type="dxa"/>
              <w:right w:w="57" w:type="dxa"/>
            </w:tcMar>
            <w:vAlign w:val="center"/>
          </w:tcPr>
          <w:p w14:paraId="3581311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新增废气处理设施能力</w:t>
            </w:r>
          </w:p>
        </w:tc>
        <w:tc>
          <w:tcPr>
            <w:tcW w:w="473" w:type="pct"/>
            <w:tcMar>
              <w:left w:w="57" w:type="dxa"/>
              <w:right w:w="57" w:type="dxa"/>
            </w:tcMar>
            <w:vAlign w:val="center"/>
          </w:tcPr>
          <w:p w14:paraId="34D42A3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w:t>
            </w:r>
          </w:p>
        </w:tc>
        <w:tc>
          <w:tcPr>
            <w:tcW w:w="523" w:type="pct"/>
            <w:gridSpan w:val="6"/>
            <w:tcMar>
              <w:left w:w="57" w:type="dxa"/>
              <w:right w:w="57" w:type="dxa"/>
            </w:tcMar>
            <w:vAlign w:val="center"/>
          </w:tcPr>
          <w:p w14:paraId="61EBB9A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年平均工作时</w:t>
            </w:r>
          </w:p>
        </w:tc>
        <w:tc>
          <w:tcPr>
            <w:tcW w:w="1059" w:type="pct"/>
            <w:gridSpan w:val="5"/>
            <w:tcMar>
              <w:left w:w="57" w:type="dxa"/>
              <w:right w:w="57" w:type="dxa"/>
            </w:tcMar>
            <w:vAlign w:val="center"/>
          </w:tcPr>
          <w:p w14:paraId="119796E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2400</w:t>
            </w:r>
          </w:p>
        </w:tc>
      </w:tr>
      <w:tr w14:paraId="39661B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54" w:type="pct"/>
            <w:gridSpan w:val="4"/>
            <w:tcMar>
              <w:left w:w="57" w:type="dxa"/>
              <w:right w:w="57" w:type="dxa"/>
            </w:tcMar>
            <w:vAlign w:val="center"/>
          </w:tcPr>
          <w:p w14:paraId="036112A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运营单位</w:t>
            </w:r>
          </w:p>
        </w:tc>
        <w:tc>
          <w:tcPr>
            <w:tcW w:w="1172" w:type="pct"/>
            <w:gridSpan w:val="5"/>
            <w:tcMar>
              <w:left w:w="57" w:type="dxa"/>
              <w:right w:w="57" w:type="dxa"/>
            </w:tcMar>
            <w:vAlign w:val="center"/>
          </w:tcPr>
          <w:p w14:paraId="10FAB65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eastAsia="zh-CN"/>
              </w:rPr>
            </w:pPr>
            <w:r>
              <w:rPr>
                <w:rFonts w:hint="eastAsia" w:cs="Times New Roman"/>
                <w:color w:val="auto"/>
                <w:sz w:val="18"/>
                <w:szCs w:val="18"/>
                <w:highlight w:val="none"/>
                <w:lang w:val="en-US" w:eastAsia="zh-CN"/>
              </w:rPr>
              <w:t>本溪众诚顺合建材有限公司</w:t>
            </w:r>
          </w:p>
        </w:tc>
        <w:tc>
          <w:tcPr>
            <w:tcW w:w="1016" w:type="pct"/>
            <w:gridSpan w:val="7"/>
            <w:tcMar>
              <w:left w:w="57" w:type="dxa"/>
              <w:right w:w="57" w:type="dxa"/>
            </w:tcMar>
            <w:vAlign w:val="center"/>
          </w:tcPr>
          <w:p w14:paraId="7620235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运营单位</w:t>
            </w:r>
            <w:r>
              <w:rPr>
                <w:rFonts w:hint="eastAsia" w:cs="Times New Roman"/>
                <w:b/>
                <w:color w:val="auto"/>
                <w:kern w:val="2"/>
                <w:sz w:val="18"/>
                <w:szCs w:val="18"/>
                <w:highlight w:val="none"/>
                <w:lang w:eastAsia="zh-CN"/>
              </w:rPr>
              <w:t>统一</w:t>
            </w:r>
            <w:bookmarkStart w:id="24" w:name="_GoBack"/>
            <w:bookmarkEnd w:id="24"/>
            <w:r>
              <w:rPr>
                <w:rFonts w:hint="default" w:ascii="Times New Roman" w:hAnsi="Times New Roman" w:eastAsia="宋体" w:cs="Times New Roman"/>
                <w:b/>
                <w:color w:val="auto"/>
                <w:kern w:val="2"/>
                <w:sz w:val="18"/>
                <w:szCs w:val="18"/>
                <w:highlight w:val="none"/>
              </w:rPr>
              <w:t>社会信用代码（或组织机构代码）</w:t>
            </w:r>
          </w:p>
        </w:tc>
        <w:tc>
          <w:tcPr>
            <w:tcW w:w="751" w:type="pct"/>
            <w:gridSpan w:val="3"/>
            <w:tcMar>
              <w:left w:w="57" w:type="dxa"/>
              <w:right w:w="57" w:type="dxa"/>
            </w:tcMar>
            <w:vAlign w:val="center"/>
          </w:tcPr>
          <w:p w14:paraId="721D50D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lang w:val="en-US" w:eastAsia="zh-CN"/>
              </w:rPr>
            </w:pPr>
            <w:r>
              <w:rPr>
                <w:rFonts w:hint="eastAsia" w:cs="Times New Roman"/>
                <w:color w:val="auto"/>
                <w:kern w:val="2"/>
                <w:sz w:val="18"/>
                <w:szCs w:val="18"/>
                <w:highlight w:val="none"/>
                <w:lang w:val="en-US" w:eastAsia="zh-CN"/>
              </w:rPr>
              <w:t>91210500MADQ874F5N</w:t>
            </w:r>
          </w:p>
        </w:tc>
        <w:tc>
          <w:tcPr>
            <w:tcW w:w="245" w:type="pct"/>
            <w:gridSpan w:val="4"/>
            <w:tcMar>
              <w:left w:w="57" w:type="dxa"/>
              <w:right w:w="57" w:type="dxa"/>
            </w:tcMar>
            <w:vAlign w:val="center"/>
          </w:tcPr>
          <w:p w14:paraId="5453D79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验收时间</w:t>
            </w:r>
          </w:p>
        </w:tc>
        <w:tc>
          <w:tcPr>
            <w:tcW w:w="1059" w:type="pct"/>
            <w:gridSpan w:val="5"/>
            <w:tcMar>
              <w:left w:w="57" w:type="dxa"/>
              <w:right w:w="57" w:type="dxa"/>
            </w:tcMar>
            <w:vAlign w:val="center"/>
          </w:tcPr>
          <w:p w14:paraId="75F9775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202</w:t>
            </w:r>
            <w:r>
              <w:rPr>
                <w:rFonts w:hint="eastAsia" w:cs="Times New Roman"/>
                <w:color w:val="auto"/>
                <w:kern w:val="2"/>
                <w:sz w:val="18"/>
                <w:szCs w:val="18"/>
                <w:highlight w:val="none"/>
                <w:lang w:val="en-US" w:eastAsia="zh-CN"/>
              </w:rPr>
              <w:t>5</w:t>
            </w:r>
            <w:r>
              <w:rPr>
                <w:rFonts w:hint="default" w:ascii="Times New Roman" w:hAnsi="Times New Roman" w:eastAsia="宋体" w:cs="Times New Roman"/>
                <w:color w:val="auto"/>
                <w:kern w:val="2"/>
                <w:sz w:val="18"/>
                <w:szCs w:val="18"/>
                <w:highlight w:val="none"/>
                <w:lang w:val="en-US" w:eastAsia="zh-CN"/>
              </w:rPr>
              <w:t>年</w:t>
            </w:r>
            <w:r>
              <w:rPr>
                <w:rFonts w:hint="eastAsia" w:cs="Times New Roman"/>
                <w:color w:val="auto"/>
                <w:kern w:val="2"/>
                <w:sz w:val="18"/>
                <w:szCs w:val="18"/>
                <w:highlight w:val="none"/>
                <w:lang w:val="en-US" w:eastAsia="zh-CN"/>
              </w:rPr>
              <w:t>3</w:t>
            </w:r>
            <w:r>
              <w:rPr>
                <w:rFonts w:hint="default" w:ascii="Times New Roman" w:hAnsi="Times New Roman" w:eastAsia="宋体" w:cs="Times New Roman"/>
                <w:color w:val="auto"/>
                <w:kern w:val="2"/>
                <w:sz w:val="18"/>
                <w:szCs w:val="18"/>
                <w:highlight w:val="none"/>
                <w:lang w:val="en-US" w:eastAsia="zh-CN"/>
              </w:rPr>
              <w:t>月</w:t>
            </w:r>
            <w:r>
              <w:rPr>
                <w:rFonts w:hint="eastAsia" w:cs="Times New Roman"/>
                <w:color w:val="auto"/>
                <w:kern w:val="2"/>
                <w:sz w:val="18"/>
                <w:szCs w:val="18"/>
                <w:highlight w:val="none"/>
                <w:lang w:val="en-US" w:eastAsia="zh-CN"/>
              </w:rPr>
              <w:t>24-25日</w:t>
            </w:r>
          </w:p>
        </w:tc>
      </w:tr>
      <w:tr w14:paraId="4278E9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restart"/>
            <w:tcMar>
              <w:left w:w="57" w:type="dxa"/>
              <w:right w:w="57" w:type="dxa"/>
            </w:tcMar>
            <w:vAlign w:val="center"/>
          </w:tcPr>
          <w:p w14:paraId="43D2691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pacing w:val="20"/>
                <w:kern w:val="2"/>
                <w:sz w:val="18"/>
                <w:szCs w:val="18"/>
                <w:highlight w:val="none"/>
              </w:rPr>
            </w:pPr>
            <w:r>
              <w:rPr>
                <w:rFonts w:hint="default" w:ascii="Times New Roman" w:hAnsi="Times New Roman" w:eastAsia="宋体" w:cs="Times New Roman"/>
                <w:b/>
                <w:color w:val="auto"/>
                <w:spacing w:val="20"/>
                <w:kern w:val="2"/>
                <w:sz w:val="18"/>
                <w:szCs w:val="18"/>
                <w:highlight w:val="none"/>
              </w:rPr>
              <w:t>污染</w:t>
            </w:r>
          </w:p>
          <w:p w14:paraId="53FA48C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pacing w:val="20"/>
                <w:kern w:val="2"/>
                <w:sz w:val="18"/>
                <w:szCs w:val="18"/>
                <w:highlight w:val="none"/>
              </w:rPr>
            </w:pPr>
            <w:r>
              <w:rPr>
                <w:rFonts w:hint="default" w:ascii="Times New Roman" w:hAnsi="Times New Roman" w:eastAsia="宋体" w:cs="Times New Roman"/>
                <w:b/>
                <w:color w:val="auto"/>
                <w:spacing w:val="20"/>
                <w:kern w:val="2"/>
                <w:sz w:val="18"/>
                <w:szCs w:val="18"/>
                <w:highlight w:val="none"/>
              </w:rPr>
              <w:t>物排</w:t>
            </w:r>
          </w:p>
          <w:p w14:paraId="4F78B1E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pacing w:val="20"/>
                <w:kern w:val="2"/>
                <w:sz w:val="18"/>
                <w:szCs w:val="18"/>
                <w:highlight w:val="none"/>
              </w:rPr>
            </w:pPr>
            <w:r>
              <w:rPr>
                <w:rFonts w:hint="default" w:ascii="Times New Roman" w:hAnsi="Times New Roman" w:eastAsia="宋体" w:cs="Times New Roman"/>
                <w:b/>
                <w:color w:val="auto"/>
                <w:spacing w:val="20"/>
                <w:kern w:val="2"/>
                <w:sz w:val="18"/>
                <w:szCs w:val="18"/>
                <w:highlight w:val="none"/>
              </w:rPr>
              <w:t>放达</w:t>
            </w:r>
          </w:p>
          <w:p w14:paraId="1C7E5E0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pacing w:val="20"/>
                <w:kern w:val="2"/>
                <w:sz w:val="18"/>
                <w:szCs w:val="18"/>
                <w:highlight w:val="none"/>
              </w:rPr>
            </w:pPr>
            <w:r>
              <w:rPr>
                <w:rFonts w:hint="default" w:ascii="Times New Roman" w:hAnsi="Times New Roman" w:eastAsia="宋体" w:cs="Times New Roman"/>
                <w:b/>
                <w:color w:val="auto"/>
                <w:spacing w:val="20"/>
                <w:kern w:val="2"/>
                <w:sz w:val="18"/>
                <w:szCs w:val="18"/>
                <w:highlight w:val="none"/>
              </w:rPr>
              <w:t>标与</w:t>
            </w:r>
          </w:p>
          <w:p w14:paraId="557914A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pacing w:val="20"/>
                <w:kern w:val="2"/>
                <w:sz w:val="18"/>
                <w:szCs w:val="18"/>
                <w:highlight w:val="none"/>
              </w:rPr>
            </w:pPr>
            <w:r>
              <w:rPr>
                <w:rFonts w:hint="default" w:ascii="Times New Roman" w:hAnsi="Times New Roman" w:eastAsia="宋体" w:cs="Times New Roman"/>
                <w:b/>
                <w:color w:val="auto"/>
                <w:spacing w:val="20"/>
                <w:kern w:val="2"/>
                <w:sz w:val="18"/>
                <w:szCs w:val="18"/>
                <w:highlight w:val="none"/>
              </w:rPr>
              <w:t>总量</w:t>
            </w:r>
          </w:p>
          <w:p w14:paraId="3D6472B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pacing w:val="20"/>
                <w:kern w:val="2"/>
                <w:sz w:val="18"/>
                <w:szCs w:val="18"/>
                <w:highlight w:val="none"/>
              </w:rPr>
            </w:pPr>
            <w:r>
              <w:rPr>
                <w:rFonts w:hint="default" w:ascii="Times New Roman" w:hAnsi="Times New Roman" w:eastAsia="宋体" w:cs="Times New Roman"/>
                <w:b/>
                <w:color w:val="auto"/>
                <w:spacing w:val="20"/>
                <w:kern w:val="2"/>
                <w:sz w:val="18"/>
                <w:szCs w:val="18"/>
                <w:highlight w:val="none"/>
              </w:rPr>
              <w:t>控制（工</w:t>
            </w:r>
          </w:p>
          <w:p w14:paraId="00A1978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pacing w:val="20"/>
                <w:kern w:val="2"/>
                <w:sz w:val="18"/>
                <w:szCs w:val="18"/>
                <w:highlight w:val="none"/>
              </w:rPr>
            </w:pPr>
            <w:r>
              <w:rPr>
                <w:rFonts w:hint="default" w:ascii="Times New Roman" w:hAnsi="Times New Roman" w:eastAsia="宋体" w:cs="Times New Roman"/>
                <w:b/>
                <w:color w:val="auto"/>
                <w:spacing w:val="20"/>
                <w:kern w:val="2"/>
                <w:sz w:val="18"/>
                <w:szCs w:val="18"/>
                <w:highlight w:val="none"/>
              </w:rPr>
              <w:t>业建</w:t>
            </w:r>
          </w:p>
          <w:p w14:paraId="5BB8E2A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pacing w:val="20"/>
                <w:kern w:val="2"/>
                <w:sz w:val="18"/>
                <w:szCs w:val="18"/>
                <w:highlight w:val="none"/>
              </w:rPr>
            </w:pPr>
            <w:r>
              <w:rPr>
                <w:rFonts w:hint="default" w:ascii="Times New Roman" w:hAnsi="Times New Roman" w:eastAsia="宋体" w:cs="Times New Roman"/>
                <w:b/>
                <w:color w:val="auto"/>
                <w:spacing w:val="20"/>
                <w:kern w:val="2"/>
                <w:sz w:val="18"/>
                <w:szCs w:val="18"/>
                <w:highlight w:val="none"/>
              </w:rPr>
              <w:t>设项</w:t>
            </w:r>
          </w:p>
          <w:p w14:paraId="7FEF3AE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spacing w:val="20"/>
                <w:kern w:val="2"/>
                <w:sz w:val="18"/>
                <w:szCs w:val="18"/>
                <w:highlight w:val="none"/>
              </w:rPr>
            </w:pPr>
            <w:r>
              <w:rPr>
                <w:rFonts w:hint="default" w:ascii="Times New Roman" w:hAnsi="Times New Roman" w:eastAsia="宋体" w:cs="Times New Roman"/>
                <w:b/>
                <w:color w:val="auto"/>
                <w:spacing w:val="20"/>
                <w:kern w:val="2"/>
                <w:sz w:val="18"/>
                <w:szCs w:val="18"/>
                <w:highlight w:val="none"/>
              </w:rPr>
              <w:t>目详填）</w:t>
            </w:r>
          </w:p>
        </w:tc>
        <w:tc>
          <w:tcPr>
            <w:tcW w:w="488" w:type="pct"/>
            <w:gridSpan w:val="2"/>
            <w:tcMar>
              <w:left w:w="57" w:type="dxa"/>
              <w:right w:w="57" w:type="dxa"/>
            </w:tcMar>
            <w:vAlign w:val="center"/>
          </w:tcPr>
          <w:p w14:paraId="723B1CA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污染物</w:t>
            </w:r>
          </w:p>
        </w:tc>
        <w:tc>
          <w:tcPr>
            <w:tcW w:w="264" w:type="pct"/>
            <w:tcMar>
              <w:left w:w="57" w:type="dxa"/>
              <w:right w:w="57" w:type="dxa"/>
            </w:tcMar>
            <w:vAlign w:val="center"/>
          </w:tcPr>
          <w:p w14:paraId="0DBC675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原有排放量(1)</w:t>
            </w:r>
          </w:p>
        </w:tc>
        <w:tc>
          <w:tcPr>
            <w:tcW w:w="351" w:type="pct"/>
            <w:tcMar>
              <w:left w:w="57" w:type="dxa"/>
              <w:right w:w="57" w:type="dxa"/>
            </w:tcMar>
            <w:vAlign w:val="center"/>
          </w:tcPr>
          <w:p w14:paraId="3392295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本期工程实际排放浓度(2)</w:t>
            </w:r>
          </w:p>
        </w:tc>
        <w:tc>
          <w:tcPr>
            <w:tcW w:w="317" w:type="pct"/>
            <w:gridSpan w:val="2"/>
            <w:tcMar>
              <w:left w:w="57" w:type="dxa"/>
              <w:right w:w="57" w:type="dxa"/>
            </w:tcMar>
            <w:vAlign w:val="center"/>
          </w:tcPr>
          <w:p w14:paraId="70F1FD8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本期工程允许排放浓度(3)</w:t>
            </w:r>
          </w:p>
        </w:tc>
        <w:tc>
          <w:tcPr>
            <w:tcW w:w="322" w:type="pct"/>
            <w:gridSpan w:val="2"/>
            <w:tcMar>
              <w:left w:w="57" w:type="dxa"/>
              <w:right w:w="57" w:type="dxa"/>
            </w:tcMar>
            <w:vAlign w:val="center"/>
          </w:tcPr>
          <w:p w14:paraId="16F1414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本期工程产生量(4)</w:t>
            </w:r>
          </w:p>
        </w:tc>
        <w:tc>
          <w:tcPr>
            <w:tcW w:w="301" w:type="pct"/>
            <w:gridSpan w:val="2"/>
            <w:tcMar>
              <w:left w:w="57" w:type="dxa"/>
              <w:right w:w="57" w:type="dxa"/>
            </w:tcMar>
            <w:vAlign w:val="center"/>
          </w:tcPr>
          <w:p w14:paraId="4F3A020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本期工程自身削减量(5)</w:t>
            </w:r>
          </w:p>
        </w:tc>
        <w:tc>
          <w:tcPr>
            <w:tcW w:w="300" w:type="pct"/>
            <w:gridSpan w:val="2"/>
            <w:tcMar>
              <w:left w:w="57" w:type="dxa"/>
              <w:right w:w="57" w:type="dxa"/>
            </w:tcMar>
            <w:vAlign w:val="center"/>
          </w:tcPr>
          <w:p w14:paraId="3E4E26F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本期工程实际排放量(6)</w:t>
            </w:r>
          </w:p>
        </w:tc>
        <w:tc>
          <w:tcPr>
            <w:tcW w:w="331" w:type="pct"/>
            <w:gridSpan w:val="2"/>
            <w:tcMar>
              <w:left w:w="57" w:type="dxa"/>
              <w:right w:w="57" w:type="dxa"/>
            </w:tcMar>
            <w:vAlign w:val="center"/>
          </w:tcPr>
          <w:p w14:paraId="0D22868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本期工程核定排放总量(7)</w:t>
            </w:r>
          </w:p>
        </w:tc>
        <w:tc>
          <w:tcPr>
            <w:tcW w:w="545" w:type="pct"/>
            <w:gridSpan w:val="2"/>
            <w:tcMar>
              <w:left w:w="57" w:type="dxa"/>
              <w:right w:w="57" w:type="dxa"/>
            </w:tcMar>
            <w:vAlign w:val="center"/>
          </w:tcPr>
          <w:p w14:paraId="2A62958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本期工程“以新带老”削减量(8)</w:t>
            </w:r>
          </w:p>
        </w:tc>
        <w:tc>
          <w:tcPr>
            <w:tcW w:w="347" w:type="pct"/>
            <w:gridSpan w:val="3"/>
            <w:tcMar>
              <w:left w:w="57" w:type="dxa"/>
              <w:right w:w="57" w:type="dxa"/>
            </w:tcMar>
            <w:vAlign w:val="center"/>
          </w:tcPr>
          <w:p w14:paraId="1CBA2F2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全厂实际排放总量(9)</w:t>
            </w:r>
          </w:p>
        </w:tc>
        <w:tc>
          <w:tcPr>
            <w:tcW w:w="224" w:type="pct"/>
            <w:gridSpan w:val="4"/>
            <w:tcMar>
              <w:left w:w="57" w:type="dxa"/>
              <w:right w:w="57" w:type="dxa"/>
            </w:tcMar>
            <w:vAlign w:val="center"/>
          </w:tcPr>
          <w:p w14:paraId="53CD0BF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全厂核定排放总量(10)</w:t>
            </w:r>
          </w:p>
        </w:tc>
        <w:tc>
          <w:tcPr>
            <w:tcW w:w="574" w:type="pct"/>
            <w:gridSpan w:val="2"/>
            <w:tcMar>
              <w:left w:w="57" w:type="dxa"/>
              <w:right w:w="57" w:type="dxa"/>
            </w:tcMar>
            <w:vAlign w:val="center"/>
          </w:tcPr>
          <w:p w14:paraId="3239F0C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区域平衡替代削减量(11)</w:t>
            </w:r>
          </w:p>
        </w:tc>
        <w:tc>
          <w:tcPr>
            <w:tcW w:w="363" w:type="pct"/>
            <w:tcMar>
              <w:left w:w="57" w:type="dxa"/>
              <w:right w:w="57" w:type="dxa"/>
            </w:tcMar>
            <w:vAlign w:val="center"/>
          </w:tcPr>
          <w:p w14:paraId="7033D7A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排放增减量(12)</w:t>
            </w:r>
          </w:p>
        </w:tc>
      </w:tr>
      <w:tr w14:paraId="229145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5A31647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7E3773D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废水</w:t>
            </w:r>
          </w:p>
        </w:tc>
        <w:tc>
          <w:tcPr>
            <w:tcW w:w="264" w:type="pct"/>
            <w:tcMar>
              <w:left w:w="57" w:type="dxa"/>
              <w:right w:w="57" w:type="dxa"/>
            </w:tcMar>
            <w:vAlign w:val="center"/>
          </w:tcPr>
          <w:p w14:paraId="4B94914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44D4410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6F8B951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41D1B9A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167FD37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5AAC2FA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35DD36C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3D6C41C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7E34A08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4656720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0FA0766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3E817D4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r w14:paraId="39A22A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536ECC3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0EEC0F3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化学需氧量</w:t>
            </w:r>
          </w:p>
        </w:tc>
        <w:tc>
          <w:tcPr>
            <w:tcW w:w="264" w:type="pct"/>
            <w:tcMar>
              <w:left w:w="57" w:type="dxa"/>
              <w:right w:w="57" w:type="dxa"/>
            </w:tcMar>
            <w:vAlign w:val="center"/>
          </w:tcPr>
          <w:p w14:paraId="43B5274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7EB07EE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66A3B85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74D4A31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0C39351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4694E55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074047D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43D22B8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6E127F5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31AAB6C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30305BD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2D309DC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r w14:paraId="53079F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373A2A2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012EC46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氨氮</w:t>
            </w:r>
          </w:p>
        </w:tc>
        <w:tc>
          <w:tcPr>
            <w:tcW w:w="264" w:type="pct"/>
            <w:tcMar>
              <w:left w:w="57" w:type="dxa"/>
              <w:right w:w="57" w:type="dxa"/>
            </w:tcMar>
            <w:vAlign w:val="center"/>
          </w:tcPr>
          <w:p w14:paraId="492AA17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421D3B6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45EA78D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0CB94CD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6F3BBBE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4F4F99E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32A3AA9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2924EC1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600940C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7787506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28A0B32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1C6F1B2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r w14:paraId="4B1A41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1C8B79F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0856D0C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石油类</w:t>
            </w:r>
          </w:p>
        </w:tc>
        <w:tc>
          <w:tcPr>
            <w:tcW w:w="264" w:type="pct"/>
            <w:tcMar>
              <w:left w:w="57" w:type="dxa"/>
              <w:right w:w="57" w:type="dxa"/>
            </w:tcMar>
            <w:vAlign w:val="center"/>
          </w:tcPr>
          <w:p w14:paraId="497691C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45D0582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379EBE1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3104571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733DCD4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6F67FB8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1B3E1B2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48E3E0F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3B12354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0506776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147DCED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545D499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r w14:paraId="13BC31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743311E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3CFADCC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废气</w:t>
            </w:r>
          </w:p>
        </w:tc>
        <w:tc>
          <w:tcPr>
            <w:tcW w:w="264" w:type="pct"/>
            <w:tcMar>
              <w:left w:w="57" w:type="dxa"/>
              <w:right w:w="57" w:type="dxa"/>
            </w:tcMar>
            <w:vAlign w:val="center"/>
          </w:tcPr>
          <w:p w14:paraId="31D857C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667BFA6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02DC7B0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3B04EBD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5353ED9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531E2EA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5D89AE8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3EB1635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39473BE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4B96EC1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7E32084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3750C35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r w14:paraId="34F322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21D9AE3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268772D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二氧化硫</w:t>
            </w:r>
          </w:p>
        </w:tc>
        <w:tc>
          <w:tcPr>
            <w:tcW w:w="264" w:type="pct"/>
            <w:tcMar>
              <w:left w:w="57" w:type="dxa"/>
              <w:right w:w="57" w:type="dxa"/>
            </w:tcMar>
            <w:vAlign w:val="center"/>
          </w:tcPr>
          <w:p w14:paraId="0A7D38F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4679ECA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3881BB0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472D0B6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7C58E9E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4E5B204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2AB16AC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6DE3167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1E4F101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5B3A175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4AF74BE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2520761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r>
      <w:tr w14:paraId="30B3D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5055082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7340D78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烟尘</w:t>
            </w:r>
          </w:p>
        </w:tc>
        <w:tc>
          <w:tcPr>
            <w:tcW w:w="264" w:type="pct"/>
            <w:tcMar>
              <w:left w:w="57" w:type="dxa"/>
              <w:right w:w="57" w:type="dxa"/>
            </w:tcMar>
            <w:vAlign w:val="center"/>
          </w:tcPr>
          <w:p w14:paraId="25C2548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26B3B45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75A822B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680F121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2511C2E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1801343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2E60013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1479D62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45F2B0E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333A999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1EE3374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484A00B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r>
      <w:tr w14:paraId="4FE8DC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65F6E522">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6006CC1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工业粉尘</w:t>
            </w:r>
          </w:p>
        </w:tc>
        <w:tc>
          <w:tcPr>
            <w:tcW w:w="264" w:type="pct"/>
            <w:tcMar>
              <w:left w:w="57" w:type="dxa"/>
              <w:right w:w="57" w:type="dxa"/>
            </w:tcMar>
            <w:vAlign w:val="center"/>
          </w:tcPr>
          <w:p w14:paraId="1A228DC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04BCF3E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757C812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08E2797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5ABB8FB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1D05810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6D28D96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1B33A46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625CB9F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29C4A31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730A98E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1ABF8A7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r w14:paraId="6F1214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3A6F197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0419FF8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氮氧化物</w:t>
            </w:r>
          </w:p>
        </w:tc>
        <w:tc>
          <w:tcPr>
            <w:tcW w:w="264" w:type="pct"/>
            <w:tcMar>
              <w:left w:w="57" w:type="dxa"/>
              <w:right w:w="57" w:type="dxa"/>
            </w:tcMar>
            <w:vAlign w:val="center"/>
          </w:tcPr>
          <w:p w14:paraId="76EB1A4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270582F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05FE419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6943015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6C8BD38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32849AE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7285CB5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14448E0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264DA4C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2954E1E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4DAFFBA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3CE4556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w:t>
            </w:r>
          </w:p>
        </w:tc>
      </w:tr>
      <w:tr w14:paraId="4CC14D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6229F00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488" w:type="pct"/>
            <w:gridSpan w:val="2"/>
            <w:tcMar>
              <w:left w:w="57" w:type="dxa"/>
              <w:right w:w="57" w:type="dxa"/>
            </w:tcMar>
            <w:vAlign w:val="center"/>
          </w:tcPr>
          <w:p w14:paraId="3AAC9E0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r>
              <w:rPr>
                <w:rFonts w:hint="default" w:ascii="Times New Roman" w:hAnsi="Times New Roman" w:eastAsia="宋体" w:cs="Times New Roman"/>
                <w:b/>
                <w:color w:val="auto"/>
                <w:kern w:val="2"/>
                <w:sz w:val="18"/>
                <w:szCs w:val="18"/>
                <w:highlight w:val="none"/>
              </w:rPr>
              <w:t>工业固体废物</w:t>
            </w:r>
          </w:p>
        </w:tc>
        <w:tc>
          <w:tcPr>
            <w:tcW w:w="264" w:type="pct"/>
            <w:tcMar>
              <w:left w:w="57" w:type="dxa"/>
              <w:right w:w="57" w:type="dxa"/>
            </w:tcMar>
            <w:vAlign w:val="center"/>
          </w:tcPr>
          <w:p w14:paraId="5CA1FB0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5EC35D0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3925A5B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44A2FF2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5FDA7E9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7373DC2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3A97278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28E0BAE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6854BD6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342D360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60AAFEF6">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2E04B19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r w14:paraId="38388A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4B8858E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302" w:type="pct"/>
            <w:vMerge w:val="restart"/>
            <w:tcMar>
              <w:left w:w="57" w:type="dxa"/>
              <w:right w:w="57" w:type="dxa"/>
            </w:tcMar>
            <w:vAlign w:val="center"/>
          </w:tcPr>
          <w:p w14:paraId="213DCCE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b/>
                <w:color w:val="auto"/>
                <w:kern w:val="2"/>
                <w:sz w:val="18"/>
                <w:szCs w:val="18"/>
                <w:highlight w:val="none"/>
              </w:rPr>
              <w:t>与项目有关的其他特征污染物</w:t>
            </w:r>
          </w:p>
        </w:tc>
        <w:tc>
          <w:tcPr>
            <w:tcW w:w="185" w:type="pct"/>
            <w:tcMar>
              <w:left w:w="57" w:type="dxa"/>
              <w:right w:w="57" w:type="dxa"/>
            </w:tcMar>
            <w:vAlign w:val="center"/>
          </w:tcPr>
          <w:p w14:paraId="55BB560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64" w:type="pct"/>
            <w:tcMar>
              <w:left w:w="57" w:type="dxa"/>
              <w:right w:w="57" w:type="dxa"/>
            </w:tcMar>
            <w:vAlign w:val="center"/>
          </w:tcPr>
          <w:p w14:paraId="455F9C3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360" w:firstLineChars="20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04467F8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3A812DE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23E3F63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2F44533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65F6752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0212A15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6585EDE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4ECFF0D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3F238CE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3E54319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769C0A1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r w14:paraId="2048BD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39998EA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302" w:type="pct"/>
            <w:vMerge w:val="continue"/>
            <w:tcMar>
              <w:left w:w="57" w:type="dxa"/>
              <w:right w:w="57" w:type="dxa"/>
            </w:tcMar>
            <w:vAlign w:val="center"/>
          </w:tcPr>
          <w:p w14:paraId="664956E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p>
        </w:tc>
        <w:tc>
          <w:tcPr>
            <w:tcW w:w="185" w:type="pct"/>
            <w:tcMar>
              <w:left w:w="57" w:type="dxa"/>
              <w:right w:w="57" w:type="dxa"/>
            </w:tcMar>
            <w:vAlign w:val="center"/>
          </w:tcPr>
          <w:p w14:paraId="4C657BF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64" w:type="pct"/>
            <w:tcMar>
              <w:left w:w="57" w:type="dxa"/>
              <w:right w:w="57" w:type="dxa"/>
            </w:tcMar>
            <w:vAlign w:val="center"/>
          </w:tcPr>
          <w:p w14:paraId="4C45B12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360" w:firstLineChars="20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5C8252DD">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14C555F4">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2136099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76F145B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43E64C0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170B8C1E">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29D486F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6918E00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6A6F617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54CFDA1A">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4A46FB5F">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r w14:paraId="599108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65" w:type="pct"/>
            <w:gridSpan w:val="2"/>
            <w:vMerge w:val="continue"/>
            <w:tcMar>
              <w:left w:w="57" w:type="dxa"/>
              <w:right w:w="57" w:type="dxa"/>
            </w:tcMar>
            <w:vAlign w:val="center"/>
          </w:tcPr>
          <w:p w14:paraId="0468C81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p>
        </w:tc>
        <w:tc>
          <w:tcPr>
            <w:tcW w:w="302" w:type="pct"/>
            <w:vMerge w:val="continue"/>
            <w:tcMar>
              <w:left w:w="57" w:type="dxa"/>
              <w:right w:w="57" w:type="dxa"/>
            </w:tcMar>
            <w:vAlign w:val="center"/>
          </w:tcPr>
          <w:p w14:paraId="0039461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b/>
                <w:color w:val="auto"/>
                <w:kern w:val="2"/>
                <w:sz w:val="18"/>
                <w:szCs w:val="18"/>
                <w:highlight w:val="none"/>
              </w:rPr>
            </w:pPr>
          </w:p>
        </w:tc>
        <w:tc>
          <w:tcPr>
            <w:tcW w:w="185" w:type="pct"/>
            <w:tcMar>
              <w:left w:w="57" w:type="dxa"/>
              <w:right w:w="57" w:type="dxa"/>
            </w:tcMar>
            <w:vAlign w:val="center"/>
          </w:tcPr>
          <w:p w14:paraId="7F5CB9A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64" w:type="pct"/>
            <w:tcMar>
              <w:left w:w="57" w:type="dxa"/>
              <w:right w:w="57" w:type="dxa"/>
            </w:tcMar>
            <w:vAlign w:val="center"/>
          </w:tcPr>
          <w:p w14:paraId="314BA9DB">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right="0" w:firstLine="360" w:firstLineChars="20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51" w:type="pct"/>
            <w:tcMar>
              <w:left w:w="57" w:type="dxa"/>
              <w:right w:w="57" w:type="dxa"/>
            </w:tcMar>
            <w:vAlign w:val="center"/>
          </w:tcPr>
          <w:p w14:paraId="4A88A361">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17" w:type="pct"/>
            <w:gridSpan w:val="2"/>
            <w:tcMar>
              <w:left w:w="57" w:type="dxa"/>
              <w:right w:w="57" w:type="dxa"/>
            </w:tcMar>
            <w:vAlign w:val="center"/>
          </w:tcPr>
          <w:p w14:paraId="17F90750">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22" w:type="pct"/>
            <w:gridSpan w:val="2"/>
            <w:tcMar>
              <w:left w:w="57" w:type="dxa"/>
              <w:right w:w="57" w:type="dxa"/>
            </w:tcMar>
            <w:vAlign w:val="center"/>
          </w:tcPr>
          <w:p w14:paraId="740FE147">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1" w:type="pct"/>
            <w:gridSpan w:val="2"/>
            <w:tcMar>
              <w:left w:w="57" w:type="dxa"/>
              <w:right w:w="57" w:type="dxa"/>
            </w:tcMar>
            <w:vAlign w:val="center"/>
          </w:tcPr>
          <w:p w14:paraId="2B4BBC2C">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00" w:type="pct"/>
            <w:gridSpan w:val="2"/>
            <w:tcMar>
              <w:left w:w="57" w:type="dxa"/>
              <w:right w:w="57" w:type="dxa"/>
            </w:tcMar>
            <w:vAlign w:val="center"/>
          </w:tcPr>
          <w:p w14:paraId="4CD78CD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31" w:type="pct"/>
            <w:gridSpan w:val="2"/>
            <w:tcMar>
              <w:left w:w="57" w:type="dxa"/>
              <w:right w:w="57" w:type="dxa"/>
            </w:tcMar>
            <w:vAlign w:val="center"/>
          </w:tcPr>
          <w:p w14:paraId="7D1524B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45" w:type="pct"/>
            <w:gridSpan w:val="2"/>
            <w:tcMar>
              <w:left w:w="57" w:type="dxa"/>
              <w:right w:w="57" w:type="dxa"/>
            </w:tcMar>
            <w:vAlign w:val="center"/>
          </w:tcPr>
          <w:p w14:paraId="46C5CF4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47" w:type="pct"/>
            <w:gridSpan w:val="3"/>
            <w:tcMar>
              <w:left w:w="57" w:type="dxa"/>
              <w:right w:w="57" w:type="dxa"/>
            </w:tcMar>
            <w:vAlign w:val="center"/>
          </w:tcPr>
          <w:p w14:paraId="43D8F069">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224" w:type="pct"/>
            <w:gridSpan w:val="4"/>
            <w:tcMar>
              <w:left w:w="57" w:type="dxa"/>
              <w:right w:w="57" w:type="dxa"/>
            </w:tcMar>
            <w:vAlign w:val="center"/>
          </w:tcPr>
          <w:p w14:paraId="1AB6A653">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574" w:type="pct"/>
            <w:gridSpan w:val="2"/>
            <w:tcMar>
              <w:left w:w="57" w:type="dxa"/>
              <w:right w:w="57" w:type="dxa"/>
            </w:tcMar>
            <w:vAlign w:val="center"/>
          </w:tcPr>
          <w:p w14:paraId="72488035">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c>
          <w:tcPr>
            <w:tcW w:w="363" w:type="pct"/>
            <w:tcMar>
              <w:left w:w="57" w:type="dxa"/>
              <w:right w:w="57" w:type="dxa"/>
            </w:tcMar>
            <w:vAlign w:val="center"/>
          </w:tcPr>
          <w:p w14:paraId="4111B138">
            <w:pPr>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firstLine="0" w:firstLineChars="0"/>
              <w:jc w:val="center"/>
              <w:rPr>
                <w:rFonts w:hint="default" w:ascii="Times New Roman" w:hAnsi="Times New Roman" w:eastAsia="宋体" w:cs="Times New Roman"/>
                <w:color w:val="auto"/>
                <w:kern w:val="2"/>
                <w:sz w:val="18"/>
                <w:szCs w:val="18"/>
                <w:highlight w:val="none"/>
              </w:rPr>
            </w:pPr>
            <w:r>
              <w:rPr>
                <w:rFonts w:hint="default" w:ascii="Times New Roman" w:hAnsi="Times New Roman" w:eastAsia="宋体" w:cs="Times New Roman"/>
                <w:color w:val="auto"/>
                <w:kern w:val="2"/>
                <w:sz w:val="18"/>
                <w:szCs w:val="18"/>
                <w:highlight w:val="none"/>
                <w:lang w:val="en-US" w:eastAsia="zh-CN"/>
              </w:rPr>
              <w:t>0</w:t>
            </w:r>
          </w:p>
        </w:tc>
      </w:tr>
    </w:tbl>
    <w:p w14:paraId="042B47B4">
      <w:pPr>
        <w:pStyle w:val="32"/>
        <w:rPr>
          <w:rFonts w:hint="default" w:ascii="Times New Roman" w:hAnsi="Times New Roman" w:eastAsia="宋体" w:cs="Times New Roman"/>
          <w:snapToGrid/>
          <w:color w:val="auto"/>
          <w:kern w:val="0"/>
          <w:sz w:val="15"/>
          <w:szCs w:val="15"/>
          <w:highlight w:val="none"/>
          <w:lang w:val="en-US" w:eastAsia="zh-CN" w:bidi="ar"/>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bCs w:val="0"/>
          <w:snapToGrid/>
          <w:color w:val="auto"/>
          <w:kern w:val="0"/>
          <w:sz w:val="15"/>
          <w:szCs w:val="15"/>
          <w:highlight w:val="none"/>
          <w:lang w:val="en-US" w:eastAsia="zh-CN" w:bidi="ar"/>
        </w:rPr>
        <w:t>注</w:t>
      </w:r>
      <w:r>
        <w:rPr>
          <w:rFonts w:hint="default" w:ascii="Times New Roman" w:hAnsi="Times New Roman" w:eastAsia="宋体" w:cs="Times New Roman"/>
          <w:snapToGrid/>
          <w:color w:val="auto"/>
          <w:kern w:val="0"/>
          <w:sz w:val="15"/>
          <w:szCs w:val="15"/>
          <w:highlight w:val="none"/>
          <w:lang w:val="en-US" w:eastAsia="zh-CN" w:bidi="ar"/>
        </w:rPr>
        <w:t>：1、</w:t>
      </w:r>
      <w:r>
        <w:rPr>
          <w:rFonts w:hint="default" w:ascii="Times New Roman" w:hAnsi="Times New Roman" w:eastAsia="宋体" w:cs="Times New Roman"/>
          <w:snapToGrid/>
          <w:color w:val="auto"/>
          <w:spacing w:val="-4"/>
          <w:kern w:val="0"/>
          <w:sz w:val="15"/>
          <w:szCs w:val="15"/>
          <w:highlight w:val="none"/>
          <w:lang w:val="en-US" w:eastAsia="zh-CN" w:bidi="ar"/>
        </w:rPr>
        <w:t>排放增减量：（+）表示增加，（-）表示减少。2、(12)=(6)-(8)-(11)，（9）= (4)-(5)-(8)- (11) +（1）。3、计量单位：废水排放量——万吨/年；废气排放量——万标立方米/年；工业固体废物排放</w:t>
      </w:r>
      <w:r>
        <w:rPr>
          <w:rFonts w:hint="default" w:ascii="Times New Roman" w:hAnsi="Times New Roman" w:eastAsia="宋体" w:cs="Times New Roman"/>
          <w:snapToGrid/>
          <w:color w:val="auto"/>
          <w:kern w:val="0"/>
          <w:sz w:val="15"/>
          <w:szCs w:val="15"/>
          <w:highlight w:val="none"/>
          <w:lang w:val="en-US" w:eastAsia="zh-CN" w:bidi="ar"/>
        </w:rPr>
        <w:t>量——万吨/年；水污染物排放浓度——毫克/升。</w:t>
      </w:r>
    </w:p>
    <w:p w14:paraId="0478178E">
      <w:pPr>
        <w:pStyle w:val="32"/>
        <w:jc w:val="left"/>
        <w:rPr>
          <w:rFonts w:hint="default" w:ascii="Times New Roman" w:hAnsi="Times New Roman" w:eastAsia="宋体" w:cs="Times New Roman"/>
          <w:snapToGrid/>
          <w:color w:val="auto"/>
          <w:kern w:val="0"/>
          <w:sz w:val="15"/>
          <w:szCs w:val="15"/>
          <w:highlight w:val="none"/>
          <w:lang w:val="en-US" w:eastAsia="zh-CN" w:bidi="ar"/>
        </w:rPr>
      </w:pPr>
      <w:r>
        <w:rPr>
          <w:rFonts w:hint="default" w:ascii="Times New Roman" w:hAnsi="Times New Roman" w:eastAsia="宋体" w:cs="Times New Roman"/>
          <w:b/>
          <w:bCs/>
          <w:snapToGrid/>
          <w:color w:val="auto"/>
          <w:kern w:val="0"/>
          <w:sz w:val="21"/>
          <w:szCs w:val="21"/>
          <w:highlight w:val="none"/>
          <w:lang w:val="en-US" w:eastAsia="zh-CN" w:bidi="ar"/>
        </w:rPr>
        <w:t>附件</w:t>
      </w:r>
      <w:r>
        <w:rPr>
          <w:rFonts w:hint="eastAsia" w:ascii="Times New Roman" w:hAnsi="Times New Roman" w:eastAsia="宋体" w:cs="Times New Roman"/>
          <w:b/>
          <w:bCs/>
          <w:snapToGrid/>
          <w:color w:val="auto"/>
          <w:kern w:val="0"/>
          <w:sz w:val="21"/>
          <w:szCs w:val="21"/>
          <w:highlight w:val="none"/>
          <w:lang w:val="en-US" w:eastAsia="zh-CN" w:bidi="ar"/>
        </w:rPr>
        <w:t>1</w:t>
      </w:r>
      <w:r>
        <w:rPr>
          <w:rFonts w:hint="default" w:ascii="Times New Roman" w:hAnsi="Times New Roman" w:eastAsia="宋体" w:cs="Times New Roman"/>
          <w:b/>
          <w:bCs/>
          <w:snapToGrid/>
          <w:color w:val="auto"/>
          <w:kern w:val="0"/>
          <w:sz w:val="21"/>
          <w:szCs w:val="21"/>
          <w:highlight w:val="none"/>
          <w:lang w:val="en-US" w:eastAsia="zh-CN" w:bidi="ar"/>
        </w:rPr>
        <w:t xml:space="preserve"> 环评批复</w:t>
      </w:r>
    </w:p>
    <w:p w14:paraId="5B8120FD">
      <w:pPr>
        <w:rPr>
          <w:rFonts w:hint="eastAsia" w:eastAsiaTheme="minorEastAsia"/>
          <w:color w:val="auto"/>
          <w:lang w:eastAsia="zh-CN"/>
        </w:rPr>
      </w:pPr>
      <w:r>
        <w:rPr>
          <w:color w:val="auto"/>
        </w:rPr>
        <w:drawing>
          <wp:inline distT="0" distB="0" distL="114300" distR="114300">
            <wp:extent cx="5395595" cy="7719695"/>
            <wp:effectExtent l="0" t="0" r="14605" b="1460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28"/>
                    <a:stretch>
                      <a:fillRect/>
                    </a:stretch>
                  </pic:blipFill>
                  <pic:spPr>
                    <a:xfrm>
                      <a:off x="0" y="0"/>
                      <a:ext cx="5395595" cy="7719695"/>
                    </a:xfrm>
                    <a:prstGeom prst="rect">
                      <a:avLst/>
                    </a:prstGeom>
                    <a:noFill/>
                    <a:ln>
                      <a:noFill/>
                    </a:ln>
                  </pic:spPr>
                </pic:pic>
              </a:graphicData>
            </a:graphic>
          </wp:inline>
        </w:drawing>
      </w:r>
      <w:r>
        <w:rPr>
          <w:color w:val="auto"/>
        </w:rPr>
        <w:drawing>
          <wp:inline distT="0" distB="0" distL="114300" distR="114300">
            <wp:extent cx="5396230" cy="7661910"/>
            <wp:effectExtent l="0" t="0" r="13970" b="15240"/>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29"/>
                    <a:stretch>
                      <a:fillRect/>
                    </a:stretch>
                  </pic:blipFill>
                  <pic:spPr>
                    <a:xfrm>
                      <a:off x="0" y="0"/>
                      <a:ext cx="5396230" cy="7661910"/>
                    </a:xfrm>
                    <a:prstGeom prst="rect">
                      <a:avLst/>
                    </a:prstGeom>
                    <a:noFill/>
                    <a:ln>
                      <a:noFill/>
                    </a:ln>
                  </pic:spPr>
                </pic:pic>
              </a:graphicData>
            </a:graphic>
          </wp:inline>
        </w:drawing>
      </w:r>
      <w:r>
        <w:rPr>
          <w:color w:val="auto"/>
        </w:rPr>
        <w:drawing>
          <wp:inline distT="0" distB="0" distL="114300" distR="114300">
            <wp:extent cx="5396230" cy="7737475"/>
            <wp:effectExtent l="0" t="0" r="13970" b="15875"/>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30"/>
                    <a:stretch>
                      <a:fillRect/>
                    </a:stretch>
                  </pic:blipFill>
                  <pic:spPr>
                    <a:xfrm>
                      <a:off x="0" y="0"/>
                      <a:ext cx="5396230" cy="7737475"/>
                    </a:xfrm>
                    <a:prstGeom prst="rect">
                      <a:avLst/>
                    </a:prstGeom>
                    <a:noFill/>
                    <a:ln>
                      <a:noFill/>
                    </a:ln>
                  </pic:spPr>
                </pic:pic>
              </a:graphicData>
            </a:graphic>
          </wp:inline>
        </w:drawing>
      </w:r>
      <w:r>
        <w:rPr>
          <w:color w:val="auto"/>
        </w:rPr>
        <w:drawing>
          <wp:inline distT="0" distB="0" distL="114300" distR="114300">
            <wp:extent cx="5398770" cy="7610475"/>
            <wp:effectExtent l="0" t="0" r="11430" b="9525"/>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31"/>
                    <a:stretch>
                      <a:fillRect/>
                    </a:stretch>
                  </pic:blipFill>
                  <pic:spPr>
                    <a:xfrm>
                      <a:off x="0" y="0"/>
                      <a:ext cx="5398770" cy="7610475"/>
                    </a:xfrm>
                    <a:prstGeom prst="rect">
                      <a:avLst/>
                    </a:prstGeom>
                    <a:noFill/>
                    <a:ln>
                      <a:noFill/>
                    </a:ln>
                  </pic:spPr>
                </pic:pic>
              </a:graphicData>
            </a:graphic>
          </wp:inline>
        </w:drawing>
      </w:r>
      <w:r>
        <w:rPr>
          <w:color w:val="auto"/>
        </w:rPr>
        <w:drawing>
          <wp:inline distT="0" distB="0" distL="114300" distR="114300">
            <wp:extent cx="5395595" cy="7607935"/>
            <wp:effectExtent l="0" t="0" r="14605" b="12065"/>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32"/>
                    <a:stretch>
                      <a:fillRect/>
                    </a:stretch>
                  </pic:blipFill>
                  <pic:spPr>
                    <a:xfrm>
                      <a:off x="0" y="0"/>
                      <a:ext cx="5395595" cy="7607935"/>
                    </a:xfrm>
                    <a:prstGeom prst="rect">
                      <a:avLst/>
                    </a:prstGeom>
                    <a:noFill/>
                    <a:ln>
                      <a:noFill/>
                    </a:ln>
                  </pic:spPr>
                </pic:pic>
              </a:graphicData>
            </a:graphic>
          </wp:inline>
        </w:drawing>
      </w:r>
    </w:p>
    <w:p w14:paraId="2875A663">
      <w:pPr>
        <w:rPr>
          <w:rFonts w:hint="eastAsia" w:eastAsiaTheme="minorEastAsia"/>
          <w:color w:val="auto"/>
          <w:lang w:eastAsia="zh-CN"/>
        </w:rPr>
      </w:pPr>
    </w:p>
    <w:p w14:paraId="6FA8200A">
      <w:pPr>
        <w:rPr>
          <w:rFonts w:hint="eastAsia" w:eastAsiaTheme="minorEastAsia"/>
          <w:color w:val="auto"/>
          <w:lang w:eastAsia="zh-CN"/>
        </w:rPr>
      </w:pPr>
    </w:p>
    <w:p w14:paraId="5FF4288A">
      <w:pPr>
        <w:rPr>
          <w:rFonts w:hint="eastAsia" w:eastAsiaTheme="minorEastAsia"/>
          <w:color w:val="auto"/>
          <w:lang w:eastAsia="zh-CN"/>
        </w:rPr>
      </w:pPr>
    </w:p>
    <w:p w14:paraId="2C853D84">
      <w:pPr>
        <w:rPr>
          <w:rFonts w:hint="eastAsia" w:eastAsiaTheme="minorEastAsia"/>
          <w:color w:val="auto"/>
          <w:lang w:eastAsia="zh-CN"/>
        </w:rPr>
      </w:pPr>
    </w:p>
    <w:p w14:paraId="1B32CF57">
      <w:pPr>
        <w:rPr>
          <w:rFonts w:hint="default" w:ascii="Times New Roman" w:hAnsi="Times New Roman" w:eastAsia="宋体" w:cs="Times New Roman"/>
          <w:snapToGrid/>
          <w:color w:val="auto"/>
          <w:kern w:val="0"/>
          <w:sz w:val="15"/>
          <w:szCs w:val="15"/>
          <w:highlight w:val="none"/>
          <w:lang w:val="en-US" w:eastAsia="zh-CN" w:bidi="ar"/>
        </w:rPr>
      </w:pPr>
    </w:p>
    <w:p w14:paraId="5C89E329">
      <w:pPr>
        <w:pStyle w:val="32"/>
        <w:rPr>
          <w:rFonts w:hint="default" w:ascii="Times New Roman" w:hAnsi="Times New Roman" w:eastAsia="宋体" w:cs="Times New Roman"/>
          <w:snapToGrid/>
          <w:color w:val="auto"/>
          <w:kern w:val="0"/>
          <w:sz w:val="15"/>
          <w:szCs w:val="15"/>
          <w:highlight w:val="none"/>
          <w:lang w:val="en-US" w:eastAsia="zh-CN" w:bidi="ar"/>
        </w:rPr>
      </w:pPr>
    </w:p>
    <w:p w14:paraId="38E4D1BF">
      <w:pPr>
        <w:rPr>
          <w:rFonts w:hint="default" w:ascii="Times New Roman" w:hAnsi="Times New Roman" w:eastAsia="宋体" w:cs="Times New Roman"/>
          <w:snapToGrid/>
          <w:color w:val="auto"/>
          <w:kern w:val="0"/>
          <w:sz w:val="15"/>
          <w:szCs w:val="15"/>
          <w:highlight w:val="none"/>
          <w:lang w:val="en-US" w:eastAsia="zh-CN" w:bidi="ar"/>
        </w:rPr>
      </w:pPr>
    </w:p>
    <w:p w14:paraId="722C7D8F">
      <w:pPr>
        <w:pStyle w:val="32"/>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snapToGrid/>
          <w:color w:val="auto"/>
          <w:kern w:val="0"/>
          <w:sz w:val="21"/>
          <w:szCs w:val="21"/>
          <w:highlight w:val="none"/>
          <w:lang w:val="en-US" w:eastAsia="zh-CN" w:bidi="ar"/>
        </w:rPr>
        <w:t>附件</w:t>
      </w:r>
      <w:r>
        <w:rPr>
          <w:rFonts w:hint="eastAsia" w:ascii="Times New Roman" w:hAnsi="Times New Roman" w:eastAsia="宋体" w:cs="Times New Roman"/>
          <w:b/>
          <w:bCs/>
          <w:snapToGrid/>
          <w:color w:val="auto"/>
          <w:kern w:val="0"/>
          <w:sz w:val="21"/>
          <w:szCs w:val="21"/>
          <w:highlight w:val="none"/>
          <w:lang w:val="en-US" w:eastAsia="zh-CN" w:bidi="ar"/>
        </w:rPr>
        <w:t>2</w:t>
      </w:r>
      <w:r>
        <w:rPr>
          <w:rFonts w:hint="default" w:ascii="Times New Roman" w:hAnsi="Times New Roman" w:eastAsia="宋体" w:cs="Times New Roman"/>
          <w:b/>
          <w:bCs/>
          <w:snapToGrid/>
          <w:color w:val="auto"/>
          <w:kern w:val="0"/>
          <w:sz w:val="21"/>
          <w:szCs w:val="21"/>
          <w:highlight w:val="none"/>
          <w:lang w:val="en-US" w:eastAsia="zh-CN" w:bidi="ar"/>
        </w:rPr>
        <w:t xml:space="preserve"> 排污许可</w:t>
      </w:r>
      <w:r>
        <w:rPr>
          <w:rFonts w:hint="eastAsia" w:eastAsia="宋体" w:cs="Times New Roman"/>
          <w:b/>
          <w:bCs/>
          <w:snapToGrid/>
          <w:color w:val="auto"/>
          <w:kern w:val="0"/>
          <w:sz w:val="21"/>
          <w:szCs w:val="21"/>
          <w:highlight w:val="none"/>
          <w:lang w:val="en-US" w:eastAsia="zh-CN" w:bidi="ar"/>
        </w:rPr>
        <w:t>登记回执</w:t>
      </w:r>
    </w:p>
    <w:p w14:paraId="101AA882">
      <w:pPr>
        <w:pStyle w:val="32"/>
        <w:jc w:val="left"/>
        <w:rPr>
          <w:rFonts w:hint="default" w:ascii="Times New Roman" w:hAnsi="Times New Roman" w:eastAsia="宋体" w:cs="Times New Roman"/>
          <w:color w:val="auto"/>
          <w:highlight w:val="none"/>
          <w:lang w:eastAsia="zh-CN"/>
        </w:rPr>
      </w:pPr>
      <w:r>
        <w:rPr>
          <w:color w:val="auto"/>
        </w:rPr>
        <w:drawing>
          <wp:inline distT="0" distB="0" distL="114300" distR="114300">
            <wp:extent cx="5396865" cy="7550150"/>
            <wp:effectExtent l="0" t="0" r="13335" b="12700"/>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33"/>
                    <a:stretch>
                      <a:fillRect/>
                    </a:stretch>
                  </pic:blipFill>
                  <pic:spPr>
                    <a:xfrm>
                      <a:off x="0" y="0"/>
                      <a:ext cx="5396865" cy="7550150"/>
                    </a:xfrm>
                    <a:prstGeom prst="rect">
                      <a:avLst/>
                    </a:prstGeom>
                    <a:noFill/>
                    <a:ln>
                      <a:noFill/>
                    </a:ln>
                  </pic:spPr>
                </pic:pic>
              </a:graphicData>
            </a:graphic>
          </wp:inline>
        </w:drawing>
      </w:r>
    </w:p>
    <w:p w14:paraId="7E371F53">
      <w:pPr>
        <w:pStyle w:val="32"/>
        <w:jc w:val="left"/>
        <w:rPr>
          <w:rFonts w:hint="default" w:ascii="Times New Roman" w:hAnsi="Times New Roman" w:eastAsia="宋体" w:cs="Times New Roman"/>
          <w:color w:val="auto"/>
          <w:highlight w:val="none"/>
        </w:rPr>
      </w:pPr>
    </w:p>
    <w:p w14:paraId="1ECEABEA">
      <w:pPr>
        <w:pStyle w:val="32"/>
        <w:jc w:val="left"/>
        <w:rPr>
          <w:rFonts w:hint="default" w:ascii="Times New Roman" w:hAnsi="Times New Roman" w:eastAsia="宋体" w:cs="Times New Roman"/>
          <w:color w:val="auto"/>
          <w:highlight w:val="none"/>
        </w:rPr>
      </w:pPr>
    </w:p>
    <w:p w14:paraId="46E9475F">
      <w:pPr>
        <w:pStyle w:val="32"/>
        <w:jc w:val="left"/>
        <w:rPr>
          <w:rFonts w:hint="default" w:ascii="Times New Roman" w:hAnsi="Times New Roman" w:eastAsia="宋体" w:cs="Times New Roman"/>
          <w:color w:val="auto"/>
          <w:highlight w:val="none"/>
        </w:rPr>
      </w:pPr>
    </w:p>
    <w:p w14:paraId="28401FC1">
      <w:pPr>
        <w:rPr>
          <w:rFonts w:hint="default" w:ascii="Times New Roman" w:hAnsi="Times New Roman" w:eastAsia="宋体" w:cs="Times New Roman"/>
          <w:color w:val="auto"/>
          <w:highlight w:val="none"/>
        </w:rPr>
      </w:pPr>
    </w:p>
    <w:p w14:paraId="4BACBA44">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682E2EBB">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24560B89">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497DA2AB">
      <w:pPr>
        <w:pStyle w:val="3"/>
        <w:ind w:left="0" w:leftChars="0" w:firstLine="0" w:firstLineChars="0"/>
        <w:rPr>
          <w:rFonts w:hint="eastAsia" w:ascii="Times New Roman" w:hAnsi="Times New Roman" w:cs="Times New Roman"/>
          <w:b/>
          <w:bCs/>
          <w:color w:val="auto"/>
          <w:sz w:val="21"/>
          <w:szCs w:val="20"/>
          <w:highlight w:val="none"/>
          <w:lang w:val="en-US" w:eastAsia="zh-CN"/>
        </w:rPr>
      </w:pPr>
      <w:r>
        <w:rPr>
          <w:rFonts w:hint="eastAsia" w:ascii="Times New Roman" w:hAnsi="Times New Roman" w:cs="Times New Roman"/>
          <w:b/>
          <w:bCs/>
          <w:color w:val="auto"/>
          <w:sz w:val="21"/>
          <w:szCs w:val="20"/>
          <w:highlight w:val="none"/>
          <w:lang w:val="en-US" w:eastAsia="zh-CN"/>
        </w:rPr>
        <w:t>附件3 应急预案备案件</w:t>
      </w:r>
    </w:p>
    <w:p w14:paraId="041C21C9">
      <w:pPr>
        <w:pStyle w:val="3"/>
        <w:ind w:left="0" w:leftChars="0" w:firstLine="0" w:firstLineChars="0"/>
        <w:rPr>
          <w:rFonts w:hint="eastAsia" w:ascii="Times New Roman" w:hAnsi="Times New Roman" w:cs="Times New Roman"/>
          <w:b/>
          <w:bCs/>
          <w:color w:val="auto"/>
          <w:sz w:val="21"/>
          <w:szCs w:val="20"/>
          <w:highlight w:val="none"/>
          <w:lang w:val="en-US" w:eastAsia="zh-CN"/>
        </w:rPr>
      </w:pPr>
      <w:r>
        <w:rPr>
          <w:color w:val="auto"/>
        </w:rPr>
        <w:drawing>
          <wp:inline distT="0" distB="0" distL="114300" distR="114300">
            <wp:extent cx="5029200" cy="7200900"/>
            <wp:effectExtent l="0" t="0" r="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34"/>
                    <a:stretch>
                      <a:fillRect/>
                    </a:stretch>
                  </pic:blipFill>
                  <pic:spPr>
                    <a:xfrm>
                      <a:off x="0" y="0"/>
                      <a:ext cx="5029200" cy="7200900"/>
                    </a:xfrm>
                    <a:prstGeom prst="rect">
                      <a:avLst/>
                    </a:prstGeom>
                    <a:noFill/>
                    <a:ln>
                      <a:noFill/>
                    </a:ln>
                  </pic:spPr>
                </pic:pic>
              </a:graphicData>
            </a:graphic>
          </wp:inline>
        </w:drawing>
      </w:r>
    </w:p>
    <w:p w14:paraId="67372FE3">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7C064ACB">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1B49A660">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66FCD539">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34CE2BC3">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5C4740E7">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024B5F39">
      <w:pPr>
        <w:pStyle w:val="3"/>
        <w:ind w:left="0" w:leftChars="0" w:firstLine="0" w:firstLineChars="0"/>
        <w:rPr>
          <w:rFonts w:hint="default" w:ascii="Times New Roman" w:hAnsi="Times New Roman" w:eastAsia="宋体" w:cs="Times New Roman"/>
          <w:b/>
          <w:bCs/>
          <w:color w:val="auto"/>
          <w:sz w:val="21"/>
          <w:szCs w:val="20"/>
          <w:highlight w:val="none"/>
          <w:lang w:eastAsia="zh-CN"/>
        </w:rPr>
      </w:pPr>
    </w:p>
    <w:p w14:paraId="7BE21A7D">
      <w:pPr>
        <w:pStyle w:val="3"/>
        <w:ind w:left="0" w:leftChars="0" w:firstLine="0" w:firstLineChars="0"/>
        <w:rPr>
          <w:rFonts w:hint="default" w:ascii="Times New Roman" w:hAnsi="Times New Roman" w:eastAsia="宋体" w:cs="Times New Roman"/>
          <w:b/>
          <w:bCs/>
          <w:color w:val="auto"/>
          <w:sz w:val="21"/>
          <w:szCs w:val="20"/>
          <w:highlight w:val="none"/>
          <w:lang w:val="en-US" w:eastAsia="zh-CN"/>
        </w:rPr>
      </w:pPr>
      <w:r>
        <w:rPr>
          <w:rFonts w:hint="default" w:ascii="Times New Roman" w:hAnsi="Times New Roman" w:eastAsia="宋体" w:cs="Times New Roman"/>
          <w:b/>
          <w:bCs/>
          <w:color w:val="auto"/>
          <w:sz w:val="21"/>
          <w:szCs w:val="20"/>
          <w:highlight w:val="none"/>
          <w:lang w:eastAsia="zh-CN"/>
        </w:rPr>
        <w:t>附件</w:t>
      </w:r>
      <w:r>
        <w:rPr>
          <w:rFonts w:hint="eastAsia" w:ascii="Times New Roman" w:hAnsi="Times New Roman" w:cs="Times New Roman"/>
          <w:b/>
          <w:bCs/>
          <w:color w:val="auto"/>
          <w:sz w:val="21"/>
          <w:szCs w:val="20"/>
          <w:highlight w:val="none"/>
          <w:lang w:val="en-US" w:eastAsia="zh-CN"/>
        </w:rPr>
        <w:t>4</w:t>
      </w:r>
      <w:r>
        <w:rPr>
          <w:rFonts w:hint="default" w:ascii="Times New Roman" w:hAnsi="Times New Roman" w:eastAsia="宋体" w:cs="Times New Roman"/>
          <w:b/>
          <w:bCs/>
          <w:color w:val="auto"/>
          <w:sz w:val="21"/>
          <w:szCs w:val="20"/>
          <w:highlight w:val="none"/>
          <w:lang w:val="en-US" w:eastAsia="zh-CN"/>
        </w:rPr>
        <w:t>监测报告</w:t>
      </w:r>
      <w:bookmarkStart w:id="14" w:name="_Toc21124"/>
      <w:bookmarkStart w:id="15" w:name="_Toc16791"/>
      <w:r>
        <w:rPr>
          <w:color w:val="auto"/>
        </w:rPr>
        <w:drawing>
          <wp:inline distT="0" distB="0" distL="114300" distR="114300">
            <wp:extent cx="5399405" cy="7642225"/>
            <wp:effectExtent l="0" t="0" r="10795" b="1587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35"/>
                    <a:stretch>
                      <a:fillRect/>
                    </a:stretch>
                  </pic:blipFill>
                  <pic:spPr>
                    <a:xfrm>
                      <a:off x="0" y="0"/>
                      <a:ext cx="5399405" cy="7642225"/>
                    </a:xfrm>
                    <a:prstGeom prst="rect">
                      <a:avLst/>
                    </a:prstGeom>
                    <a:noFill/>
                    <a:ln>
                      <a:noFill/>
                    </a:ln>
                  </pic:spPr>
                </pic:pic>
              </a:graphicData>
            </a:graphic>
          </wp:inline>
        </w:drawing>
      </w:r>
      <w:r>
        <w:rPr>
          <w:color w:val="auto"/>
        </w:rPr>
        <w:drawing>
          <wp:inline distT="0" distB="0" distL="114300" distR="114300">
            <wp:extent cx="5396865" cy="7623810"/>
            <wp:effectExtent l="0" t="0" r="13335" b="1524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6"/>
                    <a:stretch>
                      <a:fillRect/>
                    </a:stretch>
                  </pic:blipFill>
                  <pic:spPr>
                    <a:xfrm>
                      <a:off x="0" y="0"/>
                      <a:ext cx="5396865" cy="7623810"/>
                    </a:xfrm>
                    <a:prstGeom prst="rect">
                      <a:avLst/>
                    </a:prstGeom>
                    <a:noFill/>
                    <a:ln>
                      <a:noFill/>
                    </a:ln>
                  </pic:spPr>
                </pic:pic>
              </a:graphicData>
            </a:graphic>
          </wp:inline>
        </w:drawing>
      </w:r>
      <w:r>
        <w:rPr>
          <w:color w:val="auto"/>
        </w:rPr>
        <w:drawing>
          <wp:inline distT="0" distB="0" distL="114300" distR="114300">
            <wp:extent cx="5395595" cy="7409815"/>
            <wp:effectExtent l="0" t="0" r="14605" b="63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37"/>
                    <a:stretch>
                      <a:fillRect/>
                    </a:stretch>
                  </pic:blipFill>
                  <pic:spPr>
                    <a:xfrm>
                      <a:off x="0" y="0"/>
                      <a:ext cx="5395595" cy="7409815"/>
                    </a:xfrm>
                    <a:prstGeom prst="rect">
                      <a:avLst/>
                    </a:prstGeom>
                    <a:noFill/>
                    <a:ln>
                      <a:noFill/>
                    </a:ln>
                  </pic:spPr>
                </pic:pic>
              </a:graphicData>
            </a:graphic>
          </wp:inline>
        </w:drawing>
      </w:r>
      <w:r>
        <w:rPr>
          <w:color w:val="auto"/>
        </w:rPr>
        <w:drawing>
          <wp:inline distT="0" distB="0" distL="114300" distR="114300">
            <wp:extent cx="5395595" cy="7527925"/>
            <wp:effectExtent l="0" t="0" r="14605" b="1587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38"/>
                    <a:stretch>
                      <a:fillRect/>
                    </a:stretch>
                  </pic:blipFill>
                  <pic:spPr>
                    <a:xfrm>
                      <a:off x="0" y="0"/>
                      <a:ext cx="5395595" cy="7527925"/>
                    </a:xfrm>
                    <a:prstGeom prst="rect">
                      <a:avLst/>
                    </a:prstGeom>
                    <a:noFill/>
                    <a:ln>
                      <a:noFill/>
                    </a:ln>
                  </pic:spPr>
                </pic:pic>
              </a:graphicData>
            </a:graphic>
          </wp:inline>
        </w:drawing>
      </w:r>
      <w:r>
        <w:rPr>
          <w:color w:val="auto"/>
        </w:rPr>
        <w:drawing>
          <wp:inline distT="0" distB="0" distL="114300" distR="114300">
            <wp:extent cx="5394960" cy="7489190"/>
            <wp:effectExtent l="0" t="0" r="15240" b="1651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39"/>
                    <a:stretch>
                      <a:fillRect/>
                    </a:stretch>
                  </pic:blipFill>
                  <pic:spPr>
                    <a:xfrm>
                      <a:off x="0" y="0"/>
                      <a:ext cx="5394960" cy="7489190"/>
                    </a:xfrm>
                    <a:prstGeom prst="rect">
                      <a:avLst/>
                    </a:prstGeom>
                    <a:noFill/>
                    <a:ln>
                      <a:noFill/>
                    </a:ln>
                  </pic:spPr>
                </pic:pic>
              </a:graphicData>
            </a:graphic>
          </wp:inline>
        </w:drawing>
      </w:r>
      <w:r>
        <w:rPr>
          <w:color w:val="auto"/>
        </w:rPr>
        <w:drawing>
          <wp:inline distT="0" distB="0" distL="114300" distR="114300">
            <wp:extent cx="5396865" cy="7605395"/>
            <wp:effectExtent l="0" t="0" r="13335" b="1460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40"/>
                    <a:stretch>
                      <a:fillRect/>
                    </a:stretch>
                  </pic:blipFill>
                  <pic:spPr>
                    <a:xfrm>
                      <a:off x="0" y="0"/>
                      <a:ext cx="5396865" cy="7605395"/>
                    </a:xfrm>
                    <a:prstGeom prst="rect">
                      <a:avLst/>
                    </a:prstGeom>
                    <a:noFill/>
                    <a:ln>
                      <a:noFill/>
                    </a:ln>
                  </pic:spPr>
                </pic:pic>
              </a:graphicData>
            </a:graphic>
          </wp:inline>
        </w:drawing>
      </w:r>
    </w:p>
    <w:p w14:paraId="4900F79C">
      <w:pPr>
        <w:rPr>
          <w:rFonts w:hint="default" w:ascii="Times New Roman" w:hAnsi="Times New Roman" w:eastAsia="宋体" w:cs="Times New Roman"/>
          <w:b/>
          <w:bCs/>
          <w:color w:val="auto"/>
          <w:sz w:val="21"/>
          <w:szCs w:val="20"/>
          <w:highlight w:val="none"/>
          <w:lang w:val="en-US" w:eastAsia="zh-CN"/>
        </w:rPr>
      </w:pPr>
    </w:p>
    <w:p w14:paraId="1EE9BAAF">
      <w:pPr>
        <w:pStyle w:val="2"/>
        <w:rPr>
          <w:rFonts w:hint="default" w:ascii="Times New Roman" w:hAnsi="Times New Roman" w:eastAsia="宋体" w:cs="Times New Roman"/>
          <w:b/>
          <w:bCs/>
          <w:color w:val="auto"/>
          <w:sz w:val="21"/>
          <w:szCs w:val="20"/>
          <w:highlight w:val="none"/>
          <w:lang w:val="en-US" w:eastAsia="zh-CN"/>
        </w:rPr>
      </w:pPr>
    </w:p>
    <w:p w14:paraId="41D25CC4">
      <w:pPr>
        <w:rPr>
          <w:rFonts w:hint="default" w:ascii="Times New Roman" w:hAnsi="Times New Roman" w:eastAsia="宋体" w:cs="Times New Roman"/>
          <w:b/>
          <w:bCs/>
          <w:color w:val="auto"/>
          <w:sz w:val="21"/>
          <w:szCs w:val="20"/>
          <w:highlight w:val="none"/>
          <w:lang w:val="en-US" w:eastAsia="zh-CN"/>
        </w:rPr>
      </w:pPr>
    </w:p>
    <w:p w14:paraId="6E18A69C">
      <w:pPr>
        <w:pStyle w:val="2"/>
        <w:rPr>
          <w:rFonts w:hint="default" w:ascii="Times New Roman" w:hAnsi="Times New Roman" w:eastAsia="宋体" w:cs="Times New Roman"/>
          <w:b/>
          <w:bCs/>
          <w:color w:val="auto"/>
          <w:sz w:val="21"/>
          <w:szCs w:val="20"/>
          <w:highlight w:val="none"/>
          <w:lang w:val="en-US" w:eastAsia="zh-CN"/>
        </w:rPr>
      </w:pPr>
    </w:p>
    <w:p w14:paraId="0363D6D1">
      <w:pPr>
        <w:rPr>
          <w:rFonts w:hint="default" w:ascii="Times New Roman" w:hAnsi="Times New Roman" w:eastAsia="宋体" w:cs="Times New Roman"/>
          <w:b/>
          <w:bCs/>
          <w:color w:val="auto"/>
          <w:sz w:val="21"/>
          <w:szCs w:val="20"/>
          <w:highlight w:val="none"/>
          <w:lang w:val="en-US" w:eastAsia="zh-CN"/>
        </w:rPr>
      </w:pPr>
    </w:p>
    <w:p w14:paraId="3BBD7A00">
      <w:pPr>
        <w:pStyle w:val="3"/>
        <w:ind w:left="0" w:leftChars="0" w:firstLine="0" w:firstLineChars="0"/>
        <w:rPr>
          <w:rFonts w:hint="default" w:ascii="Times New Roman" w:hAnsi="Times New Roman" w:eastAsia="宋体" w:cs="Times New Roman"/>
          <w:b/>
          <w:bCs/>
          <w:color w:val="auto"/>
          <w:sz w:val="21"/>
          <w:szCs w:val="20"/>
          <w:highlight w:val="none"/>
          <w:lang w:val="en-US" w:eastAsia="zh-CN"/>
        </w:rPr>
      </w:pPr>
      <w:r>
        <w:rPr>
          <w:rFonts w:hint="eastAsia" w:ascii="Times New Roman" w:hAnsi="Times New Roman" w:eastAsia="宋体" w:cs="Times New Roman"/>
          <w:b/>
          <w:bCs/>
          <w:color w:val="auto"/>
          <w:sz w:val="21"/>
          <w:szCs w:val="20"/>
          <w:highlight w:val="none"/>
          <w:lang w:val="en-US" w:eastAsia="zh-CN"/>
        </w:rPr>
        <w:t>附件</w:t>
      </w:r>
      <w:r>
        <w:rPr>
          <w:rFonts w:hint="eastAsia" w:ascii="Times New Roman" w:hAnsi="Times New Roman" w:cs="Times New Roman"/>
          <w:b/>
          <w:bCs/>
          <w:color w:val="auto"/>
          <w:sz w:val="21"/>
          <w:szCs w:val="20"/>
          <w:highlight w:val="none"/>
          <w:lang w:val="en-US" w:eastAsia="zh-CN"/>
        </w:rPr>
        <w:t>5</w:t>
      </w:r>
      <w:r>
        <w:rPr>
          <w:rFonts w:hint="eastAsia" w:ascii="Times New Roman" w:hAnsi="Times New Roman" w:eastAsia="宋体" w:cs="Times New Roman"/>
          <w:b/>
          <w:bCs/>
          <w:color w:val="auto"/>
          <w:sz w:val="21"/>
          <w:szCs w:val="20"/>
          <w:highlight w:val="none"/>
          <w:lang w:val="en-US" w:eastAsia="zh-CN"/>
        </w:rPr>
        <w:t xml:space="preserve"> 危废处置协议</w:t>
      </w:r>
      <w:r>
        <w:rPr>
          <w:rFonts w:hint="default" w:ascii="Times New Roman" w:hAnsi="Times New Roman" w:eastAsia="宋体" w:cs="Times New Roman"/>
          <w:b/>
          <w:bCs/>
          <w:color w:val="auto"/>
          <w:sz w:val="21"/>
          <w:szCs w:val="20"/>
          <w:highlight w:val="none"/>
          <w:lang w:val="en-US" w:eastAsia="zh-CN"/>
        </w:rPr>
        <w:drawing>
          <wp:inline distT="0" distB="0" distL="114300" distR="114300">
            <wp:extent cx="7181850" cy="5386070"/>
            <wp:effectExtent l="0" t="0" r="5080" b="0"/>
            <wp:docPr id="9" name="图片 9" descr="58b5ade7aa386b15fd3dcce188b19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8b5ade7aa386b15fd3dcce188b192d"/>
                    <pic:cNvPicPr>
                      <a:picLocks noChangeAspect="1"/>
                    </pic:cNvPicPr>
                  </pic:nvPicPr>
                  <pic:blipFill>
                    <a:blip r:embed="rId41"/>
                    <a:stretch>
                      <a:fillRect/>
                    </a:stretch>
                  </pic:blipFill>
                  <pic:spPr>
                    <a:xfrm rot="5400000">
                      <a:off x="0" y="0"/>
                      <a:ext cx="7181850" cy="5386070"/>
                    </a:xfrm>
                    <a:prstGeom prst="rect">
                      <a:avLst/>
                    </a:prstGeom>
                  </pic:spPr>
                </pic:pic>
              </a:graphicData>
            </a:graphic>
          </wp:inline>
        </w:drawing>
      </w:r>
      <w:r>
        <w:rPr>
          <w:rFonts w:hint="default" w:ascii="Times New Roman" w:hAnsi="Times New Roman" w:eastAsia="宋体" w:cs="Times New Roman"/>
          <w:b/>
          <w:bCs/>
          <w:color w:val="auto"/>
          <w:sz w:val="21"/>
          <w:szCs w:val="20"/>
          <w:highlight w:val="none"/>
          <w:lang w:val="en-US" w:eastAsia="zh-CN"/>
        </w:rPr>
        <w:drawing>
          <wp:inline distT="0" distB="0" distL="114300" distR="114300">
            <wp:extent cx="7181850" cy="5386070"/>
            <wp:effectExtent l="0" t="0" r="5080" b="0"/>
            <wp:docPr id="12" name="图片 12" descr="3a76ae6a4e87df9a2a414b0fe81bc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a76ae6a4e87df9a2a414b0fe81bceb"/>
                    <pic:cNvPicPr>
                      <a:picLocks noChangeAspect="1"/>
                    </pic:cNvPicPr>
                  </pic:nvPicPr>
                  <pic:blipFill>
                    <a:blip r:embed="rId42"/>
                    <a:stretch>
                      <a:fillRect/>
                    </a:stretch>
                  </pic:blipFill>
                  <pic:spPr>
                    <a:xfrm rot="5400000">
                      <a:off x="0" y="0"/>
                      <a:ext cx="7181850" cy="5386070"/>
                    </a:xfrm>
                    <a:prstGeom prst="rect">
                      <a:avLst/>
                    </a:prstGeom>
                  </pic:spPr>
                </pic:pic>
              </a:graphicData>
            </a:graphic>
          </wp:inline>
        </w:drawing>
      </w:r>
    </w:p>
    <w:p w14:paraId="6614683B">
      <w:pPr>
        <w:pStyle w:val="3"/>
        <w:ind w:left="0" w:leftChars="0" w:firstLine="0" w:firstLineChars="0"/>
        <w:rPr>
          <w:rFonts w:hint="eastAsia"/>
          <w:color w:val="auto"/>
          <w:lang w:eastAsia="zh-CN"/>
        </w:rPr>
        <w:sectPr>
          <w:pgSz w:w="11906" w:h="16838"/>
          <w:pgMar w:top="1134" w:right="1701" w:bottom="1304" w:left="1701" w:header="340" w:footer="850" w:gutter="0"/>
          <w:pgBorders>
            <w:top w:val="none" w:sz="0" w:space="0"/>
            <w:left w:val="none" w:sz="0" w:space="0"/>
            <w:bottom w:val="none" w:sz="0" w:space="0"/>
            <w:right w:val="none" w:sz="0" w:space="0"/>
          </w:pgBorders>
          <w:cols w:space="720" w:num="1"/>
          <w:docGrid w:linePitch="326" w:charSpace="0"/>
        </w:sectPr>
      </w:pPr>
      <w:r>
        <w:rPr>
          <w:color w:val="auto"/>
        </w:rPr>
        <w:drawing>
          <wp:inline distT="0" distB="0" distL="114300" distR="114300">
            <wp:extent cx="5388610" cy="7599045"/>
            <wp:effectExtent l="0" t="0" r="2540" b="1905"/>
            <wp:docPr id="43" name="图片 43" descr="0bbbe26f38812b9a9f771754247c2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bbbe26f38812b9a9f771754247c2a3"/>
                    <pic:cNvPicPr>
                      <a:picLocks noChangeAspect="1"/>
                    </pic:cNvPicPr>
                  </pic:nvPicPr>
                  <pic:blipFill>
                    <a:blip r:embed="rId43"/>
                    <a:stretch>
                      <a:fillRect/>
                    </a:stretch>
                  </pic:blipFill>
                  <pic:spPr>
                    <a:xfrm>
                      <a:off x="0" y="0"/>
                      <a:ext cx="5388610" cy="7599045"/>
                    </a:xfrm>
                    <a:prstGeom prst="rect">
                      <a:avLst/>
                    </a:prstGeom>
                  </pic:spPr>
                </pic:pic>
              </a:graphicData>
            </a:graphic>
          </wp:inline>
        </w:drawing>
      </w:r>
      <w:r>
        <w:rPr>
          <w:color w:val="auto"/>
        </w:rPr>
        <w:drawing>
          <wp:inline distT="0" distB="0" distL="114300" distR="114300">
            <wp:extent cx="5397500" cy="7642225"/>
            <wp:effectExtent l="0" t="0" r="12700" b="15875"/>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44"/>
                    <a:stretch>
                      <a:fillRect/>
                    </a:stretch>
                  </pic:blipFill>
                  <pic:spPr>
                    <a:xfrm>
                      <a:off x="0" y="0"/>
                      <a:ext cx="5397500" cy="7642225"/>
                    </a:xfrm>
                    <a:prstGeom prst="rect">
                      <a:avLst/>
                    </a:prstGeom>
                    <a:noFill/>
                    <a:ln>
                      <a:noFill/>
                    </a:ln>
                  </pic:spPr>
                </pic:pic>
              </a:graphicData>
            </a:graphic>
          </wp:inline>
        </w:drawing>
      </w:r>
    </w:p>
    <w:p w14:paraId="7D2F5099">
      <w:pPr>
        <w:pStyle w:val="3"/>
        <w:ind w:left="0" w:leftChars="0" w:firstLine="0" w:firstLineChars="0"/>
        <w:rPr>
          <w:rFonts w:hint="eastAsia"/>
          <w:color w:val="auto"/>
        </w:rPr>
      </w:pPr>
      <w:r>
        <w:rPr>
          <w:rFonts w:hint="eastAsia"/>
          <w:color w:val="auto"/>
          <w:lang w:eastAsia="zh-CN"/>
        </w:rPr>
        <w:t>“其他需要说明的事项”相关说明</w:t>
      </w:r>
      <w:bookmarkEnd w:id="14"/>
      <w:bookmarkEnd w:id="15"/>
    </w:p>
    <w:p w14:paraId="149CFBD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color w:val="auto"/>
          <w:lang w:val="en-US" w:eastAsia="zh-CN"/>
        </w:rPr>
      </w:pPr>
      <w:r>
        <w:rPr>
          <w:rFonts w:hint="eastAsia"/>
          <w:color w:val="auto"/>
          <w:lang w:val="en-US" w:eastAsia="zh-CN"/>
        </w:rPr>
        <w:t>根据《建设项目竣工环境保护验收暂行办法》，“其他需要说明的事项”中应如实记载的内容包括环境保护设施设计、施工和验收过程简况，环境影响报告表及其审批部门审批决定中提出的除环境保护设施外的其他环境保护措施的实施情况以及整改工作情况等，现将建设单位需要说明的具体内容和要求梳理如下:</w:t>
      </w:r>
    </w:p>
    <w:p w14:paraId="0C6485B3">
      <w:pPr>
        <w:pStyle w:val="3"/>
        <w:pageBreakBefore w:val="0"/>
        <w:widowControl w:val="0"/>
        <w:kinsoku/>
        <w:wordWrap/>
        <w:overflowPunct/>
        <w:topLinePunct w:val="0"/>
        <w:autoSpaceDE/>
        <w:autoSpaceDN/>
        <w:bidi w:val="0"/>
        <w:adjustRightInd/>
        <w:snapToGrid/>
        <w:spacing w:before="0" w:after="0"/>
        <w:textAlignment w:val="auto"/>
        <w:rPr>
          <w:rFonts w:hint="eastAsia"/>
          <w:color w:val="auto"/>
          <w:sz w:val="32"/>
          <w:szCs w:val="32"/>
          <w:lang w:val="en-US" w:eastAsia="zh-CN"/>
        </w:rPr>
      </w:pPr>
      <w:bookmarkStart w:id="16" w:name="_Toc11693"/>
      <w:bookmarkStart w:id="17" w:name="_Toc4237"/>
      <w:r>
        <w:rPr>
          <w:rFonts w:hint="eastAsia"/>
          <w:color w:val="auto"/>
          <w:sz w:val="32"/>
          <w:szCs w:val="32"/>
          <w:lang w:val="en-US" w:eastAsia="zh-CN"/>
        </w:rPr>
        <w:t>1环境保护设施设计、施工和验收过程简况</w:t>
      </w:r>
      <w:bookmarkEnd w:id="16"/>
      <w:bookmarkEnd w:id="17"/>
    </w:p>
    <w:p w14:paraId="63F22156">
      <w:pPr>
        <w:pStyle w:val="4"/>
        <w:pageBreakBefore w:val="0"/>
        <w:widowControl w:val="0"/>
        <w:kinsoku/>
        <w:wordWrap/>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z w:val="28"/>
          <w:szCs w:val="22"/>
          <w:lang w:val="en-US" w:eastAsia="zh-CN"/>
        </w:rPr>
      </w:pPr>
      <w:bookmarkStart w:id="18" w:name="_Toc6246"/>
      <w:bookmarkStart w:id="19" w:name="_Toc11600"/>
      <w:r>
        <w:rPr>
          <w:rFonts w:hint="default" w:ascii="Times New Roman" w:hAnsi="Times New Roman" w:eastAsia="宋体" w:cs="Times New Roman"/>
          <w:color w:val="auto"/>
          <w:sz w:val="28"/>
          <w:szCs w:val="22"/>
          <w:lang w:val="en-US" w:eastAsia="zh-CN"/>
        </w:rPr>
        <w:t>1.1设计简况</w:t>
      </w:r>
      <w:bookmarkEnd w:id="18"/>
      <w:bookmarkEnd w:id="19"/>
    </w:p>
    <w:p w14:paraId="3AB2BD4E">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default"/>
          <w:color w:val="auto"/>
          <w:lang w:val="en-US" w:eastAsia="zh-CN"/>
        </w:rPr>
      </w:pPr>
      <w:r>
        <w:rPr>
          <w:rFonts w:hint="eastAsia"/>
          <w:color w:val="auto"/>
          <w:lang w:val="en-US" w:eastAsia="zh-CN"/>
        </w:rPr>
        <w:t>企业运行过程中设置的环保设施主要为：</w:t>
      </w:r>
    </w:p>
    <w:p w14:paraId="63B43FB2">
      <w:pPr>
        <w:pStyle w:val="7"/>
        <w:keepNext/>
        <w:keepLines/>
        <w:pageBreakBefore w:val="0"/>
        <w:widowControl w:val="0"/>
        <w:kinsoku/>
        <w:wordWrap/>
        <w:overflowPunct/>
        <w:topLinePunct w:val="0"/>
        <w:autoSpaceDE/>
        <w:autoSpaceDN/>
        <w:bidi w:val="0"/>
        <w:adjustRightInd/>
        <w:snapToGrid/>
        <w:spacing w:before="0" w:after="0" w:line="413" w:lineRule="auto"/>
        <w:textAlignment w:val="auto"/>
        <w:rPr>
          <w:rFonts w:hint="eastAsia"/>
          <w:color w:val="auto"/>
          <w:sz w:val="28"/>
          <w:szCs w:val="22"/>
          <w:lang w:val="en-US" w:eastAsia="zh-CN"/>
        </w:rPr>
      </w:pPr>
      <w:r>
        <w:rPr>
          <w:rFonts w:hint="eastAsia"/>
          <w:color w:val="auto"/>
          <w:sz w:val="28"/>
          <w:szCs w:val="22"/>
          <w:lang w:val="en-US" w:eastAsia="zh-CN"/>
        </w:rPr>
        <w:t>1.1.1废气</w:t>
      </w:r>
    </w:p>
    <w:p w14:paraId="52956F5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本项目生产过程中工艺废气主要来</w:t>
      </w:r>
      <w:r>
        <w:rPr>
          <w:rFonts w:hint="eastAsia" w:cs="Times New Roman"/>
          <w:color w:val="auto"/>
          <w:sz w:val="21"/>
          <w:szCs w:val="21"/>
          <w:lang w:val="en-US" w:eastAsia="zh-CN"/>
        </w:rPr>
        <w:t>矿石加工过程产生的颗粒物</w:t>
      </w:r>
      <w:r>
        <w:rPr>
          <w:rFonts w:hint="eastAsia" w:ascii="Times New Roman" w:hAnsi="Times New Roman" w:cs="Times New Roman"/>
          <w:color w:val="auto"/>
          <w:sz w:val="21"/>
          <w:szCs w:val="21"/>
          <w:lang w:val="en-US" w:eastAsia="zh-CN"/>
        </w:rPr>
        <w:t>。企业</w:t>
      </w:r>
      <w:r>
        <w:rPr>
          <w:rFonts w:hint="eastAsia" w:cs="Times New Roman"/>
          <w:color w:val="auto"/>
          <w:sz w:val="21"/>
          <w:szCs w:val="21"/>
          <w:lang w:val="en-US" w:eastAsia="zh-CN"/>
        </w:rPr>
        <w:t>通过布袋除尘器进行处理</w:t>
      </w:r>
      <w:r>
        <w:rPr>
          <w:rFonts w:hint="eastAsia" w:ascii="Times New Roman" w:hAnsi="Times New Roman" w:cs="Times New Roman"/>
          <w:color w:val="auto"/>
          <w:sz w:val="21"/>
          <w:szCs w:val="21"/>
          <w:lang w:val="en-US" w:eastAsia="zh-CN"/>
        </w:rPr>
        <w:t>。</w:t>
      </w:r>
    </w:p>
    <w:p w14:paraId="29F1F92A">
      <w:pPr>
        <w:pStyle w:val="32"/>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根据验收期间监测，本项目</w:t>
      </w:r>
      <w:r>
        <w:rPr>
          <w:rFonts w:hint="eastAsia" w:eastAsia="宋体" w:cs="Times New Roman"/>
          <w:color w:val="auto"/>
          <w:kern w:val="2"/>
          <w:sz w:val="21"/>
          <w:szCs w:val="21"/>
          <w:lang w:val="en-US" w:eastAsia="zh-CN" w:bidi="ar-SA"/>
        </w:rPr>
        <w:t>颗粒物浓度</w:t>
      </w:r>
      <w:r>
        <w:rPr>
          <w:rFonts w:hint="eastAsia" w:ascii="Times New Roman" w:hAnsi="Times New Roman" w:eastAsia="宋体" w:cs="Times New Roman"/>
          <w:color w:val="auto"/>
          <w:kern w:val="2"/>
          <w:sz w:val="21"/>
          <w:szCs w:val="21"/>
          <w:lang w:val="en-US" w:eastAsia="zh-CN" w:bidi="ar-SA"/>
        </w:rPr>
        <w:t>可以满足</w:t>
      </w:r>
      <w:r>
        <w:rPr>
          <w:rFonts w:hint="default" w:ascii="Times New Roman" w:hAnsi="Times New Roman" w:eastAsia="宋体" w:cs="Times New Roman"/>
          <w:color w:val="auto"/>
          <w:kern w:val="2"/>
          <w:sz w:val="21"/>
          <w:szCs w:val="21"/>
          <w:lang w:val="en-US" w:eastAsia="zh-CN" w:bidi="ar-SA"/>
        </w:rPr>
        <w:t>《大气污染物综合排放标准》（GB16297-1996）表2</w:t>
      </w:r>
      <w:r>
        <w:rPr>
          <w:rFonts w:hint="eastAsia" w:ascii="Times New Roman" w:hAnsi="Times New Roman" w:eastAsia="宋体" w:cs="Times New Roman"/>
          <w:color w:val="auto"/>
          <w:kern w:val="2"/>
          <w:sz w:val="21"/>
          <w:szCs w:val="21"/>
          <w:lang w:val="en-US" w:eastAsia="zh-CN" w:bidi="ar-SA"/>
        </w:rPr>
        <w:t>标准要求</w:t>
      </w:r>
      <w:r>
        <w:rPr>
          <w:rFonts w:hint="default" w:ascii="Times New Roman" w:hAnsi="Times New Roman" w:eastAsia="宋体" w:cs="Times New Roman"/>
          <w:color w:val="auto"/>
          <w:kern w:val="2"/>
          <w:sz w:val="21"/>
          <w:szCs w:val="21"/>
          <w:lang w:val="en-US" w:eastAsia="zh-CN" w:bidi="ar-SA"/>
        </w:rPr>
        <w:t>。</w:t>
      </w:r>
    </w:p>
    <w:p w14:paraId="5F582274">
      <w:pPr>
        <w:pStyle w:val="7"/>
        <w:keepNext/>
        <w:keepLines/>
        <w:pageBreakBefore w:val="0"/>
        <w:widowControl w:val="0"/>
        <w:kinsoku/>
        <w:wordWrap/>
        <w:overflowPunct/>
        <w:topLinePunct w:val="0"/>
        <w:autoSpaceDE/>
        <w:autoSpaceDN/>
        <w:bidi w:val="0"/>
        <w:adjustRightInd/>
        <w:snapToGrid/>
        <w:spacing w:before="0" w:after="0" w:line="413" w:lineRule="auto"/>
        <w:textAlignment w:val="auto"/>
        <w:rPr>
          <w:rFonts w:hint="eastAsia"/>
          <w:color w:val="auto"/>
          <w:sz w:val="28"/>
          <w:szCs w:val="22"/>
          <w:lang w:val="en-US" w:eastAsia="zh-CN"/>
        </w:rPr>
      </w:pPr>
      <w:r>
        <w:rPr>
          <w:rFonts w:hint="eastAsia"/>
          <w:color w:val="auto"/>
          <w:sz w:val="28"/>
          <w:szCs w:val="22"/>
          <w:lang w:val="en-US" w:eastAsia="zh-CN"/>
        </w:rPr>
        <w:t>1.1.2废水</w:t>
      </w:r>
    </w:p>
    <w:p w14:paraId="2F24428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本项目生产过程中废水为</w:t>
      </w:r>
      <w:r>
        <w:rPr>
          <w:rFonts w:hint="eastAsia" w:cs="Times New Roman"/>
          <w:color w:val="auto"/>
          <w:sz w:val="21"/>
          <w:szCs w:val="21"/>
          <w:lang w:val="en-US" w:eastAsia="zh-CN"/>
        </w:rPr>
        <w:t>降尘废水</w:t>
      </w:r>
      <w:r>
        <w:rPr>
          <w:rFonts w:hint="eastAsia" w:ascii="Times New Roman" w:hAnsi="Times New Roman" w:cs="Times New Roman"/>
          <w:color w:val="auto"/>
          <w:sz w:val="21"/>
          <w:szCs w:val="21"/>
          <w:lang w:val="en-US" w:eastAsia="zh-CN"/>
        </w:rPr>
        <w:t>以及企业员工生活污水。</w:t>
      </w:r>
    </w:p>
    <w:p w14:paraId="2410E72D">
      <w:pPr>
        <w:pStyle w:val="32"/>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验收期间，本项目</w:t>
      </w:r>
      <w:r>
        <w:rPr>
          <w:rFonts w:hint="eastAsia" w:eastAsia="宋体" w:cs="Times New Roman"/>
          <w:color w:val="auto"/>
          <w:sz w:val="21"/>
          <w:szCs w:val="21"/>
          <w:lang w:val="en-US" w:eastAsia="zh-CN"/>
        </w:rPr>
        <w:t>生活废水经防渗旱厕处理后用于堆肥，降尘用水全部蒸发损耗不外排</w:t>
      </w:r>
      <w:r>
        <w:rPr>
          <w:rFonts w:hint="default" w:ascii="Times New Roman" w:hAnsi="Times New Roman" w:eastAsia="宋体" w:cs="Times New Roman"/>
          <w:color w:val="auto"/>
          <w:kern w:val="2"/>
          <w:sz w:val="21"/>
          <w:szCs w:val="21"/>
          <w:lang w:val="en-US" w:eastAsia="zh-CN" w:bidi="ar-SA"/>
        </w:rPr>
        <w:t>。</w:t>
      </w:r>
    </w:p>
    <w:p w14:paraId="08EAEB4B">
      <w:pPr>
        <w:pStyle w:val="7"/>
        <w:keepNext/>
        <w:keepLines/>
        <w:pageBreakBefore w:val="0"/>
        <w:widowControl w:val="0"/>
        <w:kinsoku/>
        <w:wordWrap/>
        <w:overflowPunct/>
        <w:topLinePunct w:val="0"/>
        <w:autoSpaceDE/>
        <w:autoSpaceDN/>
        <w:bidi w:val="0"/>
        <w:adjustRightInd/>
        <w:snapToGrid/>
        <w:spacing w:before="0" w:after="0" w:line="413" w:lineRule="auto"/>
        <w:textAlignment w:val="auto"/>
        <w:rPr>
          <w:rFonts w:hint="eastAsia"/>
          <w:color w:val="auto"/>
          <w:sz w:val="28"/>
          <w:szCs w:val="22"/>
          <w:lang w:val="en-US" w:eastAsia="zh-CN"/>
        </w:rPr>
      </w:pPr>
      <w:r>
        <w:rPr>
          <w:rFonts w:hint="eastAsia"/>
          <w:color w:val="auto"/>
          <w:sz w:val="28"/>
          <w:szCs w:val="22"/>
          <w:lang w:val="en-US" w:eastAsia="zh-CN"/>
        </w:rPr>
        <w:t>1.1.3噪声</w:t>
      </w:r>
    </w:p>
    <w:p w14:paraId="44D0ED5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本项目生产过程中噪声源主要为该项目主要噪声源为</w:t>
      </w:r>
      <w:r>
        <w:rPr>
          <w:rFonts w:hint="eastAsia" w:cs="Times New Roman"/>
          <w:color w:val="auto"/>
          <w:lang w:val="en-US" w:eastAsia="zh-CN"/>
        </w:rPr>
        <w:t>生产</w:t>
      </w:r>
      <w:r>
        <w:rPr>
          <w:rFonts w:hint="eastAsia" w:ascii="Times New Roman" w:hAnsi="Times New Roman" w:cs="Times New Roman"/>
          <w:color w:val="auto"/>
          <w:lang w:val="en-US" w:eastAsia="zh-CN"/>
        </w:rPr>
        <w:t>设备，企业选用低噪声设备；对重点产噪设备，在机器底座设置减振器并将设备置于设备间内，减少振动和噪声，降低噪声污染影响，同时，加强设备的维护和管理。</w:t>
      </w:r>
    </w:p>
    <w:p w14:paraId="5332292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企业厂界四周噪声满足《工业企业厂界环境噪声排放标准》（GB12348-2008）</w:t>
      </w:r>
      <w:r>
        <w:rPr>
          <w:rFonts w:hint="eastAsia" w:cs="Times New Roman"/>
          <w:color w:val="auto"/>
          <w:lang w:val="en-US" w:eastAsia="zh-CN"/>
        </w:rPr>
        <w:t>2</w:t>
      </w:r>
      <w:r>
        <w:rPr>
          <w:rFonts w:hint="eastAsia" w:ascii="Times New Roman" w:hAnsi="Times New Roman" w:cs="Times New Roman"/>
          <w:color w:val="auto"/>
          <w:lang w:val="en-US" w:eastAsia="zh-CN"/>
        </w:rPr>
        <w:t>类标准。</w:t>
      </w:r>
    </w:p>
    <w:p w14:paraId="1805B8A9">
      <w:pPr>
        <w:pStyle w:val="7"/>
        <w:keepNext/>
        <w:keepLines/>
        <w:pageBreakBefore w:val="0"/>
        <w:widowControl w:val="0"/>
        <w:kinsoku/>
        <w:wordWrap/>
        <w:overflowPunct/>
        <w:topLinePunct w:val="0"/>
        <w:autoSpaceDE/>
        <w:autoSpaceDN/>
        <w:bidi w:val="0"/>
        <w:adjustRightInd/>
        <w:snapToGrid/>
        <w:spacing w:before="0" w:after="0" w:line="413" w:lineRule="auto"/>
        <w:textAlignment w:val="auto"/>
        <w:rPr>
          <w:rFonts w:hint="eastAsia"/>
          <w:color w:val="auto"/>
          <w:sz w:val="28"/>
          <w:szCs w:val="22"/>
          <w:lang w:val="en-US" w:eastAsia="zh-CN"/>
        </w:rPr>
      </w:pPr>
      <w:r>
        <w:rPr>
          <w:rFonts w:hint="eastAsia"/>
          <w:color w:val="auto"/>
          <w:sz w:val="28"/>
          <w:szCs w:val="22"/>
          <w:lang w:val="en-US" w:eastAsia="zh-CN"/>
        </w:rPr>
        <w:t>1.1.4固体废物</w:t>
      </w:r>
    </w:p>
    <w:p w14:paraId="6C6D3227">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eastAsia="宋体" w:cs="Times New Roman"/>
          <w:color w:val="auto"/>
          <w:sz w:val="21"/>
          <w:szCs w:val="21"/>
          <w:highlight w:val="none"/>
          <w:lang w:val="en-US"/>
        </w:rPr>
      </w:pPr>
      <w:bookmarkStart w:id="20" w:name="_Toc31324"/>
      <w:bookmarkStart w:id="21" w:name="_Toc27875"/>
      <w:r>
        <w:rPr>
          <w:rFonts w:hint="default" w:ascii="Times New Roman" w:hAnsi="Times New Roman" w:eastAsia="宋体" w:cs="Times New Roman"/>
          <w:color w:val="auto"/>
          <w:sz w:val="21"/>
          <w:szCs w:val="21"/>
          <w:highlight w:val="none"/>
          <w:lang w:val="en-US" w:eastAsia="zh-CN"/>
        </w:rPr>
        <w:t>本项目固体废物主要为</w:t>
      </w:r>
      <w:r>
        <w:rPr>
          <w:rFonts w:hint="eastAsia" w:cs="Times New Roman"/>
          <w:color w:val="auto"/>
          <w:sz w:val="21"/>
          <w:szCs w:val="21"/>
          <w:highlight w:val="none"/>
          <w:lang w:val="en-US" w:eastAsia="zh-CN"/>
        </w:rPr>
        <w:t>废机油</w:t>
      </w:r>
      <w:r>
        <w:rPr>
          <w:rFonts w:hint="default" w:ascii="Times New Roman" w:hAnsi="Times New Roman" w:eastAsia="宋体" w:cs="Times New Roman"/>
          <w:color w:val="auto"/>
          <w:sz w:val="21"/>
          <w:szCs w:val="21"/>
          <w:highlight w:val="none"/>
          <w:lang w:val="en-US" w:eastAsia="zh-CN"/>
        </w:rPr>
        <w:t>和职工生活垃圾，</w:t>
      </w:r>
      <w:r>
        <w:rPr>
          <w:rFonts w:hint="eastAsia" w:cs="Times New Roman"/>
          <w:color w:val="auto"/>
          <w:sz w:val="21"/>
          <w:szCs w:val="21"/>
          <w:highlight w:val="none"/>
          <w:lang w:val="en-US" w:eastAsia="zh-CN"/>
        </w:rPr>
        <w:t>除尘灰、碎石作为副产品统一外售。</w:t>
      </w:r>
      <w:r>
        <w:rPr>
          <w:rFonts w:hint="default" w:ascii="Times New Roman" w:hAnsi="Times New Roman" w:eastAsia="宋体" w:cs="Times New Roman"/>
          <w:b w:val="0"/>
          <w:bCs w:val="0"/>
          <w:color w:val="auto"/>
          <w:kern w:val="2"/>
          <w:sz w:val="21"/>
          <w:szCs w:val="21"/>
          <w:highlight w:val="none"/>
          <w:lang w:val="en-US" w:eastAsia="zh-CN" w:bidi="ar-SA"/>
        </w:rPr>
        <w:t>员工生活垃圾统一由环卫</w:t>
      </w:r>
      <w:r>
        <w:rPr>
          <w:rFonts w:hint="eastAsia" w:cs="Times New Roman"/>
          <w:b w:val="0"/>
          <w:bCs w:val="0"/>
          <w:color w:val="auto"/>
          <w:kern w:val="2"/>
          <w:sz w:val="21"/>
          <w:szCs w:val="21"/>
          <w:highlight w:val="none"/>
          <w:lang w:val="en-US" w:eastAsia="zh-CN" w:bidi="ar-SA"/>
        </w:rPr>
        <w:t>清运处置</w:t>
      </w: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cs="Times New Roman"/>
          <w:b w:val="0"/>
          <w:bCs w:val="0"/>
          <w:color w:val="auto"/>
          <w:kern w:val="2"/>
          <w:sz w:val="21"/>
          <w:szCs w:val="21"/>
          <w:highlight w:val="none"/>
          <w:lang w:val="en-US" w:eastAsia="zh-CN" w:bidi="ar-SA"/>
        </w:rPr>
        <w:t>副产品</w:t>
      </w:r>
      <w:r>
        <w:rPr>
          <w:rFonts w:hint="eastAsia" w:cs="Times New Roman"/>
          <w:color w:val="auto"/>
          <w:sz w:val="21"/>
          <w:szCs w:val="21"/>
          <w:highlight w:val="none"/>
          <w:lang w:val="en-US" w:eastAsia="zh-CN"/>
        </w:rPr>
        <w:t>除尘灰、碎石统一外售，厂区暂存</w:t>
      </w:r>
      <w:r>
        <w:rPr>
          <w:rFonts w:hint="default" w:ascii="Times New Roman" w:hAnsi="Times New Roman" w:eastAsia="宋体" w:cs="Times New Roman"/>
          <w:color w:val="auto"/>
          <w:sz w:val="21"/>
          <w:szCs w:val="21"/>
          <w:highlight w:val="none"/>
          <w:lang w:val="en-US" w:eastAsia="zh-CN"/>
        </w:rPr>
        <w:t>可以满足《一般工业固体废物贮存和填埋污染控制标准》（GB18599-2020）</w:t>
      </w:r>
      <w:r>
        <w:rPr>
          <w:rFonts w:hint="eastAsia" w:cs="Times New Roman"/>
          <w:color w:val="auto"/>
          <w:sz w:val="21"/>
          <w:szCs w:val="21"/>
          <w:highlight w:val="none"/>
          <w:lang w:val="en-US" w:eastAsia="zh-CN"/>
        </w:rPr>
        <w:t>要求</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危险废物废机油暂存危废暂存间，定期委托</w:t>
      </w:r>
      <w:r>
        <w:rPr>
          <w:rFonts w:hint="default" w:ascii="Times New Roman" w:hAnsi="Times New Roman" w:eastAsia="宋体" w:cs="Times New Roman"/>
          <w:b w:val="0"/>
          <w:color w:val="auto"/>
          <w:sz w:val="21"/>
          <w:szCs w:val="21"/>
          <w:highlight w:val="none"/>
          <w:lang w:val="en-US" w:eastAsia="zh-CN"/>
        </w:rPr>
        <w:t>辽宁嘉冠石化科技有限公司本溪分公司</w:t>
      </w:r>
      <w:r>
        <w:rPr>
          <w:rFonts w:hint="eastAsia" w:eastAsia="宋体" w:cs="Times New Roman"/>
          <w:b w:val="0"/>
          <w:color w:val="auto"/>
          <w:sz w:val="21"/>
          <w:szCs w:val="21"/>
          <w:highlight w:val="none"/>
          <w:lang w:val="en-US" w:eastAsia="zh-CN"/>
        </w:rPr>
        <w:t>处理，可以满足</w:t>
      </w:r>
      <w:r>
        <w:rPr>
          <w:rFonts w:hint="default" w:ascii="Times New Roman" w:hAnsi="Times New Roman" w:eastAsia="宋体" w:cs="Times New Roman"/>
          <w:b w:val="0"/>
          <w:color w:val="auto"/>
          <w:sz w:val="21"/>
          <w:szCs w:val="24"/>
          <w:highlight w:val="none"/>
        </w:rPr>
        <w:t>《危险废物贮存污染控制标准》（GB18597-2001）</w:t>
      </w:r>
      <w:r>
        <w:rPr>
          <w:rFonts w:hint="eastAsia" w:cs="Times New Roman"/>
          <w:b w:val="0"/>
          <w:color w:val="auto"/>
          <w:sz w:val="21"/>
          <w:szCs w:val="24"/>
          <w:highlight w:val="none"/>
          <w:lang w:val="en-US" w:eastAsia="zh-CN"/>
        </w:rPr>
        <w:t>及修改单标准要求</w:t>
      </w:r>
      <w:r>
        <w:rPr>
          <w:rFonts w:hint="eastAsia" w:eastAsia="宋体" w:cs="Times New Roman"/>
          <w:b w:val="0"/>
          <w:color w:val="auto"/>
          <w:sz w:val="21"/>
          <w:szCs w:val="21"/>
          <w:highlight w:val="none"/>
          <w:lang w:val="en-US" w:eastAsia="zh-CN"/>
        </w:rPr>
        <w:t>。</w:t>
      </w:r>
    </w:p>
    <w:p w14:paraId="168BFACD">
      <w:pPr>
        <w:pStyle w:val="4"/>
        <w:keepNext/>
        <w:keepLines/>
        <w:pageBreakBefore w:val="0"/>
        <w:widowControl w:val="0"/>
        <w:kinsoku/>
        <w:wordWrap/>
        <w:overflowPunct/>
        <w:topLinePunct w:val="0"/>
        <w:autoSpaceDE/>
        <w:autoSpaceDN/>
        <w:bidi w:val="0"/>
        <w:adjustRightInd/>
        <w:snapToGrid/>
        <w:spacing w:before="0" w:after="0" w:line="413" w:lineRule="auto"/>
        <w:textAlignment w:val="auto"/>
        <w:rPr>
          <w:rFonts w:hint="eastAsia"/>
          <w:color w:val="auto"/>
          <w:sz w:val="28"/>
          <w:szCs w:val="22"/>
          <w:lang w:val="en-US" w:eastAsia="zh-CN"/>
        </w:rPr>
      </w:pPr>
      <w:r>
        <w:rPr>
          <w:rFonts w:hint="eastAsia"/>
          <w:color w:val="auto"/>
          <w:sz w:val="28"/>
          <w:szCs w:val="22"/>
          <w:lang w:val="en-US" w:eastAsia="zh-CN"/>
        </w:rPr>
        <w:t>1.2验收过程简况</w:t>
      </w:r>
      <w:bookmarkEnd w:id="20"/>
      <w:bookmarkEnd w:id="21"/>
    </w:p>
    <w:p w14:paraId="1BC54F5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Times New Roman" w:hAnsi="Times New Roman" w:cs="Times New Roman"/>
          <w:color w:val="auto"/>
          <w:lang w:val="en-US" w:eastAsia="zh-CN"/>
        </w:rPr>
      </w:pPr>
      <w:bookmarkStart w:id="22" w:name="_Toc26786"/>
      <w:bookmarkStart w:id="23" w:name="_Toc11610"/>
      <w:r>
        <w:rPr>
          <w:rFonts w:hint="eastAsia" w:ascii="Times New Roman" w:hAnsi="Times New Roman" w:cs="Times New Roman"/>
          <w:color w:val="auto"/>
          <w:lang w:val="en-US" w:eastAsia="zh-CN"/>
        </w:rPr>
        <w:t>（1）</w:t>
      </w:r>
      <w:r>
        <w:rPr>
          <w:rFonts w:hint="eastAsia" w:ascii="Times New Roman" w:hAnsi="Times New Roman" w:eastAsia="宋体" w:cs="Times New Roman"/>
          <w:color w:val="auto"/>
          <w:vertAlign w:val="baseline"/>
          <w:lang w:val="en-US" w:eastAsia="zh-CN"/>
        </w:rPr>
        <w:t>企业</w:t>
      </w:r>
      <w:r>
        <w:rPr>
          <w:rFonts w:hint="default" w:ascii="Times New Roman" w:hAnsi="Times New Roman" w:eastAsia="宋体" w:cs="Times New Roman"/>
          <w:color w:val="auto"/>
          <w:vertAlign w:val="baseline"/>
          <w:lang w:val="en-US" w:eastAsia="zh-CN"/>
        </w:rPr>
        <w:t>20</w:t>
      </w:r>
      <w:r>
        <w:rPr>
          <w:rFonts w:hint="eastAsia" w:cs="Times New Roman"/>
          <w:color w:val="auto"/>
          <w:vertAlign w:val="baseline"/>
          <w:lang w:val="en-US" w:eastAsia="zh-CN"/>
        </w:rPr>
        <w:t>24</w:t>
      </w:r>
      <w:r>
        <w:rPr>
          <w:rFonts w:hint="default" w:ascii="Times New Roman" w:hAnsi="Times New Roman" w:eastAsia="宋体" w:cs="Times New Roman"/>
          <w:color w:val="auto"/>
          <w:vertAlign w:val="baseline"/>
          <w:lang w:val="en-US" w:eastAsia="zh-CN"/>
        </w:rPr>
        <w:t>年</w:t>
      </w:r>
      <w:r>
        <w:rPr>
          <w:rFonts w:hint="eastAsia" w:cs="Times New Roman"/>
          <w:color w:val="auto"/>
          <w:vertAlign w:val="baseline"/>
          <w:lang w:val="en-US" w:eastAsia="zh-CN"/>
        </w:rPr>
        <w:t>9</w:t>
      </w:r>
      <w:r>
        <w:rPr>
          <w:rFonts w:hint="default" w:ascii="Times New Roman" w:hAnsi="Times New Roman" w:eastAsia="宋体" w:cs="Times New Roman"/>
          <w:color w:val="auto"/>
          <w:vertAlign w:val="baseline"/>
          <w:lang w:val="en-US" w:eastAsia="zh-CN"/>
        </w:rPr>
        <w:t>月</w:t>
      </w:r>
      <w:r>
        <w:rPr>
          <w:rFonts w:hint="eastAsia" w:ascii="Times New Roman" w:hAnsi="Times New Roman" w:eastAsia="宋体" w:cs="Times New Roman"/>
          <w:color w:val="auto"/>
          <w:vertAlign w:val="baseline"/>
          <w:lang w:val="en-US" w:eastAsia="zh-CN"/>
        </w:rPr>
        <w:t>委托</w:t>
      </w:r>
      <w:r>
        <w:rPr>
          <w:rFonts w:hint="eastAsia" w:cs="Times New Roman"/>
          <w:color w:val="auto"/>
          <w:vertAlign w:val="baseline"/>
          <w:lang w:val="en-US" w:eastAsia="zh-CN"/>
        </w:rPr>
        <w:t>辽宁隆昇咨询管理服务有限公司</w:t>
      </w:r>
      <w:r>
        <w:rPr>
          <w:rFonts w:hint="default" w:ascii="Times New Roman" w:hAnsi="Times New Roman" w:eastAsia="宋体" w:cs="Times New Roman"/>
          <w:color w:val="auto"/>
          <w:vertAlign w:val="baseline"/>
          <w:lang w:val="en-US" w:eastAsia="zh-CN"/>
        </w:rPr>
        <w:t>完成了《</w:t>
      </w:r>
      <w:r>
        <w:rPr>
          <w:rFonts w:hint="eastAsia" w:cs="Times New Roman"/>
          <w:color w:val="auto"/>
          <w:vertAlign w:val="baseline"/>
          <w:lang w:val="zh-CN" w:eastAsia="zh-CN"/>
        </w:rPr>
        <w:t>本溪众诚顺合新建生产线项目</w:t>
      </w:r>
      <w:r>
        <w:rPr>
          <w:rFonts w:hint="eastAsia" w:ascii="Times New Roman" w:hAnsi="Times New Roman" w:eastAsia="宋体" w:cs="Times New Roman"/>
          <w:color w:val="auto"/>
          <w:vertAlign w:val="baseline"/>
          <w:lang w:val="zh-CN" w:eastAsia="zh-CN"/>
        </w:rPr>
        <w:t>环境影响报告表</w:t>
      </w:r>
      <w:r>
        <w:rPr>
          <w:rFonts w:hint="default" w:ascii="Times New Roman" w:hAnsi="Times New Roman" w:eastAsia="宋体" w:cs="Times New Roman"/>
          <w:color w:val="auto"/>
          <w:vertAlign w:val="baseline"/>
          <w:lang w:val="en-US" w:eastAsia="zh-CN"/>
        </w:rPr>
        <w:t>》</w:t>
      </w:r>
      <w:r>
        <w:rPr>
          <w:rFonts w:hint="eastAsia" w:ascii="Times New Roman" w:hAnsi="Times New Roman" w:eastAsia="宋体" w:cs="Times New Roman"/>
          <w:color w:val="auto"/>
          <w:vertAlign w:val="baseline"/>
          <w:lang w:val="en-US" w:eastAsia="zh-CN"/>
        </w:rPr>
        <w:t>。</w:t>
      </w:r>
    </w:p>
    <w:p w14:paraId="621C6A0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r>
        <w:rPr>
          <w:rFonts w:hint="default" w:ascii="Times New Roman" w:hAnsi="Times New Roman" w:eastAsia="宋体" w:cs="Times New Roman"/>
          <w:color w:val="auto"/>
          <w:vertAlign w:val="baseline"/>
          <w:lang w:val="en-US" w:eastAsia="zh-CN"/>
        </w:rPr>
        <w:t>20</w:t>
      </w:r>
      <w:r>
        <w:rPr>
          <w:rFonts w:hint="eastAsia" w:cs="Times New Roman"/>
          <w:color w:val="auto"/>
          <w:vertAlign w:val="baseline"/>
          <w:lang w:val="en-US" w:eastAsia="zh-CN"/>
        </w:rPr>
        <w:t>25</w:t>
      </w:r>
      <w:r>
        <w:rPr>
          <w:rFonts w:hint="default" w:ascii="Times New Roman" w:hAnsi="Times New Roman" w:eastAsia="宋体" w:cs="Times New Roman"/>
          <w:color w:val="auto"/>
          <w:vertAlign w:val="baseline"/>
          <w:lang w:val="en-US" w:eastAsia="zh-CN"/>
        </w:rPr>
        <w:t>年</w:t>
      </w:r>
      <w:r>
        <w:rPr>
          <w:rFonts w:hint="eastAsia" w:cs="Times New Roman"/>
          <w:color w:val="auto"/>
          <w:vertAlign w:val="baseline"/>
          <w:lang w:val="en-US" w:eastAsia="zh-CN"/>
        </w:rPr>
        <w:t>2</w:t>
      </w:r>
      <w:r>
        <w:rPr>
          <w:rFonts w:hint="default" w:ascii="Times New Roman" w:hAnsi="Times New Roman" w:eastAsia="宋体" w:cs="Times New Roman"/>
          <w:color w:val="auto"/>
          <w:vertAlign w:val="baseline"/>
          <w:lang w:val="en-US" w:eastAsia="zh-CN"/>
        </w:rPr>
        <w:t>月</w:t>
      </w:r>
      <w:r>
        <w:rPr>
          <w:rFonts w:hint="eastAsia" w:cs="Times New Roman"/>
          <w:color w:val="auto"/>
          <w:vertAlign w:val="baseline"/>
          <w:lang w:val="en-US" w:eastAsia="zh-CN"/>
        </w:rPr>
        <w:t>19</w:t>
      </w:r>
      <w:r>
        <w:rPr>
          <w:rFonts w:hint="default" w:ascii="Times New Roman" w:hAnsi="Times New Roman" w:eastAsia="宋体" w:cs="Times New Roman"/>
          <w:color w:val="auto"/>
          <w:vertAlign w:val="baseline"/>
          <w:lang w:val="en-US" w:eastAsia="zh-CN"/>
        </w:rPr>
        <w:t>日</w:t>
      </w:r>
      <w:r>
        <w:rPr>
          <w:rFonts w:hint="eastAsia" w:ascii="Times New Roman" w:hAnsi="Times New Roman" w:eastAsia="宋体" w:cs="Times New Roman"/>
          <w:color w:val="auto"/>
          <w:vertAlign w:val="baseline"/>
          <w:lang w:val="en-US" w:eastAsia="zh-CN"/>
        </w:rPr>
        <w:t>取得了</w:t>
      </w:r>
      <w:r>
        <w:rPr>
          <w:rFonts w:hint="eastAsia" w:cs="Times New Roman"/>
          <w:color w:val="auto"/>
          <w:vertAlign w:val="baseline"/>
          <w:lang w:val="en-US" w:eastAsia="zh-CN"/>
        </w:rPr>
        <w:t>本溪市生态环境局</w:t>
      </w:r>
      <w:r>
        <w:rPr>
          <w:rFonts w:hint="eastAsia" w:ascii="Times New Roman" w:hAnsi="Times New Roman" w:eastAsia="宋体" w:cs="Times New Roman"/>
          <w:color w:val="auto"/>
          <w:vertAlign w:val="baseline"/>
          <w:lang w:val="en-US" w:eastAsia="zh-CN"/>
        </w:rPr>
        <w:t>关于</w:t>
      </w:r>
      <w:r>
        <w:rPr>
          <w:rFonts w:hint="default" w:ascii="Times New Roman" w:hAnsi="Times New Roman" w:eastAsia="宋体" w:cs="Times New Roman"/>
          <w:color w:val="auto"/>
          <w:vertAlign w:val="baseline"/>
          <w:lang w:val="en-US" w:eastAsia="zh-CN"/>
        </w:rPr>
        <w:t>《</w:t>
      </w:r>
      <w:r>
        <w:rPr>
          <w:rFonts w:hint="eastAsia" w:cs="Times New Roman"/>
          <w:color w:val="auto"/>
          <w:vertAlign w:val="baseline"/>
          <w:lang w:val="zh-CN" w:eastAsia="zh-CN"/>
        </w:rPr>
        <w:t>本溪众诚顺合新建生产线项目</w:t>
      </w:r>
      <w:r>
        <w:rPr>
          <w:rFonts w:hint="eastAsia" w:ascii="Times New Roman" w:hAnsi="Times New Roman" w:eastAsia="宋体" w:cs="Times New Roman"/>
          <w:color w:val="auto"/>
          <w:vertAlign w:val="baseline"/>
          <w:lang w:val="zh-CN" w:eastAsia="zh-CN"/>
        </w:rPr>
        <w:t>环境影响报告表</w:t>
      </w:r>
      <w:r>
        <w:rPr>
          <w:rFonts w:hint="default" w:ascii="Times New Roman" w:hAnsi="Times New Roman" w:eastAsia="宋体" w:cs="Times New Roman"/>
          <w:color w:val="auto"/>
          <w:vertAlign w:val="baseline"/>
          <w:lang w:val="en-US" w:eastAsia="zh-CN"/>
        </w:rPr>
        <w:t>》</w:t>
      </w:r>
      <w:r>
        <w:rPr>
          <w:rFonts w:hint="eastAsia" w:ascii="Times New Roman" w:hAnsi="Times New Roman" w:eastAsia="宋体" w:cs="Times New Roman"/>
          <w:color w:val="auto"/>
          <w:vertAlign w:val="baseline"/>
          <w:lang w:val="en-US" w:eastAsia="zh-CN"/>
        </w:rPr>
        <w:t>的批复</w:t>
      </w:r>
      <w:r>
        <w:rPr>
          <w:rFonts w:hint="eastAsia" w:cs="Times New Roman"/>
          <w:color w:val="auto"/>
          <w:vertAlign w:val="baseline"/>
          <w:lang w:val="en-US" w:eastAsia="zh-CN"/>
        </w:rPr>
        <w:t>本环建表字[2025]10号</w:t>
      </w:r>
      <w:r>
        <w:rPr>
          <w:rFonts w:hint="eastAsia" w:ascii="Times New Roman" w:hAnsi="Times New Roman" w:eastAsia="宋体" w:cs="Times New Roman"/>
          <w:color w:val="auto"/>
          <w:vertAlign w:val="baseline"/>
          <w:lang w:val="en-US" w:eastAsia="zh-CN"/>
        </w:rPr>
        <w:t>。</w:t>
      </w:r>
    </w:p>
    <w:p w14:paraId="6E36D21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t>
      </w:r>
      <w:r>
        <w:rPr>
          <w:rFonts w:hint="eastAsia" w:cs="Times New Roman"/>
          <w:color w:val="auto"/>
          <w:lang w:val="en-US" w:eastAsia="zh-CN"/>
        </w:rPr>
        <w:t>3</w:t>
      </w:r>
      <w:r>
        <w:rPr>
          <w:rFonts w:hint="eastAsia" w:ascii="Times New Roman" w:hAnsi="Times New Roman" w:cs="Times New Roman"/>
          <w:color w:val="auto"/>
          <w:lang w:val="en-US" w:eastAsia="zh-CN"/>
        </w:rPr>
        <w:t>）202</w:t>
      </w:r>
      <w:r>
        <w:rPr>
          <w:rFonts w:hint="eastAsia" w:cs="Times New Roman"/>
          <w:color w:val="auto"/>
          <w:lang w:val="en-US" w:eastAsia="zh-CN"/>
        </w:rPr>
        <w:t>5</w:t>
      </w:r>
      <w:r>
        <w:rPr>
          <w:rFonts w:hint="eastAsia" w:ascii="Times New Roman" w:hAnsi="Times New Roman" w:cs="Times New Roman"/>
          <w:color w:val="auto"/>
          <w:lang w:val="en-US" w:eastAsia="zh-CN"/>
        </w:rPr>
        <w:t>年</w:t>
      </w:r>
      <w:r>
        <w:rPr>
          <w:rFonts w:hint="eastAsia" w:cs="Times New Roman"/>
          <w:color w:val="auto"/>
          <w:lang w:val="en-US" w:eastAsia="zh-CN"/>
        </w:rPr>
        <w:t>2</w:t>
      </w:r>
      <w:r>
        <w:rPr>
          <w:rFonts w:hint="eastAsia" w:ascii="Times New Roman" w:hAnsi="Times New Roman" w:cs="Times New Roman"/>
          <w:color w:val="auto"/>
          <w:lang w:val="en-US" w:eastAsia="zh-CN"/>
        </w:rPr>
        <w:t>月企业完成环保设施调试完成后，建设单位决定对该项目进行</w:t>
      </w:r>
      <w:r>
        <w:rPr>
          <w:rFonts w:hint="eastAsia" w:cs="Times New Roman"/>
          <w:color w:val="auto"/>
          <w:lang w:val="en-US" w:eastAsia="zh-CN"/>
        </w:rPr>
        <w:t>自主</w:t>
      </w:r>
      <w:r>
        <w:rPr>
          <w:rFonts w:hint="eastAsia" w:ascii="Times New Roman" w:hAnsi="Times New Roman" w:cs="Times New Roman"/>
          <w:color w:val="auto"/>
          <w:lang w:val="en-US" w:eastAsia="zh-CN"/>
        </w:rPr>
        <w:t>验收。本次验收报告表对“</w:t>
      </w:r>
      <w:r>
        <w:rPr>
          <w:rFonts w:hint="eastAsia" w:cs="Times New Roman"/>
          <w:color w:val="auto"/>
          <w:vertAlign w:val="baseline"/>
          <w:lang w:val="zh-CN" w:eastAsia="zh-CN"/>
        </w:rPr>
        <w:t>本溪众诚顺合新建生产线项目</w:t>
      </w:r>
      <w:r>
        <w:rPr>
          <w:rFonts w:hint="eastAsia" w:ascii="Times New Roman" w:hAnsi="Times New Roman" w:cs="Times New Roman"/>
          <w:color w:val="auto"/>
          <w:lang w:val="en-US" w:eastAsia="zh-CN"/>
        </w:rPr>
        <w:t>”中的环保手续、项目建成及环境保护设施建设等情况进行验收，编制了验收监测方案。</w:t>
      </w:r>
    </w:p>
    <w:p w14:paraId="69E50B2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202</w:t>
      </w:r>
      <w:r>
        <w:rPr>
          <w:rFonts w:hint="eastAsia" w:cs="Times New Roman"/>
          <w:color w:val="auto"/>
          <w:highlight w:val="none"/>
          <w:lang w:val="en-US" w:eastAsia="zh-CN"/>
        </w:rPr>
        <w:t>5</w:t>
      </w:r>
      <w:r>
        <w:rPr>
          <w:rFonts w:hint="eastAsia" w:ascii="Times New Roman" w:hAnsi="Times New Roman" w:cs="Times New Roman"/>
          <w:color w:val="auto"/>
          <w:highlight w:val="none"/>
          <w:lang w:val="en-US" w:eastAsia="zh-CN"/>
        </w:rPr>
        <w:t>年</w:t>
      </w:r>
      <w:r>
        <w:rPr>
          <w:rFonts w:hint="eastAsia" w:cs="Times New Roman"/>
          <w:color w:val="auto"/>
          <w:highlight w:val="none"/>
          <w:lang w:val="en-US" w:eastAsia="zh-CN"/>
        </w:rPr>
        <w:t>3</w:t>
      </w:r>
      <w:r>
        <w:rPr>
          <w:rFonts w:hint="eastAsia" w:ascii="Times New Roman" w:hAnsi="Times New Roman" w:cs="Times New Roman"/>
          <w:color w:val="auto"/>
          <w:highlight w:val="none"/>
          <w:lang w:val="en-US" w:eastAsia="zh-CN"/>
        </w:rPr>
        <w:t>月</w:t>
      </w:r>
      <w:r>
        <w:rPr>
          <w:rFonts w:hint="eastAsia" w:cs="Times New Roman"/>
          <w:color w:val="auto"/>
          <w:highlight w:val="none"/>
          <w:lang w:val="en-US" w:eastAsia="zh-CN"/>
        </w:rPr>
        <w:t>24-25</w:t>
      </w:r>
      <w:r>
        <w:rPr>
          <w:rFonts w:hint="eastAsia" w:ascii="Times New Roman" w:hAnsi="Times New Roman" w:cs="Times New Roman"/>
          <w:color w:val="auto"/>
          <w:highlight w:val="none"/>
          <w:lang w:val="en-US" w:eastAsia="zh-CN"/>
        </w:rPr>
        <w:t>日，建设单位委托</w:t>
      </w:r>
      <w:r>
        <w:rPr>
          <w:rFonts w:hint="eastAsia" w:cs="Times New Roman"/>
          <w:color w:val="auto"/>
          <w:highlight w:val="none"/>
          <w:lang w:val="en-US" w:eastAsia="zh-CN"/>
        </w:rPr>
        <w:t>沈阳恒光环境检测技术有限公司</w:t>
      </w:r>
      <w:r>
        <w:rPr>
          <w:rFonts w:hint="eastAsia" w:ascii="Times New Roman" w:hAnsi="Times New Roman" w:cs="Times New Roman"/>
          <w:color w:val="auto"/>
          <w:highlight w:val="none"/>
          <w:lang w:val="en-US" w:eastAsia="zh-CN"/>
        </w:rPr>
        <w:t>对该项目进行污染源监测，出具《检测报告》，详见附件。202</w:t>
      </w:r>
      <w:r>
        <w:rPr>
          <w:rFonts w:hint="eastAsia" w:cs="Times New Roman"/>
          <w:color w:val="auto"/>
          <w:highlight w:val="none"/>
          <w:lang w:val="en-US" w:eastAsia="zh-CN"/>
        </w:rPr>
        <w:t>2</w:t>
      </w:r>
      <w:r>
        <w:rPr>
          <w:rFonts w:hint="eastAsia" w:ascii="Times New Roman" w:hAnsi="Times New Roman" w:cs="Times New Roman"/>
          <w:color w:val="auto"/>
          <w:highlight w:val="none"/>
          <w:lang w:val="en-US" w:eastAsia="zh-CN"/>
        </w:rPr>
        <w:t>年</w:t>
      </w:r>
      <w:r>
        <w:rPr>
          <w:rFonts w:hint="eastAsia" w:cs="Times New Roman"/>
          <w:color w:val="auto"/>
          <w:highlight w:val="none"/>
          <w:lang w:val="en-US" w:eastAsia="zh-CN"/>
        </w:rPr>
        <w:t>12</w:t>
      </w:r>
      <w:r>
        <w:rPr>
          <w:rFonts w:hint="eastAsia" w:ascii="Times New Roman" w:hAnsi="Times New Roman" w:cs="Times New Roman"/>
          <w:color w:val="auto"/>
          <w:highlight w:val="none"/>
          <w:lang w:val="en-US" w:eastAsia="zh-CN"/>
        </w:rPr>
        <w:t>月编制</w:t>
      </w:r>
      <w:r>
        <w:rPr>
          <w:rFonts w:hint="default" w:ascii="Times New Roman" w:hAnsi="Times New Roman" w:cs="Times New Roman"/>
          <w:color w:val="auto"/>
          <w:highlight w:val="none"/>
          <w:lang w:val="en-US" w:eastAsia="zh-CN"/>
        </w:rPr>
        <w:t>完成《</w:t>
      </w:r>
      <w:r>
        <w:rPr>
          <w:rFonts w:hint="eastAsia" w:cs="Times New Roman"/>
          <w:color w:val="auto"/>
          <w:highlight w:val="none"/>
          <w:vertAlign w:val="baseline"/>
          <w:lang w:val="zh-CN" w:eastAsia="zh-CN"/>
        </w:rPr>
        <w:t>本溪众诚顺合新建生产线项目</w:t>
      </w:r>
      <w:r>
        <w:rPr>
          <w:rFonts w:hint="eastAsia" w:ascii="Times New Roman" w:hAnsi="Times New Roman" w:cs="Times New Roman"/>
          <w:color w:val="auto"/>
          <w:highlight w:val="none"/>
          <w:lang w:val="en-US" w:eastAsia="zh-CN"/>
        </w:rPr>
        <w:t>竣工环境保护验收报告表</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，本次验收针对《</w:t>
      </w:r>
      <w:r>
        <w:rPr>
          <w:rFonts w:hint="eastAsia" w:cs="Times New Roman"/>
          <w:color w:val="auto"/>
          <w:highlight w:val="none"/>
          <w:vertAlign w:val="baseline"/>
          <w:lang w:val="zh-CN" w:eastAsia="zh-CN"/>
        </w:rPr>
        <w:t>本溪众诚顺合新建生产线项目</w:t>
      </w:r>
      <w:r>
        <w:rPr>
          <w:rFonts w:hint="eastAsia" w:cs="Times New Roman"/>
          <w:color w:val="auto"/>
          <w:highlight w:val="none"/>
          <w:vertAlign w:val="baseline"/>
          <w:lang w:val="en-US" w:eastAsia="zh-CN"/>
        </w:rPr>
        <w:t>环境影响报告表</w:t>
      </w:r>
      <w:r>
        <w:rPr>
          <w:rFonts w:hint="eastAsia" w:ascii="Times New Roman" w:hAnsi="Times New Roman" w:cs="Times New Roman"/>
          <w:color w:val="auto"/>
          <w:highlight w:val="none"/>
          <w:lang w:val="en-US" w:eastAsia="zh-CN"/>
        </w:rPr>
        <w:t>》进行竣工环境保护验收</w:t>
      </w:r>
      <w:r>
        <w:rPr>
          <w:rFonts w:hint="default" w:ascii="Times New Roman" w:hAnsi="Times New Roman" w:cs="Times New Roman"/>
          <w:color w:val="auto"/>
          <w:highlight w:val="none"/>
          <w:lang w:val="en-US" w:eastAsia="zh-CN"/>
        </w:rPr>
        <w:t>。</w:t>
      </w:r>
    </w:p>
    <w:p w14:paraId="36159600">
      <w:pPr>
        <w:pStyle w:val="3"/>
        <w:ind w:left="0" w:leftChars="0" w:firstLine="643" w:firstLineChars="200"/>
        <w:rPr>
          <w:rFonts w:hint="eastAsia"/>
          <w:color w:val="auto"/>
          <w:sz w:val="32"/>
          <w:szCs w:val="32"/>
          <w:lang w:val="en-US" w:eastAsia="zh-CN"/>
        </w:rPr>
      </w:pPr>
      <w:r>
        <w:rPr>
          <w:rFonts w:hint="eastAsia"/>
          <w:color w:val="auto"/>
          <w:sz w:val="32"/>
          <w:szCs w:val="32"/>
          <w:lang w:val="en-US" w:eastAsia="zh-CN"/>
        </w:rPr>
        <w:t>2其他环境保护措施的实施情况</w:t>
      </w:r>
      <w:bookmarkEnd w:id="22"/>
      <w:bookmarkEnd w:id="23"/>
    </w:p>
    <w:p w14:paraId="7A162700">
      <w:pPr>
        <w:rPr>
          <w:rFonts w:hint="default"/>
          <w:color w:val="auto"/>
          <w:sz w:val="21"/>
          <w:szCs w:val="21"/>
          <w:lang w:val="en-US" w:eastAsia="zh-CN"/>
        </w:rPr>
      </w:pPr>
      <w:r>
        <w:rPr>
          <w:rFonts w:hint="eastAsia"/>
          <w:color w:val="auto"/>
          <w:sz w:val="21"/>
          <w:szCs w:val="21"/>
          <w:lang w:val="en-US" w:eastAsia="zh-CN"/>
        </w:rPr>
        <w:t>环境影响报告表及其审批部门审批决定中提出的除环境保护设施外的其他环境保护措施主要保护制度措施和配套措施等，现将需要说明的措施内容和要求梳理如下：</w:t>
      </w:r>
    </w:p>
    <w:p w14:paraId="40730C40">
      <w:pPr>
        <w:rPr>
          <w:rFonts w:hint="eastAsia" w:eastAsia="宋体"/>
          <w:color w:val="auto"/>
          <w:sz w:val="21"/>
          <w:szCs w:val="21"/>
          <w:lang w:val="en-US" w:eastAsia="zh-CN"/>
        </w:rPr>
      </w:pPr>
      <w:r>
        <w:rPr>
          <w:rFonts w:hint="eastAsia" w:cs="Times New Roman"/>
          <w:color w:val="auto"/>
          <w:kern w:val="2"/>
          <w:sz w:val="21"/>
          <w:szCs w:val="21"/>
          <w:lang w:val="en-US" w:eastAsia="zh-CN" w:bidi="ar-SA"/>
        </w:rPr>
        <w:t>企业</w:t>
      </w:r>
      <w:r>
        <w:rPr>
          <w:rFonts w:hint="eastAsia" w:ascii="Times New Roman" w:hAnsi="Times New Roman" w:cs="Times New Roman"/>
          <w:color w:val="auto"/>
          <w:kern w:val="2"/>
          <w:sz w:val="21"/>
          <w:szCs w:val="21"/>
          <w:lang w:val="en-US" w:eastAsia="zh-CN" w:bidi="ar-SA"/>
        </w:rPr>
        <w:t>按照</w:t>
      </w:r>
      <w:r>
        <w:rPr>
          <w:rFonts w:hint="eastAsia" w:cs="Times New Roman"/>
          <w:color w:val="auto"/>
          <w:kern w:val="2"/>
          <w:sz w:val="21"/>
          <w:szCs w:val="21"/>
          <w:lang w:val="en-US" w:eastAsia="zh-CN" w:bidi="ar-SA"/>
        </w:rPr>
        <w:t>环评文件</w:t>
      </w:r>
      <w:r>
        <w:rPr>
          <w:rFonts w:hint="eastAsia" w:ascii="Times New Roman" w:hAnsi="Times New Roman" w:cs="Times New Roman"/>
          <w:color w:val="auto"/>
          <w:kern w:val="2"/>
          <w:sz w:val="21"/>
          <w:szCs w:val="21"/>
          <w:lang w:val="en-US" w:eastAsia="zh-CN" w:bidi="ar-SA"/>
        </w:rPr>
        <w:t>及其审批部门审批决定要求制定了环境监测计划，</w:t>
      </w:r>
      <w:r>
        <w:rPr>
          <w:rFonts w:hint="eastAsia" w:cs="Times New Roman"/>
          <w:color w:val="auto"/>
          <w:kern w:val="2"/>
          <w:sz w:val="21"/>
          <w:szCs w:val="21"/>
          <w:lang w:val="en-US" w:eastAsia="zh-CN" w:bidi="ar-SA"/>
        </w:rPr>
        <w:t>企业</w:t>
      </w:r>
      <w:r>
        <w:rPr>
          <w:rFonts w:hint="eastAsia" w:ascii="Times New Roman" w:hAnsi="Times New Roman" w:cs="Times New Roman"/>
          <w:color w:val="auto"/>
          <w:kern w:val="2"/>
          <w:sz w:val="21"/>
          <w:szCs w:val="21"/>
          <w:lang w:val="en-US" w:eastAsia="zh-CN" w:bidi="ar-SA"/>
        </w:rPr>
        <w:t>目前</w:t>
      </w:r>
      <w:r>
        <w:rPr>
          <w:rFonts w:hint="eastAsia" w:eastAsia="宋体"/>
          <w:color w:val="auto"/>
          <w:sz w:val="21"/>
          <w:szCs w:val="21"/>
          <w:lang w:val="en-US" w:eastAsia="zh-CN"/>
        </w:rPr>
        <w:t>正按照上报的排污许可证监测内容进行监测计划，监测结果具体见排污许可证的环境管理台账及执行报告情况。</w:t>
      </w:r>
    </w:p>
    <w:p w14:paraId="19F5EBC8">
      <w:pPr>
        <w:rPr>
          <w:rFonts w:hint="eastAsia" w:eastAsia="宋体"/>
          <w:color w:val="auto"/>
          <w:sz w:val="21"/>
          <w:szCs w:val="21"/>
          <w:lang w:val="en-US" w:eastAsia="zh-CN"/>
        </w:rPr>
      </w:pPr>
      <w:r>
        <w:rPr>
          <w:rFonts w:hint="eastAsia" w:eastAsia="宋体"/>
          <w:color w:val="auto"/>
          <w:sz w:val="21"/>
          <w:szCs w:val="21"/>
          <w:lang w:val="en-US" w:eastAsia="zh-CN"/>
        </w:rPr>
        <w:t>运营过程</w:t>
      </w:r>
      <w:r>
        <w:rPr>
          <w:rFonts w:hint="eastAsia"/>
          <w:color w:val="auto"/>
          <w:sz w:val="21"/>
          <w:szCs w:val="21"/>
          <w:lang w:val="en-US" w:eastAsia="zh-CN"/>
        </w:rPr>
        <w:t>企业</w:t>
      </w:r>
      <w:r>
        <w:rPr>
          <w:rFonts w:hint="eastAsia" w:eastAsia="宋体"/>
          <w:color w:val="auto"/>
          <w:sz w:val="21"/>
          <w:szCs w:val="21"/>
          <w:lang w:val="en-US" w:eastAsia="zh-CN"/>
        </w:rPr>
        <w:t>制定了项目的环境保护管理制度，确定了各个部门、各岗位的环境保护目标；制定了</w:t>
      </w:r>
      <w:r>
        <w:rPr>
          <w:rFonts w:hint="eastAsia"/>
          <w:color w:val="auto"/>
          <w:sz w:val="21"/>
          <w:szCs w:val="21"/>
          <w:lang w:val="en-US" w:eastAsia="zh-CN"/>
        </w:rPr>
        <w:t>企业</w:t>
      </w:r>
      <w:r>
        <w:rPr>
          <w:rFonts w:hint="eastAsia" w:eastAsia="宋体"/>
          <w:color w:val="auto"/>
          <w:sz w:val="21"/>
          <w:szCs w:val="21"/>
          <w:lang w:val="en-US" w:eastAsia="zh-CN"/>
        </w:rPr>
        <w:t>环境管理的规章制度，定期对职工进行环境保护意识教育和技术培训。环保负责人员定期对环保设施进行检查和维护，保证高效、正常运行。按照公司环保管理和监测计划，配合监测单位对厂区内噪声、废气污染源进行了监测。</w:t>
      </w:r>
    </w:p>
    <w:p w14:paraId="662C1FFC">
      <w:pPr>
        <w:rPr>
          <w:rFonts w:hint="default" w:ascii="Times New Roman" w:hAnsi="Times New Roman" w:eastAsia="宋体" w:cs="Times New Roman"/>
          <w:color w:val="auto"/>
          <w:highlight w:val="none"/>
        </w:rPr>
      </w:pPr>
    </w:p>
    <w:p w14:paraId="47FF3F36">
      <w:pPr>
        <w:pStyle w:val="32"/>
        <w:rPr>
          <w:rFonts w:hint="default" w:ascii="Times New Roman" w:hAnsi="Times New Roman" w:eastAsia="宋体" w:cs="Times New Roman"/>
          <w:color w:val="auto"/>
          <w:highlight w:val="none"/>
        </w:rPr>
      </w:pPr>
    </w:p>
    <w:p w14:paraId="3B3FCA22">
      <w:pPr>
        <w:rPr>
          <w:rFonts w:hint="default" w:ascii="Times New Roman" w:hAnsi="Times New Roman" w:eastAsia="宋体" w:cs="Times New Roman"/>
          <w:color w:val="auto"/>
          <w:highlight w:val="none"/>
        </w:rPr>
      </w:pPr>
    </w:p>
    <w:p w14:paraId="2CDE4747">
      <w:pPr>
        <w:pStyle w:val="2"/>
        <w:rPr>
          <w:rFonts w:hint="default"/>
          <w:color w:val="auto"/>
        </w:rPr>
      </w:pPr>
    </w:p>
    <w:p w14:paraId="05CBFA49">
      <w:pPr>
        <w:pStyle w:val="32"/>
        <w:rPr>
          <w:rFonts w:hint="default" w:ascii="Times New Roman" w:hAnsi="Times New Roman" w:eastAsia="宋体" w:cs="Times New Roman"/>
          <w:color w:val="auto"/>
          <w:highlight w:val="none"/>
        </w:rPr>
      </w:pPr>
    </w:p>
    <w:p w14:paraId="0B66C36F">
      <w:pPr>
        <w:jc w:val="center"/>
        <w:rPr>
          <w:color w:val="auto"/>
        </w:rPr>
      </w:pPr>
    </w:p>
    <w:p w14:paraId="28C85769">
      <w:pPr>
        <w:jc w:val="center"/>
        <w:rPr>
          <w:color w:val="auto"/>
        </w:rPr>
      </w:pPr>
    </w:p>
    <w:p w14:paraId="3FF9A8BB">
      <w:pPr>
        <w:pStyle w:val="2"/>
        <w:rPr>
          <w:color w:val="auto"/>
        </w:rPr>
      </w:pPr>
    </w:p>
    <w:p w14:paraId="0C7128AB">
      <w:pPr>
        <w:rPr>
          <w:color w:val="auto"/>
        </w:rPr>
      </w:pPr>
    </w:p>
    <w:p w14:paraId="67B31BCC">
      <w:pPr>
        <w:pStyle w:val="2"/>
        <w:rPr>
          <w:color w:val="auto"/>
        </w:rPr>
      </w:pPr>
    </w:p>
    <w:p w14:paraId="3CA2EA69">
      <w:pPr>
        <w:rPr>
          <w:color w:val="auto"/>
        </w:rPr>
      </w:pPr>
    </w:p>
    <w:p w14:paraId="2E6ED4C0">
      <w:pPr>
        <w:pStyle w:val="2"/>
        <w:rPr>
          <w:color w:val="auto"/>
        </w:rPr>
      </w:pPr>
    </w:p>
    <w:p w14:paraId="7445155E">
      <w:pPr>
        <w:rPr>
          <w:color w:val="auto"/>
        </w:rPr>
      </w:pPr>
    </w:p>
    <w:p w14:paraId="57D8E67B">
      <w:pPr>
        <w:pStyle w:val="2"/>
        <w:rPr>
          <w:color w:val="auto"/>
        </w:rPr>
      </w:pPr>
    </w:p>
    <w:p w14:paraId="68C58631">
      <w:pPr>
        <w:rPr>
          <w:color w:val="auto"/>
        </w:rPr>
        <w:sectPr>
          <w:footerReference r:id="rId8" w:type="default"/>
          <w:pgSz w:w="11906" w:h="16838"/>
          <w:pgMar w:top="1134" w:right="1701" w:bottom="1304" w:left="1701" w:header="340" w:footer="850" w:gutter="0"/>
          <w:pgBorders>
            <w:top w:val="none" w:sz="0" w:space="0"/>
            <w:left w:val="none" w:sz="0" w:space="0"/>
            <w:bottom w:val="none" w:sz="0" w:space="0"/>
            <w:right w:val="none" w:sz="0" w:space="0"/>
          </w:pgBorders>
          <w:cols w:space="720" w:num="1"/>
          <w:docGrid w:linePitch="326" w:charSpace="0"/>
        </w:sectPr>
      </w:pPr>
      <w:r>
        <w:rPr>
          <w:color w:val="auto"/>
        </w:rPr>
        <w:drawing>
          <wp:inline distT="0" distB="0" distL="114300" distR="114300">
            <wp:extent cx="5395595" cy="7607935"/>
            <wp:effectExtent l="0" t="0" r="14605" b="1206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45"/>
                    <a:stretch>
                      <a:fillRect/>
                    </a:stretch>
                  </pic:blipFill>
                  <pic:spPr>
                    <a:xfrm>
                      <a:off x="0" y="0"/>
                      <a:ext cx="5395595" cy="7607935"/>
                    </a:xfrm>
                    <a:prstGeom prst="rect">
                      <a:avLst/>
                    </a:prstGeom>
                    <a:noFill/>
                    <a:ln>
                      <a:noFill/>
                    </a:ln>
                  </pic:spPr>
                </pic:pic>
              </a:graphicData>
            </a:graphic>
          </wp:inline>
        </w:drawing>
      </w:r>
      <w:r>
        <w:rPr>
          <w:color w:val="auto"/>
        </w:rPr>
        <w:drawing>
          <wp:inline distT="0" distB="0" distL="114300" distR="114300">
            <wp:extent cx="5067300" cy="6648450"/>
            <wp:effectExtent l="0" t="0" r="0" b="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46"/>
                    <a:stretch>
                      <a:fillRect/>
                    </a:stretch>
                  </pic:blipFill>
                  <pic:spPr>
                    <a:xfrm>
                      <a:off x="0" y="0"/>
                      <a:ext cx="5067300" cy="6648450"/>
                    </a:xfrm>
                    <a:prstGeom prst="rect">
                      <a:avLst/>
                    </a:prstGeom>
                    <a:noFill/>
                    <a:ln>
                      <a:noFill/>
                    </a:ln>
                  </pic:spPr>
                </pic:pic>
              </a:graphicData>
            </a:graphic>
          </wp:inline>
        </w:drawing>
      </w:r>
      <w:r>
        <w:drawing>
          <wp:inline distT="0" distB="0" distL="114300" distR="114300">
            <wp:extent cx="4933950" cy="7038975"/>
            <wp:effectExtent l="0" t="0" r="0" b="9525"/>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47"/>
                    <a:stretch>
                      <a:fillRect/>
                    </a:stretch>
                  </pic:blipFill>
                  <pic:spPr>
                    <a:xfrm>
                      <a:off x="0" y="0"/>
                      <a:ext cx="4933950" cy="7038975"/>
                    </a:xfrm>
                    <a:prstGeom prst="rect">
                      <a:avLst/>
                    </a:prstGeom>
                    <a:noFill/>
                    <a:ln>
                      <a:noFill/>
                    </a:ln>
                  </pic:spPr>
                </pic:pic>
              </a:graphicData>
            </a:graphic>
          </wp:inline>
        </w:drawing>
      </w:r>
    </w:p>
    <w:p w14:paraId="018A0B0D">
      <w:pPr>
        <w:rPr>
          <w:color w:val="auto"/>
        </w:rPr>
      </w:pPr>
      <w:r>
        <w:rPr>
          <w:color w:val="auto"/>
        </w:rPr>
        <w:drawing>
          <wp:inline distT="0" distB="0" distL="114300" distR="114300">
            <wp:extent cx="4608830" cy="8371840"/>
            <wp:effectExtent l="0" t="0" r="10160" b="127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48"/>
                    <a:stretch>
                      <a:fillRect/>
                    </a:stretch>
                  </pic:blipFill>
                  <pic:spPr>
                    <a:xfrm rot="5400000">
                      <a:off x="0" y="0"/>
                      <a:ext cx="4608830" cy="8371840"/>
                    </a:xfrm>
                    <a:prstGeom prst="rect">
                      <a:avLst/>
                    </a:prstGeom>
                    <a:noFill/>
                    <a:ln>
                      <a:noFill/>
                    </a:ln>
                  </pic:spPr>
                </pic:pic>
              </a:graphicData>
            </a:graphic>
          </wp:inline>
        </w:drawing>
      </w:r>
    </w:p>
    <w:p w14:paraId="1BB0D943">
      <w:pPr>
        <w:rPr>
          <w:color w:val="auto"/>
        </w:rPr>
      </w:pPr>
    </w:p>
    <w:p w14:paraId="5542C421">
      <w:pPr>
        <w:pStyle w:val="2"/>
        <w:rPr>
          <w:color w:val="auto"/>
        </w:rPr>
      </w:pPr>
    </w:p>
    <w:p w14:paraId="599C63B7">
      <w:pPr>
        <w:jc w:val="center"/>
        <w:rPr>
          <w:color w:val="auto"/>
        </w:rPr>
      </w:pPr>
    </w:p>
    <w:p w14:paraId="74AE6173">
      <w:pPr>
        <w:pStyle w:val="18"/>
        <w:ind w:left="0" w:leftChars="0" w:firstLine="0" w:firstLineChars="0"/>
        <w:jc w:val="both"/>
        <w:rPr>
          <w:rFonts w:hint="default" w:ascii="Times New Roman" w:hAnsi="Times New Roman" w:eastAsia="宋体" w:cs="Times New Roman"/>
          <w:color w:val="auto"/>
          <w:lang w:val="en-US" w:eastAsia="zh-CN"/>
        </w:rPr>
      </w:pPr>
    </w:p>
    <w:sectPr>
      <w:pgSz w:w="16838" w:h="11906" w:orient="landscape"/>
      <w:pgMar w:top="1701" w:right="1134" w:bottom="1701" w:left="1304" w:header="340" w:footer="850" w:gutter="0"/>
      <w:pgBorders>
        <w:top w:val="none" w:sz="0" w:space="0"/>
        <w:left w:val="none" w:sz="0" w:space="0"/>
        <w:bottom w:val="none" w:sz="0" w:space="0"/>
        <w:right w:val="none" w:sz="0" w:space="0"/>
      </w:pgBorders>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8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华文行楷">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ˎ̥">
    <w:altName w:val="Times New Roman"/>
    <w:panose1 w:val="00000000000000000000"/>
    <w:charset w:val="00"/>
    <w:family w:val="auto"/>
    <w:pitch w:val="default"/>
    <w:sig w:usb0="00000000" w:usb1="00000000" w:usb2="00000000" w:usb3="00000000" w:csb0="00040001" w:csb1="00000000"/>
  </w:font>
  <w:font w:name="宋体S.....">
    <w:altName w:val="宋体"/>
    <w:panose1 w:val="00000000000000000000"/>
    <w:charset w:val="86"/>
    <w:family w:val="roman"/>
    <w:pitch w:val="default"/>
    <w:sig w:usb0="00000000" w:usb1="00000000" w:usb2="0000001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MingLiU">
    <w:panose1 w:val="02020509000000000000"/>
    <w:charset w:val="88"/>
    <w:family w:val="auto"/>
    <w:pitch w:val="default"/>
    <w:sig w:usb0="A00002FF" w:usb1="28CFFCFA" w:usb2="00000016" w:usb3="00000000" w:csb0="00100001" w:csb1="00000000"/>
  </w:font>
  <w:font w:name="Verdana">
    <w:panose1 w:val="020B0604030504040204"/>
    <w:charset w:val="00"/>
    <w:family w:val="auto"/>
    <w:pitch w:val="default"/>
    <w:sig w:usb0="A10006FF" w:usb1="4000205B" w:usb2="00000010" w:usb3="00000000" w:csb0="2000019F" w:csb1="00000000"/>
  </w:font>
  <w:font w:name="方正大标宋简体">
    <w:altName w:val="宋体"/>
    <w:panose1 w:val="02010601030101010101"/>
    <w:charset w:val="86"/>
    <w:family w:val="auto"/>
    <w:pitch w:val="default"/>
    <w:sig w:usb0="00000000" w:usb1="00000000" w:usb2="00000010" w:usb3="00000000" w:csb0="00040000" w:csb1="00000000"/>
  </w:font>
  <w:font w:name="新宋体">
    <w:panose1 w:val="02010609030101010101"/>
    <w:charset w:val="86"/>
    <w:family w:val="modern"/>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F35458">
    <w:pPr>
      <w:pStyle w:val="13"/>
      <w:spacing w:before="120"/>
      <w:jc w:val="center"/>
    </w:pPr>
  </w:p>
  <w:p w14:paraId="4ABD82E0">
    <w:pPr>
      <w:pStyle w:val="13"/>
      <w:spacing w:before="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E17C42">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BF565E">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14:paraId="23BF565E">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B0FD3D">
    <w:pPr>
      <w:pStyle w:val="1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39BB6A">
    <w:pPr>
      <w:spacing w:before="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02B589"/>
    <w:multiLevelType w:val="singleLevel"/>
    <w:tmpl w:val="D902B589"/>
    <w:lvl w:ilvl="0" w:tentative="0">
      <w:start w:val="6"/>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Q4MDQ1ZTI0MmJmZDM0YWVhZTMxMDdlODIwZWEzOTkifQ=="/>
  </w:docVars>
  <w:rsids>
    <w:rsidRoot w:val="00172A27"/>
    <w:rsid w:val="0195471D"/>
    <w:rsid w:val="01D57385"/>
    <w:rsid w:val="04073E73"/>
    <w:rsid w:val="04AE10DA"/>
    <w:rsid w:val="053E5884"/>
    <w:rsid w:val="05876F73"/>
    <w:rsid w:val="06DD7446"/>
    <w:rsid w:val="070B1CAE"/>
    <w:rsid w:val="07314498"/>
    <w:rsid w:val="07503FBB"/>
    <w:rsid w:val="07886691"/>
    <w:rsid w:val="07E269F6"/>
    <w:rsid w:val="082B02B9"/>
    <w:rsid w:val="08C613CE"/>
    <w:rsid w:val="08EB5D2A"/>
    <w:rsid w:val="09844537"/>
    <w:rsid w:val="0A1860AB"/>
    <w:rsid w:val="0A3B38CF"/>
    <w:rsid w:val="0BCA274F"/>
    <w:rsid w:val="0BE945D5"/>
    <w:rsid w:val="0C931AE1"/>
    <w:rsid w:val="0CC86310"/>
    <w:rsid w:val="0DCA1FA3"/>
    <w:rsid w:val="0F485C88"/>
    <w:rsid w:val="121451C2"/>
    <w:rsid w:val="12394E7E"/>
    <w:rsid w:val="12995F7D"/>
    <w:rsid w:val="12E63275"/>
    <w:rsid w:val="12F9239C"/>
    <w:rsid w:val="138E26EA"/>
    <w:rsid w:val="13AB5F18"/>
    <w:rsid w:val="15CF3157"/>
    <w:rsid w:val="16A313D5"/>
    <w:rsid w:val="17343700"/>
    <w:rsid w:val="17417955"/>
    <w:rsid w:val="18BD79E8"/>
    <w:rsid w:val="18BF60CF"/>
    <w:rsid w:val="18E54B69"/>
    <w:rsid w:val="190E1E81"/>
    <w:rsid w:val="194F2420"/>
    <w:rsid w:val="197E53A0"/>
    <w:rsid w:val="19C66379"/>
    <w:rsid w:val="1BC778CD"/>
    <w:rsid w:val="1C487023"/>
    <w:rsid w:val="1C645DBF"/>
    <w:rsid w:val="1CC85821"/>
    <w:rsid w:val="1D7126C6"/>
    <w:rsid w:val="1DB66341"/>
    <w:rsid w:val="1DBE637B"/>
    <w:rsid w:val="1E515D63"/>
    <w:rsid w:val="1F0C4647"/>
    <w:rsid w:val="1F0E67F2"/>
    <w:rsid w:val="20366173"/>
    <w:rsid w:val="2071793F"/>
    <w:rsid w:val="22773D7B"/>
    <w:rsid w:val="245C3AAF"/>
    <w:rsid w:val="246013B8"/>
    <w:rsid w:val="246C3B89"/>
    <w:rsid w:val="269C2A48"/>
    <w:rsid w:val="26B973D1"/>
    <w:rsid w:val="26C7653B"/>
    <w:rsid w:val="26EA4387"/>
    <w:rsid w:val="27226451"/>
    <w:rsid w:val="2772797C"/>
    <w:rsid w:val="27961863"/>
    <w:rsid w:val="280F6D90"/>
    <w:rsid w:val="28CC163A"/>
    <w:rsid w:val="2AD976C7"/>
    <w:rsid w:val="2BCB292F"/>
    <w:rsid w:val="2D925220"/>
    <w:rsid w:val="2E86167F"/>
    <w:rsid w:val="2EA86E5E"/>
    <w:rsid w:val="2EB734B3"/>
    <w:rsid w:val="2F912223"/>
    <w:rsid w:val="30F43443"/>
    <w:rsid w:val="31491E1B"/>
    <w:rsid w:val="327F72F3"/>
    <w:rsid w:val="32803E76"/>
    <w:rsid w:val="335F20E9"/>
    <w:rsid w:val="336A7774"/>
    <w:rsid w:val="33A02C6B"/>
    <w:rsid w:val="33F55E98"/>
    <w:rsid w:val="344F1F41"/>
    <w:rsid w:val="34F81089"/>
    <w:rsid w:val="36286D45"/>
    <w:rsid w:val="385B52BE"/>
    <w:rsid w:val="38754A60"/>
    <w:rsid w:val="38F54600"/>
    <w:rsid w:val="39A332D5"/>
    <w:rsid w:val="39FE3164"/>
    <w:rsid w:val="3A032E46"/>
    <w:rsid w:val="3A9D111C"/>
    <w:rsid w:val="3B1E09C6"/>
    <w:rsid w:val="3B6D02BA"/>
    <w:rsid w:val="3C160E55"/>
    <w:rsid w:val="3CE64585"/>
    <w:rsid w:val="3D3B4C17"/>
    <w:rsid w:val="3DEE4AF0"/>
    <w:rsid w:val="3E795396"/>
    <w:rsid w:val="3F2D1148"/>
    <w:rsid w:val="3F706A41"/>
    <w:rsid w:val="3F7431CA"/>
    <w:rsid w:val="3FDB4711"/>
    <w:rsid w:val="403725F5"/>
    <w:rsid w:val="41FC14E3"/>
    <w:rsid w:val="43944E24"/>
    <w:rsid w:val="44785723"/>
    <w:rsid w:val="44CD25CC"/>
    <w:rsid w:val="45424F4B"/>
    <w:rsid w:val="454E4A00"/>
    <w:rsid w:val="45564923"/>
    <w:rsid w:val="477B52C9"/>
    <w:rsid w:val="480432C0"/>
    <w:rsid w:val="494C2798"/>
    <w:rsid w:val="4A2B75FC"/>
    <w:rsid w:val="4AA8317E"/>
    <w:rsid w:val="4E026F53"/>
    <w:rsid w:val="4FD74A79"/>
    <w:rsid w:val="511F5C12"/>
    <w:rsid w:val="518547EB"/>
    <w:rsid w:val="530226EA"/>
    <w:rsid w:val="53C405CA"/>
    <w:rsid w:val="54457133"/>
    <w:rsid w:val="54A943E5"/>
    <w:rsid w:val="54F513B5"/>
    <w:rsid w:val="54F70C6E"/>
    <w:rsid w:val="5705631B"/>
    <w:rsid w:val="579437CC"/>
    <w:rsid w:val="58226190"/>
    <w:rsid w:val="58F61C93"/>
    <w:rsid w:val="59444177"/>
    <w:rsid w:val="5ADC0381"/>
    <w:rsid w:val="5B2B5C22"/>
    <w:rsid w:val="5BEF5EBD"/>
    <w:rsid w:val="5C531730"/>
    <w:rsid w:val="63E53982"/>
    <w:rsid w:val="63E64D4D"/>
    <w:rsid w:val="63ED56C3"/>
    <w:rsid w:val="64B15BDC"/>
    <w:rsid w:val="671D1228"/>
    <w:rsid w:val="67317A06"/>
    <w:rsid w:val="68731A0A"/>
    <w:rsid w:val="68FA7322"/>
    <w:rsid w:val="697D30B0"/>
    <w:rsid w:val="69B756DC"/>
    <w:rsid w:val="6A1618D9"/>
    <w:rsid w:val="6AD40AF8"/>
    <w:rsid w:val="6B8F15CB"/>
    <w:rsid w:val="6BB94454"/>
    <w:rsid w:val="6BF26754"/>
    <w:rsid w:val="6BFB701E"/>
    <w:rsid w:val="6C190B59"/>
    <w:rsid w:val="6CE83DB3"/>
    <w:rsid w:val="6D535020"/>
    <w:rsid w:val="6D857E78"/>
    <w:rsid w:val="709B75C4"/>
    <w:rsid w:val="710E2DF8"/>
    <w:rsid w:val="717B16C5"/>
    <w:rsid w:val="719235DE"/>
    <w:rsid w:val="72797778"/>
    <w:rsid w:val="729D5FAC"/>
    <w:rsid w:val="73102CEF"/>
    <w:rsid w:val="74E06555"/>
    <w:rsid w:val="74E1530E"/>
    <w:rsid w:val="7521192B"/>
    <w:rsid w:val="75C31A56"/>
    <w:rsid w:val="7679670D"/>
    <w:rsid w:val="77572D59"/>
    <w:rsid w:val="77694637"/>
    <w:rsid w:val="77D953D5"/>
    <w:rsid w:val="79275B19"/>
    <w:rsid w:val="79491E9B"/>
    <w:rsid w:val="79822F63"/>
    <w:rsid w:val="79C338E6"/>
    <w:rsid w:val="7A393CF4"/>
    <w:rsid w:val="7AEF43CA"/>
    <w:rsid w:val="7C367265"/>
    <w:rsid w:val="7D760A62"/>
    <w:rsid w:val="7E0B4047"/>
    <w:rsid w:val="7E7C01DE"/>
    <w:rsid w:val="7E9623B7"/>
    <w:rsid w:val="7EFB5E79"/>
    <w:rsid w:val="7F0735CF"/>
    <w:rsid w:val="7F4745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560" w:firstLineChars="200"/>
      <w:jc w:val="both"/>
    </w:pPr>
    <w:rPr>
      <w:rFonts w:ascii="Times New Roman" w:hAnsi="Times New Roman" w:eastAsia="宋体" w:cstheme="minorBidi"/>
      <w:kern w:val="2"/>
      <w:sz w:val="21"/>
      <w:szCs w:val="24"/>
      <w:lang w:val="en-US" w:eastAsia="zh-CN" w:bidi="ar-SA"/>
    </w:rPr>
  </w:style>
  <w:style w:type="paragraph" w:styleId="3">
    <w:name w:val="heading 1"/>
    <w:basedOn w:val="1"/>
    <w:next w:val="1"/>
    <w:qFormat/>
    <w:uiPriority w:val="0"/>
    <w:pPr>
      <w:pBdr>
        <w:top w:val="none" w:color="auto" w:sz="0" w:space="0"/>
        <w:left w:val="none" w:color="auto" w:sz="0" w:space="0"/>
        <w:bottom w:val="none" w:color="auto" w:sz="0" w:space="0"/>
        <w:right w:val="none" w:color="auto" w:sz="0" w:space="0"/>
      </w:pBdr>
      <w:spacing w:before="0" w:beforeAutospacing="0" w:after="0" w:afterAutospacing="0"/>
      <w:ind w:left="0" w:right="0"/>
      <w:jc w:val="left"/>
    </w:pPr>
    <w:rPr>
      <w:rFonts w:hint="eastAsia" w:ascii="宋体" w:hAnsi="宋体" w:eastAsia="宋体" w:cs="宋体"/>
      <w:b/>
      <w:kern w:val="44"/>
      <w:sz w:val="48"/>
      <w:szCs w:val="48"/>
      <w:lang w:val="en-US" w:eastAsia="zh-CN" w:bidi="ar"/>
    </w:rPr>
  </w:style>
  <w:style w:type="paragraph" w:styleId="4">
    <w:name w:val="heading 2"/>
    <w:basedOn w:val="1"/>
    <w:next w:val="5"/>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7">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2">
    <w:name w:val="Body Text Indent 2"/>
    <w:basedOn w:val="1"/>
    <w:next w:val="1"/>
    <w:qFormat/>
    <w:uiPriority w:val="0"/>
    <w:pPr>
      <w:spacing w:after="120" w:afterLines="0" w:afterAutospacing="0" w:line="480" w:lineRule="auto"/>
      <w:ind w:left="420" w:leftChars="200"/>
    </w:pPr>
  </w:style>
  <w:style w:type="paragraph" w:styleId="5">
    <w:name w:val="Normal Indent"/>
    <w:basedOn w:val="1"/>
    <w:next w:val="6"/>
    <w:qFormat/>
    <w:uiPriority w:val="0"/>
    <w:pPr>
      <w:ind w:firstLine="420"/>
    </w:pPr>
    <w:rPr>
      <w:sz w:val="21"/>
    </w:rPr>
  </w:style>
  <w:style w:type="paragraph" w:styleId="6">
    <w:name w:val="Body Text"/>
    <w:basedOn w:val="1"/>
    <w:qFormat/>
    <w:uiPriority w:val="0"/>
    <w:pPr>
      <w:ind w:left="120"/>
    </w:pPr>
    <w:rPr>
      <w:rFonts w:ascii="仿宋" w:hAnsi="仿宋" w:eastAsia="仿宋"/>
      <w:sz w:val="24"/>
      <w:szCs w:val="24"/>
    </w:rPr>
  </w:style>
  <w:style w:type="paragraph" w:styleId="8">
    <w:name w:val="annotation text"/>
    <w:basedOn w:val="1"/>
    <w:qFormat/>
    <w:uiPriority w:val="0"/>
    <w:pPr>
      <w:jc w:val="left"/>
    </w:pPr>
  </w:style>
  <w:style w:type="paragraph" w:styleId="9">
    <w:name w:val="Body Text Indent"/>
    <w:basedOn w:val="1"/>
    <w:next w:val="10"/>
    <w:qFormat/>
    <w:uiPriority w:val="0"/>
    <w:pPr>
      <w:spacing w:line="560" w:lineRule="exact"/>
      <w:ind w:firstLine="615"/>
    </w:pPr>
    <w:rPr>
      <w:rFonts w:ascii="宋体"/>
      <w:b/>
      <w:sz w:val="30"/>
    </w:rPr>
  </w:style>
  <w:style w:type="paragraph" w:styleId="10">
    <w:name w:val="header"/>
    <w:basedOn w:val="1"/>
    <w:next w:val="1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11">
    <w:name w:val="样式5"/>
    <w:basedOn w:val="5"/>
    <w:next w:val="1"/>
    <w:qFormat/>
    <w:uiPriority w:val="0"/>
    <w:pPr>
      <w:spacing w:line="380" w:lineRule="exact"/>
      <w:ind w:firstLine="566" w:firstLineChars="202"/>
    </w:pPr>
    <w:rPr>
      <w:rFonts w:eastAsia="华文行楷"/>
      <w:sz w:val="28"/>
      <w:szCs w:val="24"/>
    </w:rPr>
  </w:style>
  <w:style w:type="paragraph" w:styleId="12">
    <w:name w:val="Plain Text"/>
    <w:basedOn w:val="1"/>
    <w:qFormat/>
    <w:uiPriority w:val="0"/>
    <w:pPr>
      <w:widowControl/>
      <w:spacing w:before="100" w:beforeAutospacing="1" w:after="100" w:afterAutospacing="1"/>
      <w:jc w:val="left"/>
    </w:pPr>
    <w:rPr>
      <w:rFonts w:ascii="ˎ̥" w:hAnsi="ˎ̥" w:eastAsia="宋体"/>
      <w:kern w:val="0"/>
      <w:sz w:val="18"/>
      <w:szCs w:val="18"/>
    </w:rPr>
  </w:style>
  <w:style w:type="paragraph" w:styleId="13">
    <w:name w:val="footer"/>
    <w:basedOn w:val="1"/>
    <w:next w:val="1"/>
    <w:qFormat/>
    <w:uiPriority w:val="0"/>
    <w:pPr>
      <w:tabs>
        <w:tab w:val="center" w:pos="4153"/>
        <w:tab w:val="right" w:pos="8306"/>
      </w:tabs>
      <w:snapToGrid w:val="0"/>
      <w:jc w:val="left"/>
    </w:pPr>
    <w:rPr>
      <w:sz w:val="18"/>
    </w:rPr>
  </w:style>
  <w:style w:type="paragraph" w:styleId="14">
    <w:name w:val="List"/>
    <w:basedOn w:val="1"/>
    <w:next w:val="1"/>
    <w:qFormat/>
    <w:uiPriority w:val="0"/>
    <w:pPr>
      <w:ind w:left="200" w:hanging="200" w:hangingChars="200"/>
    </w:pPr>
  </w:style>
  <w:style w:type="paragraph" w:styleId="15">
    <w:name w:val="table of figures"/>
    <w:basedOn w:val="1"/>
    <w:next w:val="1"/>
    <w:qFormat/>
    <w:uiPriority w:val="0"/>
    <w:pPr>
      <w:ind w:leftChars="200" w:hanging="200" w:hangingChars="200"/>
    </w:pPr>
  </w:style>
  <w:style w:type="paragraph" w:styleId="16">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17">
    <w:name w:val="Body Text First Indent"/>
    <w:basedOn w:val="6"/>
    <w:next w:val="18"/>
    <w:qFormat/>
    <w:uiPriority w:val="0"/>
    <w:pPr>
      <w:spacing w:after="120"/>
      <w:ind w:firstLine="420" w:firstLineChars="100"/>
    </w:pPr>
    <w:rPr>
      <w:sz w:val="21"/>
      <w:szCs w:val="24"/>
    </w:rPr>
  </w:style>
  <w:style w:type="paragraph" w:customStyle="1" w:styleId="18">
    <w:name w:val="样式 正文首行缩进 + 首行缩进:  2 字符1"/>
    <w:basedOn w:val="17"/>
    <w:qFormat/>
    <w:uiPriority w:val="0"/>
    <w:pPr>
      <w:spacing w:after="0" w:line="360" w:lineRule="auto"/>
      <w:ind w:firstLine="480" w:firstLineChars="200"/>
    </w:pPr>
    <w:rPr>
      <w:sz w:val="24"/>
    </w:rPr>
  </w:style>
  <w:style w:type="paragraph" w:styleId="19">
    <w:name w:val="Body Text First Indent 2"/>
    <w:basedOn w:val="9"/>
    <w:next w:val="1"/>
    <w:qFormat/>
    <w:uiPriority w:val="0"/>
    <w:pPr>
      <w:ind w:firstLine="420" w:firstLineChars="200"/>
    </w:pPr>
    <w:rPr>
      <w:szCs w:val="20"/>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FollowedHyperlink"/>
    <w:basedOn w:val="22"/>
    <w:qFormat/>
    <w:uiPriority w:val="0"/>
    <w:rPr>
      <w:color w:val="000000"/>
      <w:u w:val="none"/>
    </w:rPr>
  </w:style>
  <w:style w:type="character" w:styleId="24">
    <w:name w:val="Emphasis"/>
    <w:basedOn w:val="22"/>
    <w:qFormat/>
    <w:uiPriority w:val="0"/>
  </w:style>
  <w:style w:type="character" w:styleId="25">
    <w:name w:val="Hyperlink"/>
    <w:basedOn w:val="22"/>
    <w:qFormat/>
    <w:uiPriority w:val="0"/>
    <w:rPr>
      <w:color w:val="000000"/>
      <w:u w:val="none"/>
    </w:rPr>
  </w:style>
  <w:style w:type="paragraph" w:customStyle="1" w:styleId="26">
    <w:name w:val="0正文"/>
    <w:basedOn w:val="9"/>
    <w:next w:val="1"/>
    <w:qFormat/>
    <w:uiPriority w:val="0"/>
    <w:pPr>
      <w:ind w:firstLine="720"/>
    </w:pPr>
    <w:rPr>
      <w:rFonts w:ascii="Times New Roman" w:hAnsi="Times New Roman"/>
    </w:rPr>
  </w:style>
  <w:style w:type="paragraph" w:customStyle="1" w:styleId="27">
    <w:name w:val="Default"/>
    <w:basedOn w:val="28"/>
    <w:next w:val="14"/>
    <w:qFormat/>
    <w:uiPriority w:val="99"/>
    <w:pPr>
      <w:widowControl w:val="0"/>
      <w:autoSpaceDE w:val="0"/>
      <w:autoSpaceDN w:val="0"/>
      <w:adjustRightInd w:val="0"/>
    </w:pPr>
    <w:rPr>
      <w:rFonts w:ascii="宋体S....." w:hAnsi="Calibri" w:eastAsia="宋体S....." w:cs="宋体S....."/>
      <w:color w:val="000000"/>
      <w:sz w:val="24"/>
      <w:szCs w:val="24"/>
      <w:lang w:val="en-US" w:eastAsia="zh-CN" w:bidi="ar-SA"/>
    </w:rPr>
  </w:style>
  <w:style w:type="paragraph" w:customStyle="1" w:styleId="28">
    <w:name w:val="纯文本1"/>
    <w:basedOn w:val="1"/>
    <w:qFormat/>
    <w:uiPriority w:val="0"/>
    <w:pPr>
      <w:adjustRightInd w:val="0"/>
    </w:pPr>
    <w:rPr>
      <w:rFonts w:ascii="宋体" w:hAnsi="Courier New"/>
      <w:szCs w:val="20"/>
    </w:rPr>
  </w:style>
  <w:style w:type="paragraph" w:customStyle="1" w:styleId="29">
    <w:name w:val="样式 标题 1一级标题 + 段前: 0.5 行 段后: 0.5 行"/>
    <w:basedOn w:val="3"/>
    <w:qFormat/>
    <w:uiPriority w:val="99"/>
    <w:pPr>
      <w:spacing w:line="320" w:lineRule="exact"/>
      <w:outlineLvl w:val="9"/>
    </w:pPr>
    <w:rPr>
      <w:spacing w:val="-6"/>
      <w:sz w:val="21"/>
      <w:szCs w:val="21"/>
    </w:rPr>
  </w:style>
  <w:style w:type="paragraph" w:customStyle="1" w:styleId="30">
    <w:name w:val="toc 3"/>
    <w:next w:val="1"/>
    <w:qFormat/>
    <w:uiPriority w:val="0"/>
    <w:pPr>
      <w:wordWrap w:val="0"/>
      <w:ind w:left="850"/>
      <w:jc w:val="both"/>
    </w:pPr>
    <w:rPr>
      <w:rFonts w:ascii="Times New Roman" w:hAnsi="Times New Roman" w:eastAsia="宋体" w:cs="Times New Roman"/>
      <w:sz w:val="21"/>
      <w:lang w:val="en-US" w:eastAsia="zh-CN" w:bidi="ar-SA"/>
    </w:rPr>
  </w:style>
  <w:style w:type="paragraph" w:customStyle="1" w:styleId="31">
    <w:name w:val="表头"/>
    <w:basedOn w:val="1"/>
    <w:next w:val="1"/>
    <w:link w:val="47"/>
    <w:qFormat/>
    <w:uiPriority w:val="0"/>
    <w:pPr>
      <w:spacing w:line="240" w:lineRule="auto"/>
      <w:ind w:firstLine="0" w:firstLineChars="0"/>
      <w:jc w:val="center"/>
    </w:pPr>
    <w:rPr>
      <w:rFonts w:ascii="Times New Roman" w:hAnsi="Times New Roman" w:eastAsia="宋体"/>
      <w:b/>
      <w:color w:val="000000"/>
    </w:rPr>
  </w:style>
  <w:style w:type="paragraph" w:customStyle="1" w:styleId="32">
    <w:name w:val="_Style 4"/>
    <w:next w:val="1"/>
    <w:qFormat/>
    <w:uiPriority w:val="1"/>
    <w:pPr>
      <w:widowControl w:val="0"/>
      <w:jc w:val="both"/>
    </w:pPr>
    <w:rPr>
      <w:rFonts w:ascii="Times New Roman" w:hAnsi="Times New Roman" w:eastAsia="仿宋_GB2312" w:cs="Times New Roman"/>
      <w:kern w:val="2"/>
      <w:sz w:val="24"/>
      <w:szCs w:val="22"/>
      <w:lang w:val="en-US" w:eastAsia="zh-CN" w:bidi="ar-SA"/>
    </w:rPr>
  </w:style>
  <w:style w:type="paragraph" w:customStyle="1" w:styleId="33">
    <w:name w:val="Body text (3)2"/>
    <w:basedOn w:val="1"/>
    <w:link w:val="35"/>
    <w:qFormat/>
    <w:uiPriority w:val="0"/>
    <w:pPr>
      <w:widowControl w:val="0"/>
      <w:shd w:val="clear" w:color="auto" w:fill="FFFFFF"/>
      <w:spacing w:before="180" w:line="269" w:lineRule="exact"/>
    </w:pPr>
    <w:rPr>
      <w:rFonts w:ascii="MingLiU" w:hAnsi="MingLiU" w:eastAsia="MingLiU" w:cs="MingLiU"/>
      <w:sz w:val="14"/>
      <w:szCs w:val="14"/>
      <w:u w:val="none"/>
    </w:rPr>
  </w:style>
  <w:style w:type="character" w:customStyle="1" w:styleId="34">
    <w:name w:val="Body text (3)"/>
    <w:basedOn w:val="35"/>
    <w:qFormat/>
    <w:uiPriority w:val="0"/>
    <w:rPr>
      <w:color w:val="000000"/>
      <w:spacing w:val="0"/>
      <w:w w:val="100"/>
      <w:position w:val="0"/>
      <w:lang w:val="zh-TW"/>
    </w:rPr>
  </w:style>
  <w:style w:type="character" w:customStyle="1" w:styleId="35">
    <w:name w:val="Body text (3)_"/>
    <w:basedOn w:val="22"/>
    <w:link w:val="33"/>
    <w:qFormat/>
    <w:uiPriority w:val="0"/>
    <w:rPr>
      <w:rFonts w:ascii="MingLiU" w:hAnsi="MingLiU" w:eastAsia="MingLiU" w:cs="MingLiU"/>
      <w:sz w:val="14"/>
      <w:szCs w:val="14"/>
      <w:u w:val="none"/>
    </w:rPr>
  </w:style>
  <w:style w:type="character" w:customStyle="1" w:styleId="36">
    <w:name w:val="Body text (3)1"/>
    <w:basedOn w:val="35"/>
    <w:qFormat/>
    <w:uiPriority w:val="0"/>
    <w:rPr>
      <w:color w:val="000000"/>
      <w:spacing w:val="0"/>
      <w:w w:val="100"/>
      <w:position w:val="0"/>
      <w:lang w:val="zh-CN"/>
    </w:rPr>
  </w:style>
  <w:style w:type="paragraph" w:customStyle="1" w:styleId="37">
    <w:name w:val="Body text4"/>
    <w:basedOn w:val="1"/>
    <w:link w:val="39"/>
    <w:qFormat/>
    <w:uiPriority w:val="0"/>
    <w:pPr>
      <w:widowControl w:val="0"/>
      <w:shd w:val="clear" w:color="auto" w:fill="FFFFFF"/>
      <w:spacing w:line="269" w:lineRule="exact"/>
      <w:ind w:firstLine="280"/>
      <w:jc w:val="distribute"/>
    </w:pPr>
    <w:rPr>
      <w:rFonts w:ascii="MingLiU" w:hAnsi="MingLiU" w:eastAsia="MingLiU" w:cs="MingLiU"/>
      <w:sz w:val="14"/>
      <w:szCs w:val="14"/>
      <w:u w:val="none"/>
    </w:rPr>
  </w:style>
  <w:style w:type="character" w:customStyle="1" w:styleId="38">
    <w:name w:val="Body text"/>
    <w:basedOn w:val="39"/>
    <w:qFormat/>
    <w:uiPriority w:val="0"/>
    <w:rPr>
      <w:color w:val="000000"/>
      <w:spacing w:val="0"/>
      <w:w w:val="100"/>
      <w:position w:val="0"/>
      <w:lang w:val="zh-TW"/>
    </w:rPr>
  </w:style>
  <w:style w:type="character" w:customStyle="1" w:styleId="39">
    <w:name w:val="Body text_"/>
    <w:basedOn w:val="22"/>
    <w:link w:val="37"/>
    <w:qFormat/>
    <w:uiPriority w:val="0"/>
    <w:rPr>
      <w:rFonts w:ascii="MingLiU" w:hAnsi="MingLiU" w:eastAsia="MingLiU" w:cs="MingLiU"/>
      <w:sz w:val="14"/>
      <w:szCs w:val="14"/>
      <w:u w:val="none"/>
    </w:rPr>
  </w:style>
  <w:style w:type="character" w:customStyle="1" w:styleId="40">
    <w:name w:val="Body text1"/>
    <w:basedOn w:val="39"/>
    <w:qFormat/>
    <w:uiPriority w:val="0"/>
    <w:rPr>
      <w:color w:val="000000"/>
      <w:spacing w:val="0"/>
      <w:w w:val="100"/>
      <w:position w:val="0"/>
      <w:lang w:val="zh-TW"/>
    </w:rPr>
  </w:style>
  <w:style w:type="character" w:customStyle="1" w:styleId="41">
    <w:name w:val="Body text + 7.5 pt"/>
    <w:basedOn w:val="39"/>
    <w:qFormat/>
    <w:uiPriority w:val="0"/>
    <w:rPr>
      <w:b/>
      <w:bCs/>
      <w:color w:val="000000"/>
      <w:spacing w:val="0"/>
      <w:w w:val="100"/>
      <w:position w:val="0"/>
      <w:sz w:val="15"/>
      <w:szCs w:val="15"/>
      <w:lang w:val="zh-TW"/>
    </w:rPr>
  </w:style>
  <w:style w:type="character" w:customStyle="1" w:styleId="42">
    <w:name w:val="Body text2"/>
    <w:basedOn w:val="39"/>
    <w:qFormat/>
    <w:uiPriority w:val="0"/>
    <w:rPr>
      <w:color w:val="000000"/>
      <w:spacing w:val="0"/>
      <w:w w:val="100"/>
      <w:position w:val="0"/>
      <w:lang w:val="en-US"/>
    </w:rPr>
  </w:style>
  <w:style w:type="character" w:customStyle="1" w:styleId="43">
    <w:name w:val="Body text3"/>
    <w:basedOn w:val="39"/>
    <w:qFormat/>
    <w:uiPriority w:val="0"/>
    <w:rPr>
      <w:color w:val="000000"/>
      <w:spacing w:val="0"/>
      <w:w w:val="100"/>
      <w:position w:val="0"/>
      <w:lang w:val="zh-CN"/>
    </w:rPr>
  </w:style>
  <w:style w:type="character" w:customStyle="1" w:styleId="44">
    <w:name w:val="Body text + 9 pt"/>
    <w:basedOn w:val="39"/>
    <w:qFormat/>
    <w:uiPriority w:val="0"/>
    <w:rPr>
      <w:i/>
      <w:iCs/>
      <w:color w:val="000000"/>
      <w:spacing w:val="-30"/>
      <w:w w:val="100"/>
      <w:position w:val="0"/>
      <w:sz w:val="18"/>
      <w:szCs w:val="18"/>
      <w:lang w:val="en-US"/>
    </w:rPr>
  </w:style>
  <w:style w:type="character" w:customStyle="1" w:styleId="45">
    <w:name w:val="Body text + Verdana"/>
    <w:basedOn w:val="39"/>
    <w:qFormat/>
    <w:uiPriority w:val="0"/>
    <w:rPr>
      <w:rFonts w:ascii="Verdana" w:hAnsi="Verdana" w:eastAsia="Verdana" w:cs="Verdana"/>
      <w:color w:val="000000"/>
      <w:spacing w:val="0"/>
      <w:w w:val="100"/>
      <w:position w:val="0"/>
      <w:sz w:val="16"/>
      <w:szCs w:val="16"/>
      <w:lang w:val="en-US"/>
    </w:rPr>
  </w:style>
  <w:style w:type="character" w:customStyle="1" w:styleId="46">
    <w:name w:val="Body text + 6 pt"/>
    <w:basedOn w:val="39"/>
    <w:qFormat/>
    <w:uiPriority w:val="0"/>
    <w:rPr>
      <w:color w:val="000000"/>
      <w:spacing w:val="0"/>
      <w:w w:val="100"/>
      <w:position w:val="0"/>
      <w:sz w:val="12"/>
      <w:szCs w:val="12"/>
      <w:lang w:val="zh-CN"/>
    </w:rPr>
  </w:style>
  <w:style w:type="character" w:customStyle="1" w:styleId="47">
    <w:name w:val="样式 小四 黑色 行距: 固定值 25 磅 Char"/>
    <w:basedOn w:val="22"/>
    <w:link w:val="31"/>
    <w:qFormat/>
    <w:locked/>
    <w:uiPriority w:val="0"/>
    <w:rPr>
      <w:rFonts w:ascii="Times New Roman" w:hAnsi="Times New Roman" w:eastAsia="宋体" w:cs="宋体"/>
      <w:b/>
      <w:color w:val="000000"/>
      <w:sz w:val="21"/>
      <w:szCs w:val="20"/>
    </w:rPr>
  </w:style>
  <w:style w:type="paragraph" w:customStyle="1" w:styleId="48">
    <w:name w:val="表格"/>
    <w:basedOn w:val="14"/>
    <w:next w:val="1"/>
    <w:qFormat/>
    <w:uiPriority w:val="0"/>
    <w:pPr>
      <w:spacing w:line="240" w:lineRule="auto"/>
      <w:ind w:left="0" w:firstLine="0" w:firstLineChars="0"/>
      <w:jc w:val="center"/>
    </w:pPr>
  </w:style>
  <w:style w:type="paragraph" w:customStyle="1" w:styleId="49">
    <w:name w:val="样式 小四 黑色 行距: 固定值 25 磅1"/>
    <w:basedOn w:val="1"/>
    <w:link w:val="50"/>
    <w:qFormat/>
    <w:uiPriority w:val="0"/>
    <w:pPr>
      <w:spacing w:line="500" w:lineRule="exact"/>
      <w:ind w:firstLine="480" w:firstLineChars="200"/>
    </w:pPr>
    <w:rPr>
      <w:rFonts w:cs="宋体"/>
      <w:color w:val="000000"/>
      <w:sz w:val="24"/>
      <w:szCs w:val="20"/>
    </w:rPr>
  </w:style>
  <w:style w:type="character" w:customStyle="1" w:styleId="50">
    <w:name w:val="样式 小四 黑色 行距: 固定值 25 磅1 Char"/>
    <w:basedOn w:val="22"/>
    <w:link w:val="49"/>
    <w:qFormat/>
    <w:locked/>
    <w:uiPriority w:val="0"/>
    <w:rPr>
      <w:rFonts w:cs="宋体"/>
      <w:color w:val="000000"/>
      <w:sz w:val="24"/>
      <w:szCs w:val="20"/>
    </w:rPr>
  </w:style>
  <w:style w:type="paragraph" w:customStyle="1" w:styleId="51">
    <w:name w:val="gao 1"/>
    <w:basedOn w:val="1"/>
    <w:qFormat/>
    <w:uiPriority w:val="0"/>
    <w:rPr>
      <w:rFonts w:eastAsia="方正大标宋简体"/>
      <w:sz w:val="28"/>
      <w:szCs w:val="20"/>
    </w:rPr>
  </w:style>
  <w:style w:type="paragraph" w:customStyle="1" w:styleId="52">
    <w:name w:val="正文 首行缩进:  2 字符"/>
    <w:basedOn w:val="1"/>
    <w:qFormat/>
    <w:uiPriority w:val="0"/>
    <w:pPr>
      <w:widowControl w:val="0"/>
      <w:spacing w:after="0" w:line="500" w:lineRule="exact"/>
      <w:ind w:firstLine="200" w:firstLineChars="200"/>
    </w:pPr>
    <w:rPr>
      <w:rFonts w:ascii="Times New Roman" w:hAnsi="Times New Roman" w:eastAsia="宋体" w:cs="宋体"/>
      <w:kern w:val="2"/>
      <w:sz w:val="24"/>
      <w:szCs w:val="20"/>
    </w:rPr>
  </w:style>
  <w:style w:type="paragraph" w:customStyle="1" w:styleId="53">
    <w:name w:val="章标题"/>
    <w:basedOn w:val="1"/>
    <w:qFormat/>
    <w:uiPriority w:val="0"/>
    <w:pPr>
      <w:ind w:firstLine="0" w:firstLineChars="0"/>
      <w:jc w:val="center"/>
    </w:pPr>
    <w:rPr>
      <w:b/>
      <w:sz w:val="21"/>
    </w:rPr>
  </w:style>
  <w:style w:type="character" w:customStyle="1" w:styleId="54">
    <w:name w:val="znspantitle"/>
    <w:basedOn w:val="22"/>
    <w:qFormat/>
    <w:uiPriority w:val="0"/>
    <w:rPr>
      <w:b/>
      <w:color w:val="333333"/>
    </w:rPr>
  </w:style>
  <w:style w:type="character" w:customStyle="1" w:styleId="55">
    <w:name w:val="cur"/>
    <w:basedOn w:val="22"/>
    <w:qFormat/>
    <w:uiPriority w:val="0"/>
    <w:rPr>
      <w:color w:val="FFFFFF"/>
      <w:shd w:val="clear" w:fill="2F6B98"/>
    </w:rPr>
  </w:style>
  <w:style w:type="character" w:customStyle="1" w:styleId="56">
    <w:name w:val="radio-btn"/>
    <w:basedOn w:val="22"/>
    <w:qFormat/>
    <w:uiPriority w:val="0"/>
    <w:rPr>
      <w:sz w:val="15"/>
      <w:szCs w:val="15"/>
    </w:rPr>
  </w:style>
  <w:style w:type="character" w:customStyle="1" w:styleId="57">
    <w:name w:val="radio-btn1"/>
    <w:basedOn w:val="22"/>
    <w:qFormat/>
    <w:uiPriority w:val="0"/>
    <w:rPr>
      <w:sz w:val="17"/>
      <w:szCs w:val="17"/>
    </w:rPr>
  </w:style>
  <w:style w:type="character" w:customStyle="1" w:styleId="58">
    <w:name w:val="radio-btn2"/>
    <w:basedOn w:val="22"/>
    <w:qFormat/>
    <w:uiPriority w:val="0"/>
    <w:rPr>
      <w:sz w:val="17"/>
      <w:szCs w:val="17"/>
    </w:rPr>
  </w:style>
  <w:style w:type="character" w:customStyle="1" w:styleId="59">
    <w:name w:val="lable"/>
    <w:basedOn w:val="22"/>
    <w:qFormat/>
    <w:uiPriority w:val="0"/>
    <w:rPr>
      <w:sz w:val="17"/>
      <w:szCs w:val="17"/>
    </w:rPr>
  </w:style>
  <w:style w:type="character" w:customStyle="1" w:styleId="60">
    <w:name w:val="lishishuju"/>
    <w:basedOn w:val="22"/>
    <w:qFormat/>
    <w:uiPriority w:val="0"/>
    <w:rPr>
      <w:b/>
      <w:color w:val="000052"/>
      <w:sz w:val="17"/>
      <w:szCs w:val="17"/>
      <w:bdr w:val="single" w:color="E3E3E3" w:sz="4" w:space="0"/>
    </w:rPr>
  </w:style>
  <w:style w:type="character" w:customStyle="1" w:styleId="61">
    <w:name w:val="cur1"/>
    <w:basedOn w:val="22"/>
    <w:qFormat/>
    <w:uiPriority w:val="0"/>
    <w:rPr>
      <w:color w:val="FFFFFF"/>
      <w:shd w:val="clear" w:fill="2F6B98"/>
    </w:rPr>
  </w:style>
  <w:style w:type="character" w:customStyle="1" w:styleId="62">
    <w:name w:val="font01"/>
    <w:basedOn w:val="22"/>
    <w:qFormat/>
    <w:uiPriority w:val="0"/>
    <w:rPr>
      <w:rFonts w:hint="eastAsia" w:ascii="宋体" w:hAnsi="宋体" w:eastAsia="宋体" w:cs="宋体"/>
      <w:color w:val="000000"/>
      <w:sz w:val="18"/>
      <w:szCs w:val="18"/>
      <w:u w:val="none"/>
    </w:rPr>
  </w:style>
  <w:style w:type="character" w:customStyle="1" w:styleId="63">
    <w:name w:val="font21"/>
    <w:basedOn w:val="22"/>
    <w:qFormat/>
    <w:uiPriority w:val="0"/>
    <w:rPr>
      <w:rFonts w:hint="default" w:ascii="Times New Roman" w:hAnsi="Times New Roman" w:cs="Times New Roman"/>
      <w:color w:val="000000"/>
      <w:sz w:val="18"/>
      <w:szCs w:val="18"/>
      <w:u w:val="none"/>
    </w:rPr>
  </w:style>
  <w:style w:type="character" w:customStyle="1" w:styleId="64">
    <w:name w:val="font11"/>
    <w:basedOn w:val="22"/>
    <w:qFormat/>
    <w:uiPriority w:val="0"/>
    <w:rPr>
      <w:rFonts w:hint="eastAsia" w:ascii="宋体" w:hAnsi="宋体" w:eastAsia="宋体" w:cs="宋体"/>
      <w:b/>
      <w:bCs/>
      <w:color w:val="000000"/>
      <w:sz w:val="22"/>
      <w:szCs w:val="22"/>
      <w:u w:val="none"/>
    </w:rPr>
  </w:style>
  <w:style w:type="paragraph" w:customStyle="1" w:styleId="65">
    <w:name w:val="图标题"/>
    <w:basedOn w:val="11"/>
    <w:next w:val="1"/>
    <w:qFormat/>
    <w:uiPriority w:val="0"/>
    <w:pPr>
      <w:keepNext w:val="0"/>
      <w:keepLines w:val="0"/>
      <w:snapToGrid w:val="0"/>
      <w:spacing w:after="0" w:afterAutospacing="0"/>
      <w:jc w:val="center"/>
      <w:outlineLvl w:val="9"/>
    </w:pPr>
    <w:rPr>
      <w:rFonts w:cs="宋体"/>
      <w:b/>
      <w:bCs/>
      <w:kern w:val="0"/>
      <w:sz w:val="24"/>
      <w:szCs w:val="20"/>
    </w:rPr>
  </w:style>
  <w:style w:type="table" w:customStyle="1" w:styleId="66">
    <w:name w:val="样式4"/>
    <w:basedOn w:val="20"/>
    <w:qFormat/>
    <w:uiPriority w:val="0"/>
    <w:pPr>
      <w:jc w:val="center"/>
    </w:pPr>
    <w:tblPr>
      <w:tblBorders>
        <w:top w:val="thinThickSmallGap" w:color="auto" w:sz="12" w:space="0"/>
        <w:bottom w:val="thickThinSmallGap" w:color="auto" w:sz="12" w:space="0"/>
        <w:insideH w:val="dotted" w:color="auto" w:sz="4" w:space="0"/>
        <w:insideV w:val="dotted" w:color="auto" w:sz="4" w:space="0"/>
      </w:tblBorders>
      <w:tblCellMar>
        <w:left w:w="0" w:type="dxa"/>
        <w:right w:w="0" w:type="dxa"/>
      </w:tblCellMar>
    </w:tblPr>
    <w:tcPr>
      <w:vAlign w:val="center"/>
    </w:tcPr>
    <w:tblStylePr w:type="firstRow">
      <w:rPr>
        <w:b/>
      </w:rPr>
      <w:tcPr>
        <w:tcBorders>
          <w:top w:val="thinThickSmallGap" w:color="auto" w:sz="12" w:space="0"/>
          <w:left w:val="single" w:color="auto" w:sz="4" w:space="0"/>
          <w:bottom w:val="nil"/>
          <w:right w:val="nil"/>
          <w:insideH w:val="nil"/>
          <w:insideV w:val="dotted" w:sz="4" w:space="0"/>
          <w:tl2br w:val="nil"/>
          <w:tr2bl w:val="nil"/>
        </w:tcBorders>
      </w:tcPr>
    </w:tblStylePr>
  </w:style>
  <w:style w:type="character" w:customStyle="1" w:styleId="67">
    <w:name w:val="3zw"/>
    <w:basedOn w:val="22"/>
    <w:qFormat/>
    <w:uiPriority w:val="0"/>
    <w:rPr>
      <w:sz w:val="32"/>
      <w:szCs w:val="32"/>
    </w:rPr>
  </w:style>
  <w:style w:type="paragraph" w:customStyle="1" w:styleId="68">
    <w:name w:val="Table Paragraph"/>
    <w:basedOn w:val="1"/>
    <w:qFormat/>
    <w:uiPriority w:val="1"/>
    <w:pPr>
      <w:widowControl w:val="0"/>
      <w:autoSpaceDE w:val="0"/>
      <w:autoSpaceDN w:val="0"/>
      <w:adjustRightInd/>
      <w:snapToGrid/>
      <w:spacing w:beforeLines="0" w:line="240" w:lineRule="auto"/>
      <w:jc w:val="center"/>
    </w:pPr>
    <w:rPr>
      <w:rFonts w:ascii="宋体" w:hAnsi="宋体" w:cs="宋体"/>
      <w:sz w:val="22"/>
    </w:rPr>
  </w:style>
  <w:style w:type="paragraph" w:customStyle="1" w:styleId="69">
    <w:name w:val="正文01"/>
    <w:basedOn w:val="5"/>
    <w:qFormat/>
    <w:uiPriority w:val="0"/>
    <w:pPr>
      <w:spacing w:before="60" w:line="460" w:lineRule="exact"/>
      <w:ind w:firstLine="200" w:firstLineChars="200"/>
    </w:pPr>
    <w:rPr>
      <w:sz w:val="24"/>
    </w:rPr>
  </w:style>
  <w:style w:type="paragraph" w:customStyle="1" w:styleId="70">
    <w:name w:val="表格B"/>
    <w:basedOn w:val="1"/>
    <w:qFormat/>
    <w:uiPriority w:val="0"/>
    <w:pPr>
      <w:jc w:val="center"/>
    </w:pPr>
    <w:rPr>
      <w:szCs w:val="21"/>
    </w:rPr>
  </w:style>
  <w:style w:type="paragraph" w:customStyle="1" w:styleId="71">
    <w:name w:val="样式 黑色 首行缩进:  2 字符 段前: 3 磅 行距: 多倍行距 1.3 字行"/>
    <w:basedOn w:val="1"/>
    <w:qFormat/>
    <w:uiPriority w:val="0"/>
    <w:pPr>
      <w:spacing w:before="60" w:line="312" w:lineRule="auto"/>
    </w:pPr>
    <w:rPr>
      <w:rFonts w:cs="宋体"/>
      <w:color w:val="000000"/>
      <w:sz w:val="24"/>
    </w:rPr>
  </w:style>
  <w:style w:type="paragraph" w:customStyle="1" w:styleId="72">
    <w:name w:val="标准"/>
    <w:basedOn w:val="1"/>
    <w:qFormat/>
    <w:uiPriority w:val="0"/>
    <w:pPr>
      <w:adjustRightInd w:val="0"/>
      <w:spacing w:line="312" w:lineRule="atLeast"/>
      <w:textAlignment w:val="baseline"/>
    </w:pPr>
    <w:rPr>
      <w:kern w:val="0"/>
      <w:sz w:val="28"/>
      <w:szCs w:val="20"/>
    </w:rPr>
  </w:style>
  <w:style w:type="paragraph" w:customStyle="1" w:styleId="73">
    <w:name w:val="报告表正文"/>
    <w:basedOn w:val="1"/>
    <w:qFormat/>
    <w:uiPriority w:val="0"/>
    <w:pPr>
      <w:adjustRightInd w:val="0"/>
      <w:spacing w:line="312" w:lineRule="auto"/>
      <w:ind w:left="113" w:right="113" w:firstLine="482"/>
      <w:jc w:val="left"/>
      <w:textAlignment w:val="baseline"/>
    </w:pPr>
    <w:rPr>
      <w:rFonts w:ascii="Times New Roman" w:hAnsi="Times New Roman" w:eastAsia="宋体" w:cs="Times New Roman"/>
      <w:kern w:val="0"/>
      <w:sz w:val="24"/>
      <w:szCs w:val="20"/>
    </w:rPr>
  </w:style>
  <w:style w:type="paragraph" w:customStyle="1" w:styleId="74">
    <w:name w:val="0表格文字"/>
    <w:basedOn w:val="1"/>
    <w:next w:val="1"/>
    <w:qFormat/>
    <w:uiPriority w:val="0"/>
    <w:pPr>
      <w:tabs>
        <w:tab w:val="left" w:pos="2340"/>
      </w:tabs>
      <w:snapToGrid w:val="0"/>
      <w:spacing w:line="240" w:lineRule="auto"/>
      <w:ind w:firstLine="0" w:firstLineChars="0"/>
      <w:jc w:val="center"/>
    </w:pPr>
    <w:rPr>
      <w:rFonts w:ascii="Times New Roman" w:hAnsi="Times New Roman"/>
      <w:bCs/>
      <w:snapToGrid w:val="0"/>
      <w:color w:val="000000"/>
      <w:kern w:val="0"/>
      <w:sz w:val="21"/>
      <w:szCs w:val="21"/>
      <w:lang w:val="zh-CN"/>
    </w:rPr>
  </w:style>
  <w:style w:type="paragraph" w:customStyle="1" w:styleId="75">
    <w:name w:val="List Paragraph"/>
    <w:basedOn w:val="1"/>
    <w:qFormat/>
    <w:uiPriority w:val="1"/>
    <w:pPr>
      <w:ind w:left="1317" w:hanging="601"/>
    </w:pPr>
    <w:rPr>
      <w:rFonts w:ascii="宋体" w:hAnsi="宋体" w:eastAsia="宋体" w:cs="宋体"/>
      <w:lang w:val="zh-CN" w:eastAsia="zh-CN" w:bidi="zh-CN"/>
    </w:rPr>
  </w:style>
  <w:style w:type="character" w:customStyle="1" w:styleId="76">
    <w:name w:val="fontstyle01"/>
    <w:basedOn w:val="22"/>
    <w:qFormat/>
    <w:uiPriority w:val="0"/>
    <w:rPr>
      <w:rFonts w:hint="eastAsia" w:ascii="黑体" w:hAnsi="宋体" w:eastAsia="黑体" w:cs="黑体"/>
      <w:color w:val="000000"/>
      <w:sz w:val="22"/>
      <w:szCs w:val="22"/>
    </w:rPr>
  </w:style>
  <w:style w:type="paragraph" w:customStyle="1" w:styleId="77">
    <w:name w:val="Re-表中文字"/>
    <w:basedOn w:val="1"/>
    <w:qFormat/>
    <w:uiPriority w:val="5"/>
    <w:pPr>
      <w:jc w:val="center"/>
    </w:pPr>
    <w:rPr>
      <w:kern w:val="0"/>
      <w:szCs w:val="22"/>
      <w:lang w:eastAsia="en-US"/>
    </w:rPr>
  </w:style>
  <w:style w:type="paragraph" w:customStyle="1" w:styleId="78">
    <w:name w:val="表格文本"/>
    <w:basedOn w:val="1"/>
    <w:qFormat/>
    <w:uiPriority w:val="0"/>
    <w:pPr>
      <w:jc w:val="center"/>
    </w:p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header" Target="header1.xml"/><Relationship Id="rId49" Type="http://schemas.openxmlformats.org/officeDocument/2006/relationships/customXml" Target="../customXml/item1.xml"/><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68</Pages>
  <Words>435</Words>
  <Characters>495</Characters>
  <Lines>0</Lines>
  <Paragraphs>0</Paragraphs>
  <TotalTime>164</TotalTime>
  <ScaleCrop>false</ScaleCrop>
  <LinksUpToDate>false</LinksUpToDate>
  <CharactersWithSpaces>526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2018-08-01T04:35:00Z</dcterms:created>
  <dc:creator>Administrator</dc:creator>
  <cp:lastModifiedBy>快乐的七爷</cp:lastModifiedBy>
  <cp:lastPrinted>2021-10-26T06:40:00Z</cp:lastPrinted>
  <dcterms:modified xsi:type="dcterms:W3CDTF">2025-04-16T07:43:29Z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C910581808874594A3F57D1209BB2735</vt:lpwstr>
  </property>
  <property fmtid="{D5CDD505-2E9C-101B-9397-08002B2CF9AE}" pid="4" name="KSOTemplateDocerSaveRecord">
    <vt:lpwstr>eyJoZGlkIjoiYjNlMzMzMDFiODg0MTQ0ZDFkNjE4Yzc0YWEzZmQ3YWYiLCJ1c2VySWQiOiIyODQ4Mjg5ODkifQ==</vt:lpwstr>
  </property>
</Properties>
</file>