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jc w:val="cente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本环</w:t>
      </w:r>
      <w:r>
        <w:rPr>
          <w:rFonts w:hint="eastAsia" w:ascii="Times New Roman" w:hAnsi="Times New Roman" w:eastAsia="仿宋" w:cs="Times New Roman"/>
          <w:sz w:val="32"/>
          <w:szCs w:val="32"/>
          <w:lang w:eastAsia="zh-CN"/>
        </w:rPr>
        <w:t>规</w:t>
      </w:r>
      <w:r>
        <w:rPr>
          <w:rFonts w:hint="default" w:ascii="Times New Roman" w:hAnsi="Times New Roman" w:eastAsia="仿宋" w:cs="Times New Roman"/>
          <w:sz w:val="32"/>
          <w:szCs w:val="32"/>
        </w:rPr>
        <w:t>发﹝20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号</w:t>
      </w:r>
    </w:p>
    <w:p>
      <w:pPr>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印发《本溪市生态环境局环境行政处罚自由裁量权裁量办法（试行）》</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jc w:val="both"/>
        <w:textAlignment w:val="auto"/>
        <w:outlineLvl w:val="9"/>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t>局机关各科室、各分局，服务中心、执法队：</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auto"/>
        <w:outlineLvl w:val="9"/>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t>现将《本溪市生态环境局环境行政处罚自由裁量权裁量办法（试行）》印发给你们，请按照文件要求，认真抓好贯彻落实。</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right"/>
        <w:textAlignment w:val="auto"/>
        <w:outlineLvl w:val="9"/>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right"/>
        <w:textAlignment w:val="auto"/>
        <w:outlineLvl w:val="9"/>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right"/>
        <w:textAlignment w:val="auto"/>
        <w:outlineLvl w:val="9"/>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before="0" w:beforeLines="0" w:after="0" w:afterLines="0" w:line="640" w:lineRule="exact"/>
        <w:ind w:right="0" w:rightChars="0"/>
        <w:jc w:val="right"/>
        <w:textAlignment w:val="auto"/>
        <w:outlineLvl w:val="9"/>
        <w:rPr>
          <w:rFonts w:hint="default"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 xml:space="preserve">本溪市生态环境局          </w:t>
      </w:r>
    </w:p>
    <w:p>
      <w:pPr>
        <w:jc w:val="cente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 xml:space="preserve">       </w:t>
      </w:r>
      <w:r>
        <w:rPr>
          <w:rFonts w:hint="default" w:ascii="Nimbus Roman No9 L" w:hAnsi="Nimbus Roman No9 L" w:eastAsia="仿宋_GB2312" w:cs="Nimbus Roman No9 L"/>
          <w:i w:val="0"/>
          <w:caps w:val="0"/>
          <w:color w:val="auto"/>
          <w:spacing w:val="0"/>
          <w:kern w:val="0"/>
          <w:sz w:val="32"/>
          <w:szCs w:val="32"/>
          <w:shd w:val="clear" w:color="auto" w:fill="FFFFFF"/>
          <w:lang w:val="en-US" w:eastAsia="zh-CN" w:bidi="ar-SA"/>
        </w:rPr>
        <w:t xml:space="preserve">         2023年12月18日</w:t>
      </w:r>
    </w:p>
    <w:p>
      <w:bookmarkStart w:id="910" w:name="_GoBack"/>
      <w:bookmarkEnd w:id="910"/>
      <w:r>
        <w:rPr>
          <w:rFonts w:hint="eastAsia" w:ascii="仿宋_GB2312" w:hAnsi="仿宋_GB2312" w:eastAsia="仿宋_GB2312" w:cs="仿宋_GB2312"/>
          <w:i w:val="0"/>
          <w:caps w:val="0"/>
          <w:color w:val="212529"/>
          <w:spacing w:val="0"/>
          <w:kern w:val="0"/>
          <w:sz w:val="32"/>
          <w:szCs w:val="32"/>
          <w:shd w:val="clear" w:color="auto" w:fill="FFFFFF"/>
          <w:lang w:val="en-US" w:eastAsia="zh-CN" w:bidi="ar-SA"/>
        </w:rPr>
        <w:t xml:space="preserve">    </w:t>
      </w:r>
    </w:p>
    <w:p/>
    <w:p>
      <w:pPr>
        <w:jc w:val="center"/>
        <w:rPr>
          <w:rFonts w:hint="eastAsia" w:ascii="宋体" w:hAnsi="宋体" w:eastAsia="宋体" w:cs="宋体"/>
          <w:b/>
          <w:bCs/>
          <w:color w:val="000000" w:themeColor="text1"/>
          <w:sz w:val="44"/>
          <w:szCs w:val="44"/>
        </w:rPr>
        <w:sectPr>
          <w:footerReference r:id="rId3" w:type="default"/>
          <w:pgSz w:w="11906" w:h="16839"/>
          <w:pgMar w:top="1431" w:right="1673" w:bottom="1149" w:left="1780" w:header="0" w:footer="1012" w:gutter="0"/>
          <w:cols w:space="720" w:num="1"/>
        </w:sectPr>
      </w:pPr>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本溪市生态环境局</w:t>
      </w:r>
    </w:p>
    <w:p>
      <w:pPr>
        <w:jc w:val="center"/>
        <w:outlineLvl w:val="0"/>
        <w:rPr>
          <w:rFonts w:ascii="宋体" w:hAnsi="宋体" w:eastAsia="宋体" w:cs="宋体"/>
          <w:b/>
          <w:bCs/>
          <w:color w:val="000000" w:themeColor="text1"/>
          <w:sz w:val="44"/>
          <w:szCs w:val="44"/>
        </w:rPr>
      </w:pPr>
      <w:bookmarkStart w:id="0" w:name="_Toc30429"/>
      <w:bookmarkStart w:id="1" w:name="_Toc18767"/>
      <w:bookmarkStart w:id="2" w:name="_Toc18796"/>
      <w:bookmarkStart w:id="3" w:name="_Toc26414"/>
      <w:bookmarkStart w:id="4" w:name="_Toc30337"/>
      <w:bookmarkStart w:id="5" w:name="_Toc20964"/>
      <w:bookmarkStart w:id="6" w:name="_Toc17652"/>
      <w:bookmarkStart w:id="7" w:name="_Toc12296"/>
      <w:bookmarkStart w:id="8" w:name="_Toc11934"/>
      <w:bookmarkStart w:id="9" w:name="_Toc584"/>
      <w:bookmarkStart w:id="10" w:name="_Toc18628"/>
      <w:bookmarkStart w:id="11" w:name="_Toc26736"/>
      <w:bookmarkStart w:id="12" w:name="_Toc4059"/>
      <w:r>
        <w:rPr>
          <w:rFonts w:hint="eastAsia" w:ascii="宋体" w:hAnsi="宋体" w:eastAsia="宋体" w:cs="宋体"/>
          <w:b/>
          <w:bCs/>
          <w:color w:val="000000" w:themeColor="text1"/>
          <w:sz w:val="44"/>
          <w:szCs w:val="44"/>
        </w:rPr>
        <w:t>环境行政处罚自由裁量权裁量办法</w:t>
      </w:r>
      <w:bookmarkEnd w:id="0"/>
      <w:bookmarkEnd w:id="1"/>
      <w:bookmarkEnd w:id="2"/>
      <w:bookmarkEnd w:id="3"/>
      <w:bookmarkEnd w:id="4"/>
      <w:bookmarkEnd w:id="5"/>
      <w:bookmarkEnd w:id="6"/>
      <w:bookmarkEnd w:id="7"/>
      <w:bookmarkEnd w:id="8"/>
      <w:bookmarkEnd w:id="9"/>
      <w:bookmarkEnd w:id="10"/>
      <w:bookmarkEnd w:id="11"/>
      <w:bookmarkEnd w:id="12"/>
    </w:p>
    <w:p>
      <w:pPr>
        <w:jc w:val="center"/>
        <w:rPr>
          <w:rFonts w:ascii="宋体" w:hAnsi="宋体" w:eastAsia="宋体" w:cs="宋体"/>
          <w:b/>
          <w:bCs/>
          <w:color w:val="000000" w:themeColor="text1"/>
          <w:sz w:val="44"/>
          <w:szCs w:val="44"/>
        </w:rPr>
      </w:pPr>
      <w:r>
        <w:rPr>
          <w:rFonts w:hint="eastAsia" w:ascii="宋体" w:hAnsi="宋体" w:eastAsia="宋体" w:cs="宋体"/>
          <w:b/>
          <w:bCs/>
          <w:color w:val="000000" w:themeColor="text1"/>
          <w:sz w:val="44"/>
          <w:szCs w:val="44"/>
        </w:rPr>
        <w:t>(试行)</w:t>
      </w:r>
    </w:p>
    <w:p>
      <w:pPr>
        <w:rPr>
          <w:color w:val="000000" w:themeColor="text1"/>
        </w:rPr>
      </w:pPr>
    </w:p>
    <w:p>
      <w:pPr>
        <w:jc w:val="center"/>
        <w:outlineLvl w:val="0"/>
        <w:rPr>
          <w:rFonts w:ascii="黑体" w:hAnsi="黑体" w:eastAsia="黑体" w:cs="黑体"/>
          <w:b/>
          <w:bCs/>
          <w:color w:val="000000" w:themeColor="text1"/>
          <w:sz w:val="32"/>
          <w:szCs w:val="32"/>
        </w:rPr>
      </w:pPr>
      <w:bookmarkStart w:id="13" w:name="_Toc27453"/>
      <w:bookmarkStart w:id="14" w:name="_Toc18988"/>
      <w:bookmarkStart w:id="15" w:name="_Toc27815"/>
      <w:bookmarkStart w:id="16" w:name="_Toc11978"/>
      <w:bookmarkStart w:id="17" w:name="_Toc1529"/>
      <w:bookmarkStart w:id="18" w:name="_Toc26361"/>
      <w:bookmarkStart w:id="19" w:name="_Toc26166"/>
      <w:bookmarkStart w:id="20" w:name="_Toc7080"/>
      <w:bookmarkStart w:id="21" w:name="_Toc6252"/>
      <w:bookmarkStart w:id="22" w:name="_Toc12418"/>
      <w:bookmarkStart w:id="23" w:name="_Toc15705"/>
      <w:bookmarkStart w:id="24" w:name="_Toc21564"/>
      <w:bookmarkStart w:id="25" w:name="_Toc31809"/>
      <w:r>
        <w:rPr>
          <w:rFonts w:hint="eastAsia" w:ascii="黑体" w:hAnsi="黑体" w:eastAsia="黑体" w:cs="黑体"/>
          <w:b/>
          <w:bCs/>
          <w:color w:val="000000" w:themeColor="text1"/>
          <w:sz w:val="32"/>
          <w:szCs w:val="32"/>
        </w:rPr>
        <w:t>第一章总则</w:t>
      </w:r>
      <w:bookmarkEnd w:id="13"/>
      <w:bookmarkEnd w:id="14"/>
      <w:bookmarkEnd w:id="15"/>
      <w:bookmarkEnd w:id="16"/>
      <w:bookmarkEnd w:id="17"/>
      <w:bookmarkEnd w:id="18"/>
      <w:bookmarkEnd w:id="19"/>
      <w:bookmarkEnd w:id="20"/>
      <w:bookmarkEnd w:id="21"/>
      <w:bookmarkEnd w:id="22"/>
      <w:bookmarkEnd w:id="23"/>
      <w:bookmarkEnd w:id="24"/>
      <w:bookmarkEnd w:id="25"/>
    </w:p>
    <w:p>
      <w:pPr>
        <w:jc w:val="center"/>
        <w:outlineLvl w:val="1"/>
        <w:rPr>
          <w:rFonts w:ascii="仿宋_GB2312" w:hAnsi="仿宋_GB2312" w:eastAsia="仿宋_GB2312" w:cs="仿宋_GB2312"/>
          <w:color w:val="000000" w:themeColor="text1"/>
          <w:sz w:val="32"/>
          <w:szCs w:val="32"/>
        </w:rPr>
      </w:pPr>
      <w:bookmarkStart w:id="26" w:name="_Toc5769"/>
      <w:bookmarkStart w:id="27" w:name="_Toc6367"/>
      <w:bookmarkStart w:id="28" w:name="_Toc7873"/>
      <w:bookmarkStart w:id="29" w:name="_Toc2788"/>
      <w:bookmarkStart w:id="30" w:name="_Toc1723"/>
      <w:bookmarkStart w:id="31" w:name="_Toc22093"/>
      <w:bookmarkStart w:id="32" w:name="_Toc23957"/>
      <w:bookmarkStart w:id="33" w:name="_Toc20375"/>
      <w:bookmarkStart w:id="34" w:name="_Toc10187"/>
      <w:bookmarkStart w:id="35" w:name="_Toc30905"/>
      <w:bookmarkStart w:id="36" w:name="_Toc11945"/>
      <w:r>
        <w:rPr>
          <w:rFonts w:hint="eastAsia" w:ascii="黑体" w:hAnsi="黑体" w:eastAsia="黑体" w:cs="黑体"/>
          <w:b/>
          <w:bCs/>
          <w:color w:val="000000" w:themeColor="text1"/>
          <w:sz w:val="32"/>
          <w:szCs w:val="32"/>
        </w:rPr>
        <w:t>第一条目的和意义</w:t>
      </w:r>
      <w:bookmarkEnd w:id="26"/>
      <w:bookmarkEnd w:id="27"/>
      <w:bookmarkEnd w:id="28"/>
      <w:bookmarkEnd w:id="29"/>
      <w:bookmarkEnd w:id="30"/>
      <w:bookmarkEnd w:id="31"/>
      <w:bookmarkEnd w:id="32"/>
      <w:bookmarkEnd w:id="33"/>
      <w:bookmarkEnd w:id="34"/>
      <w:bookmarkEnd w:id="35"/>
      <w:bookmarkEnd w:id="36"/>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为规范行使生态环境行政处罚自由裁量权，提高全市生态环境主管部门依法行政能力和水平，助力优化法治化营商环境 ,根据《中华人民共和国行政处罚法》《中华人民共和国环境保护法》《环境行政处罚办法》《生态环境部关于进一步规范适用环境行政处罚自由裁量权的指导意见》(环执法〔2019〕42号)《关于印发&lt;辽宁省生态环境厅环境行政处罚自由裁量权裁量办法(试行)&gt;的通知》(辽环发〔2023〕9号)等规定，结合本市实际，制定本办法。</w:t>
      </w:r>
    </w:p>
    <w:p>
      <w:pPr>
        <w:jc w:val="center"/>
        <w:outlineLvl w:val="1"/>
        <w:rPr>
          <w:rFonts w:ascii="黑体" w:hAnsi="黑体" w:eastAsia="黑体" w:cs="黑体"/>
          <w:b/>
          <w:bCs/>
          <w:color w:val="000000" w:themeColor="text1"/>
          <w:sz w:val="32"/>
          <w:szCs w:val="32"/>
        </w:rPr>
      </w:pPr>
      <w:bookmarkStart w:id="37" w:name="_Toc19797"/>
      <w:bookmarkStart w:id="38" w:name="_Toc6472"/>
      <w:bookmarkStart w:id="39" w:name="_Toc9787"/>
      <w:bookmarkStart w:id="40" w:name="_Toc3473"/>
      <w:bookmarkStart w:id="41" w:name="_Toc23761"/>
      <w:bookmarkStart w:id="42" w:name="_Toc2314"/>
      <w:bookmarkStart w:id="43" w:name="_Toc5560"/>
      <w:bookmarkStart w:id="44" w:name="_Toc17051"/>
      <w:bookmarkStart w:id="45" w:name="_Toc556"/>
      <w:bookmarkStart w:id="46" w:name="_Toc26552"/>
      <w:bookmarkStart w:id="47" w:name="_Toc21779"/>
      <w:r>
        <w:rPr>
          <w:rFonts w:hint="eastAsia" w:ascii="黑体" w:hAnsi="黑体" w:eastAsia="黑体" w:cs="黑体"/>
          <w:b/>
          <w:bCs/>
          <w:color w:val="000000" w:themeColor="text1"/>
          <w:sz w:val="32"/>
          <w:szCs w:val="32"/>
        </w:rPr>
        <w:t>第二条制度定义</w:t>
      </w:r>
      <w:bookmarkEnd w:id="37"/>
      <w:bookmarkEnd w:id="38"/>
      <w:bookmarkEnd w:id="39"/>
      <w:bookmarkEnd w:id="40"/>
      <w:bookmarkEnd w:id="41"/>
      <w:bookmarkEnd w:id="42"/>
      <w:bookmarkEnd w:id="43"/>
      <w:bookmarkEnd w:id="44"/>
      <w:bookmarkEnd w:id="45"/>
      <w:bookmarkEnd w:id="46"/>
      <w:bookmarkEnd w:id="47"/>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所称生态环境行政处罚自由裁量权，是指在实施生态环境行政处罚时，在法律、法规或规章规定的处罚行为、种类和幅度的范围内，综合考虑违法情节、违法手段、违法后果等因素，合理适用处罚种类、处罚幅度的权限。</w:t>
      </w:r>
    </w:p>
    <w:p>
      <w:pPr>
        <w:jc w:val="center"/>
        <w:outlineLvl w:val="1"/>
        <w:rPr>
          <w:rFonts w:ascii="黑体" w:hAnsi="黑体" w:eastAsia="黑体" w:cs="黑体"/>
          <w:b/>
          <w:bCs/>
          <w:color w:val="000000" w:themeColor="text1"/>
          <w:sz w:val="32"/>
          <w:szCs w:val="32"/>
        </w:rPr>
      </w:pPr>
      <w:bookmarkStart w:id="48" w:name="_Toc21289"/>
      <w:bookmarkStart w:id="49" w:name="_Toc29569"/>
      <w:bookmarkStart w:id="50" w:name="_Toc15085"/>
      <w:bookmarkStart w:id="51" w:name="_Toc1887"/>
      <w:bookmarkStart w:id="52" w:name="_Toc12518"/>
      <w:bookmarkStart w:id="53" w:name="_Toc21013"/>
      <w:bookmarkStart w:id="54" w:name="_Toc11840"/>
      <w:bookmarkStart w:id="55" w:name="_Toc31653"/>
      <w:bookmarkStart w:id="56" w:name="_Toc25296"/>
      <w:bookmarkStart w:id="57" w:name="_Toc6330"/>
      <w:bookmarkStart w:id="58" w:name="_Toc9622"/>
      <w:r>
        <w:rPr>
          <w:rFonts w:hint="eastAsia" w:ascii="黑体" w:hAnsi="黑体" w:eastAsia="黑体" w:cs="黑体"/>
          <w:b/>
          <w:bCs/>
          <w:color w:val="000000" w:themeColor="text1"/>
          <w:sz w:val="32"/>
          <w:szCs w:val="32"/>
        </w:rPr>
        <w:t>第三条适用范围</w:t>
      </w:r>
      <w:bookmarkEnd w:id="48"/>
      <w:bookmarkEnd w:id="49"/>
      <w:bookmarkEnd w:id="50"/>
      <w:bookmarkEnd w:id="51"/>
      <w:bookmarkEnd w:id="52"/>
      <w:bookmarkEnd w:id="53"/>
      <w:bookmarkEnd w:id="54"/>
      <w:bookmarkEnd w:id="55"/>
      <w:bookmarkEnd w:id="56"/>
      <w:bookmarkEnd w:id="57"/>
      <w:bookmarkEnd w:id="58"/>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本办法适用于我市行政区域内实施的生态环境行政处罚工作。</w:t>
      </w:r>
    </w:p>
    <w:p>
      <w:pPr>
        <w:jc w:val="center"/>
        <w:outlineLvl w:val="1"/>
        <w:rPr>
          <w:rFonts w:ascii="仿宋_GB2312" w:hAnsi="仿宋_GB2312" w:eastAsia="仿宋_GB2312" w:cs="仿宋_GB2312"/>
          <w:color w:val="000000" w:themeColor="text1"/>
          <w:sz w:val="32"/>
          <w:szCs w:val="32"/>
        </w:rPr>
      </w:pPr>
      <w:bookmarkStart w:id="59" w:name="_Toc6720"/>
      <w:bookmarkStart w:id="60" w:name="_Toc7632"/>
      <w:bookmarkStart w:id="61" w:name="_Toc4892"/>
      <w:bookmarkStart w:id="62" w:name="_Toc275"/>
      <w:bookmarkStart w:id="63" w:name="_Toc29673"/>
      <w:bookmarkStart w:id="64" w:name="_Toc9182"/>
      <w:bookmarkStart w:id="65" w:name="_Toc9505"/>
      <w:bookmarkStart w:id="66" w:name="_Toc359"/>
      <w:bookmarkStart w:id="67" w:name="_Toc9746"/>
      <w:bookmarkStart w:id="68" w:name="_Toc9131"/>
      <w:bookmarkStart w:id="69" w:name="_Toc24371"/>
      <w:r>
        <w:rPr>
          <w:rFonts w:hint="eastAsia" w:ascii="黑体" w:hAnsi="黑体" w:eastAsia="黑体" w:cs="黑体"/>
          <w:b/>
          <w:bCs/>
          <w:color w:val="000000" w:themeColor="text1"/>
          <w:sz w:val="32"/>
          <w:szCs w:val="32"/>
        </w:rPr>
        <w:t>第四条裁量原则</w:t>
      </w:r>
      <w:bookmarkEnd w:id="59"/>
      <w:bookmarkEnd w:id="60"/>
      <w:bookmarkEnd w:id="61"/>
      <w:bookmarkEnd w:id="62"/>
      <w:bookmarkEnd w:id="63"/>
      <w:bookmarkEnd w:id="64"/>
      <w:bookmarkEnd w:id="65"/>
      <w:bookmarkEnd w:id="66"/>
      <w:bookmarkEnd w:id="67"/>
      <w:bookmarkEnd w:id="68"/>
      <w:bookmarkEnd w:id="69"/>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(一)合法原则。生态环境部门应当在法律、法规、规章确定的裁量条件、种类、范围、幅度内行使行政处罚自由裁量权。除有法定的加重或减轻处罚情节外，一律不得突破法律、法规、规章规定的处罚幅度。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(二)合理原则。行使行政处罚自由裁量权，应当符合立法目的，充分考虑、全面衡量地区经济社会发展状况、执法对象情况、危害后果等相关因素，所采取的措施和手段应当必要、适当。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(三)过罚相当原则。行使行政处罚自由裁量权，必须以事实为依据，处罚种类和幅度应当与当事人违法过错程度相适应，与环境违法行为的性质、情节以及社会危害程度相当。</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公开公平公正原则。行使行政处罚自由裁量权，应当向社会公开裁量标准，向当事人告知裁量所基于的事实、理由、依据等内容，听取当事人意见；应当平等对待行政管理相对人，公平、公正实施处罚，对事实、性质、情节、后果相同的情况应当给予相同的处理。</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(五)处罚和教育相结合原则。教育公民、法人和其他组织 自觉守法，推动当事方强化生态环境保护主体责任，建立生态环境保护责任制度。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(六)综合裁量原则。对环境违法行为实施处罚时，应当在法定的处罚种类和幅度范围内，根据违法行为的性质、情节、危害程度作出裁量决定。</w:t>
      </w:r>
    </w:p>
    <w:p>
      <w:pPr>
        <w:jc w:val="center"/>
        <w:outlineLvl w:val="0"/>
        <w:rPr>
          <w:rFonts w:ascii="黑体" w:hAnsi="黑体" w:eastAsia="黑体" w:cs="黑体"/>
          <w:b/>
          <w:bCs/>
          <w:color w:val="000000" w:themeColor="text1"/>
          <w:sz w:val="32"/>
          <w:szCs w:val="32"/>
        </w:rPr>
      </w:pPr>
      <w:bookmarkStart w:id="70" w:name="_Toc12959"/>
      <w:bookmarkStart w:id="71" w:name="_Toc11315"/>
      <w:bookmarkStart w:id="72" w:name="_Toc25983"/>
      <w:bookmarkStart w:id="73" w:name="_Toc23519"/>
      <w:bookmarkStart w:id="74" w:name="_Toc26723"/>
      <w:bookmarkStart w:id="75" w:name="_Toc29773"/>
      <w:bookmarkStart w:id="76" w:name="_Toc3849"/>
      <w:bookmarkStart w:id="77" w:name="_Toc23065"/>
      <w:bookmarkStart w:id="78" w:name="_Toc13336"/>
      <w:bookmarkStart w:id="79" w:name="_Toc6982"/>
      <w:bookmarkStart w:id="80" w:name="_Toc1951"/>
      <w:bookmarkStart w:id="81" w:name="_Toc27479"/>
      <w:bookmarkStart w:id="82" w:name="_Toc8798"/>
      <w:r>
        <w:rPr>
          <w:rFonts w:hint="eastAsia" w:ascii="黑体" w:hAnsi="黑体" w:eastAsia="黑体" w:cs="黑体"/>
          <w:b/>
          <w:bCs/>
          <w:color w:val="000000" w:themeColor="text1"/>
          <w:sz w:val="32"/>
          <w:szCs w:val="32"/>
        </w:rPr>
        <w:t>第二章自由裁量权适用</w:t>
      </w:r>
      <w:bookmarkEnd w:id="70"/>
      <w:bookmarkEnd w:id="71"/>
      <w:bookmarkEnd w:id="72"/>
      <w:bookmarkEnd w:id="73"/>
      <w:bookmarkEnd w:id="74"/>
      <w:bookmarkEnd w:id="75"/>
      <w:bookmarkEnd w:id="76"/>
      <w:bookmarkEnd w:id="77"/>
      <w:bookmarkEnd w:id="78"/>
      <w:bookmarkEnd w:id="79"/>
      <w:bookmarkEnd w:id="80"/>
      <w:bookmarkEnd w:id="81"/>
      <w:bookmarkEnd w:id="82"/>
    </w:p>
    <w:p>
      <w:pPr>
        <w:jc w:val="center"/>
        <w:outlineLvl w:val="1"/>
        <w:rPr>
          <w:rFonts w:ascii="黑体" w:hAnsi="黑体" w:eastAsia="黑体" w:cs="黑体"/>
          <w:b/>
          <w:bCs/>
          <w:color w:val="000000" w:themeColor="text1"/>
          <w:sz w:val="32"/>
          <w:szCs w:val="32"/>
        </w:rPr>
      </w:pPr>
      <w:bookmarkStart w:id="83" w:name="_Toc2754"/>
      <w:bookmarkStart w:id="84" w:name="_Toc23058"/>
      <w:bookmarkStart w:id="85" w:name="_Toc7912"/>
      <w:bookmarkStart w:id="86" w:name="_Toc16101"/>
      <w:bookmarkStart w:id="87" w:name="_Toc6177"/>
      <w:bookmarkStart w:id="88" w:name="_Toc30081"/>
      <w:bookmarkStart w:id="89" w:name="_Toc26952"/>
      <w:bookmarkStart w:id="90" w:name="_Toc3128"/>
      <w:bookmarkStart w:id="91" w:name="_Toc21322"/>
      <w:bookmarkStart w:id="92" w:name="_Toc21024"/>
      <w:bookmarkStart w:id="93" w:name="_Toc10194"/>
      <w:r>
        <w:rPr>
          <w:rFonts w:hint="eastAsia" w:ascii="黑体" w:hAnsi="黑体" w:eastAsia="黑体" w:cs="黑体"/>
          <w:b/>
          <w:bCs/>
          <w:color w:val="000000" w:themeColor="text1"/>
          <w:sz w:val="32"/>
          <w:szCs w:val="32"/>
        </w:rPr>
        <w:t>第五条裁量基准的设定方式</w:t>
      </w:r>
      <w:bookmarkEnd w:id="83"/>
      <w:bookmarkEnd w:id="84"/>
      <w:bookmarkEnd w:id="85"/>
      <w:bookmarkEnd w:id="86"/>
      <w:bookmarkEnd w:id="87"/>
      <w:bookmarkEnd w:id="88"/>
      <w:bookmarkEnd w:id="89"/>
      <w:bookmarkEnd w:id="90"/>
      <w:bookmarkEnd w:id="91"/>
      <w:bookmarkEnd w:id="92"/>
      <w:bookmarkEnd w:id="93"/>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行政处罚裁量基准采用百分比模式，根据违法行为设定的裁量因素，按照不同的情节和危害程度确定各项裁量因素的百分值。</w:t>
      </w:r>
    </w:p>
    <w:p>
      <w:pPr>
        <w:jc w:val="center"/>
        <w:outlineLvl w:val="1"/>
        <w:rPr>
          <w:rFonts w:ascii="黑体" w:hAnsi="黑体" w:eastAsia="黑体" w:cs="黑体"/>
          <w:b/>
          <w:bCs/>
          <w:color w:val="000000" w:themeColor="text1"/>
          <w:sz w:val="32"/>
          <w:szCs w:val="32"/>
        </w:rPr>
      </w:pPr>
      <w:bookmarkStart w:id="94" w:name="_Toc13212"/>
      <w:bookmarkStart w:id="95" w:name="_Toc13065"/>
      <w:bookmarkStart w:id="96" w:name="_Toc23580"/>
      <w:bookmarkStart w:id="97" w:name="_Toc31406"/>
      <w:bookmarkStart w:id="98" w:name="_Toc10445"/>
      <w:bookmarkStart w:id="99" w:name="_Toc12880"/>
      <w:bookmarkStart w:id="100" w:name="_Toc25"/>
      <w:bookmarkStart w:id="101" w:name="_Toc23045"/>
      <w:bookmarkStart w:id="102" w:name="_Toc24519"/>
      <w:bookmarkStart w:id="103" w:name="_Toc20620"/>
      <w:bookmarkStart w:id="104" w:name="_Toc16580"/>
      <w:r>
        <w:rPr>
          <w:rFonts w:hint="eastAsia" w:ascii="黑体" w:hAnsi="黑体" w:eastAsia="黑体" w:cs="黑体"/>
          <w:b/>
          <w:bCs/>
          <w:color w:val="000000" w:themeColor="text1"/>
          <w:sz w:val="32"/>
          <w:szCs w:val="32"/>
        </w:rPr>
        <w:t>第六条裁量标准</w:t>
      </w:r>
      <w:bookmarkEnd w:id="94"/>
      <w:bookmarkEnd w:id="95"/>
      <w:bookmarkEnd w:id="96"/>
      <w:bookmarkEnd w:id="97"/>
      <w:bookmarkEnd w:id="98"/>
      <w:bookmarkEnd w:id="99"/>
      <w:bookmarkEnd w:id="100"/>
      <w:bookmarkEnd w:id="101"/>
      <w:bookmarkEnd w:id="102"/>
      <w:bookmarkEnd w:id="103"/>
      <w:bookmarkEnd w:id="104"/>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行使行政处罚自由裁量权必须符合立法目的，并综合考虑以下情节：</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（一）环境违法行为造成环境污染、生态破坏的程度、企业经济承受能力以及社会影响；</w:t>
      </w:r>
    </w:p>
    <w:p>
      <w:pPr>
        <w:spacing w:before="210"/>
        <w:ind w:left="1203" w:right="339"/>
        <w:jc w:val="center"/>
        <w:rPr>
          <w:b/>
          <w:color w:val="000000" w:themeColor="text1"/>
          <w:sz w:val="12"/>
        </w:rPr>
      </w:pPr>
      <w:bookmarkStart w:id="105" w:name="_Toc29230"/>
      <w:r>
        <w:rPr>
          <w:rFonts w:hint="eastAsia" w:ascii="宋体" w:hAnsi="宋体" w:eastAsia="宋体" w:cs="宋体"/>
          <w:color w:val="000000" w:themeColor="text1"/>
          <w:sz w:val="32"/>
          <w:szCs w:val="32"/>
        </w:rPr>
        <w:t>总表 1：经济承受度裁量基准表</w:t>
      </w:r>
      <w:bookmarkEnd w:id="10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3"/>
        <w:gridCol w:w="3451"/>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883"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裁量要素</w:t>
            </w:r>
          </w:p>
        </w:tc>
        <w:tc>
          <w:tcPr>
            <w:tcW w:w="3451"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企业类型</w:t>
            </w:r>
          </w:p>
        </w:tc>
        <w:tc>
          <w:tcPr>
            <w:tcW w:w="2316" w:type="dxa"/>
            <w:vAlign w:val="center"/>
          </w:tcPr>
          <w:p>
            <w:pPr>
              <w:widowControl/>
              <w:spacing w:line="600" w:lineRule="exact"/>
              <w:jc w:val="center"/>
              <w:rPr>
                <w:rFonts w:ascii="仿宋_GB2312" w:hAnsi="仿宋_GB2312" w:eastAsia="仿宋_GB2312" w:cs="仿宋_GB2312"/>
                <w:b/>
                <w:bCs/>
                <w:color w:val="000000" w:themeColor="text1"/>
                <w:sz w:val="24"/>
              </w:rPr>
            </w:pPr>
            <w:r>
              <w:rPr>
                <w:rFonts w:hint="eastAsia" w:ascii="仿宋_GB2312" w:hAnsi="仿宋_GB2312" w:eastAsia="仿宋_GB2312" w:cs="仿宋_GB2312"/>
                <w:b/>
                <w:bCs/>
                <w:color w:val="000000" w:themeColor="text1"/>
                <w:sz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Merge w:val="restart"/>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经济承受度</w:t>
            </w: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个体工商户、微型企业及一般自然人</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-11%-</w:t>
            </w:r>
            <w:r>
              <w:rPr>
                <w:rFonts w:hint="eastAsia" w:ascii="仿宋_GB2312" w:hAnsi="仿宋_GB2312" w:eastAsia="仿宋_GB2312" w:cs="仿宋_GB2312"/>
                <w:color w:val="000000" w:themeColor="text1"/>
                <w:sz w:val="24"/>
                <w:lang w:val="en-US" w:eastAsia="zh-CN"/>
              </w:rPr>
              <w:t>-</w:t>
            </w:r>
            <w:r>
              <w:rPr>
                <w:rFonts w:hint="eastAsia" w:ascii="仿宋_GB2312" w:hAnsi="仿宋_GB2312" w:eastAsia="仿宋_GB2312" w:cs="仿宋_GB2312"/>
                <w:color w:val="000000" w:themeColor="text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小型</w:t>
            </w:r>
          </w:p>
        </w:tc>
        <w:tc>
          <w:tcPr>
            <w:tcW w:w="2316" w:type="dxa"/>
            <w:vAlign w:val="center"/>
          </w:tcPr>
          <w:p>
            <w:pPr>
              <w:widowControl/>
              <w:spacing w:line="600" w:lineRule="exact"/>
              <w:jc w:val="center"/>
              <w:rPr>
                <w:rFonts w:hint="eastAsia" w:ascii="仿宋_GB2312" w:hAnsi="仿宋_GB2312" w:eastAsia="仿宋_GB2312" w:cs="仿宋_GB2312"/>
                <w:color w:val="000000" w:themeColor="text1"/>
                <w:sz w:val="24"/>
                <w:lang w:eastAsia="zh-CN"/>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lang w:eastAsia="zh-CN"/>
              </w:rPr>
              <w:t>-</w:t>
            </w:r>
            <w:r>
              <w:rPr>
                <w:rFonts w:hint="eastAsia" w:ascii="仿宋_GB2312" w:hAnsi="仿宋_GB2312" w:eastAsia="仿宋_GB2312" w:cs="仿宋_GB2312"/>
                <w:color w:val="000000" w:themeColor="text1"/>
                <w:sz w:val="24"/>
                <w:lang w:val="en-US" w:eastAsia="zh-CN"/>
              </w:rPr>
              <w:t>-</w:t>
            </w:r>
            <w:r>
              <w:rPr>
                <w:rFonts w:hint="eastAsia" w:ascii="仿宋_GB2312" w:hAnsi="仿宋_GB2312" w:eastAsia="仿宋_GB2312" w:cs="仿宋_GB2312"/>
                <w:color w:val="000000" w:themeColor="text1"/>
                <w:sz w:val="24"/>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中型</w:t>
            </w:r>
          </w:p>
        </w:tc>
        <w:tc>
          <w:tcPr>
            <w:tcW w:w="2316" w:type="dxa"/>
            <w:vAlign w:val="center"/>
          </w:tcPr>
          <w:p>
            <w:pPr>
              <w:widowControl/>
              <w:spacing w:line="600" w:lineRule="exact"/>
              <w:jc w:val="center"/>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3" w:type="dxa"/>
            <w:vMerge w:val="continue"/>
            <w:vAlign w:val="center"/>
          </w:tcPr>
          <w:p>
            <w:pPr>
              <w:widowControl/>
              <w:spacing w:line="600" w:lineRule="exact"/>
              <w:ind w:firstLine="480" w:firstLineChars="200"/>
              <w:rPr>
                <w:rFonts w:ascii="仿宋_GB2312" w:hAnsi="仿宋_GB2312" w:eastAsia="仿宋_GB2312" w:cs="仿宋_GB2312"/>
                <w:color w:val="000000" w:themeColor="text1"/>
                <w:sz w:val="24"/>
              </w:rPr>
            </w:pPr>
          </w:p>
        </w:tc>
        <w:tc>
          <w:tcPr>
            <w:tcW w:w="3451" w:type="dxa"/>
            <w:vAlign w:val="center"/>
          </w:tcPr>
          <w:p>
            <w:pPr>
              <w:widowControl/>
              <w:spacing w:line="600" w:lineRule="exact"/>
              <w:rPr>
                <w:rFonts w:ascii="仿宋_GB2312" w:hAnsi="仿宋_GB2312" w:eastAsia="仿宋_GB2312" w:cs="仿宋_GB2312"/>
                <w:color w:val="000000" w:themeColor="text1"/>
                <w:sz w:val="24"/>
              </w:rPr>
            </w:pPr>
            <w:r>
              <w:rPr>
                <w:rFonts w:hint="eastAsia" w:ascii="仿宋_GB2312" w:hAnsi="仿宋_GB2312" w:eastAsia="仿宋_GB2312" w:cs="仿宋_GB2312"/>
                <w:color w:val="000000" w:themeColor="text1"/>
                <w:sz w:val="24"/>
              </w:rPr>
              <w:t>大型企业</w:t>
            </w:r>
          </w:p>
        </w:tc>
        <w:tc>
          <w:tcPr>
            <w:tcW w:w="2316" w:type="dxa"/>
            <w:vAlign w:val="center"/>
          </w:tcPr>
          <w:p>
            <w:pPr>
              <w:widowControl/>
              <w:spacing w:line="600" w:lineRule="exact"/>
              <w:jc w:val="center"/>
              <w:rPr>
                <w:rFonts w:hint="eastAsia" w:ascii="仿宋_GB2312" w:hAnsi="仿宋_GB2312" w:eastAsia="仿宋_GB2312" w:cs="仿宋_GB2312"/>
                <w:color w:val="000000" w:themeColor="text1"/>
                <w:sz w:val="24"/>
                <w:lang w:eastAsia="zh-CN"/>
              </w:rPr>
            </w:pPr>
            <w:r>
              <w:rPr>
                <w:rFonts w:hint="eastAsia" w:ascii="仿宋_GB2312" w:hAnsi="仿宋_GB2312" w:eastAsia="仿宋_GB2312" w:cs="仿宋_GB2312"/>
                <w:color w:val="000000" w:themeColor="text1"/>
                <w:sz w:val="24"/>
              </w:rPr>
              <w:t>1%</w:t>
            </w:r>
            <w:r>
              <w:rPr>
                <w:rFonts w:hint="eastAsia" w:ascii="仿宋_GB2312" w:hAnsi="仿宋_GB2312" w:eastAsia="仿宋_GB2312" w:cs="仿宋_GB2312"/>
                <w:color w:val="000000" w:themeColor="text1"/>
                <w:sz w:val="24"/>
                <w:lang w:eastAsia="zh-CN"/>
              </w:rPr>
              <w:t>-10%</w:t>
            </w:r>
          </w:p>
        </w:tc>
      </w:tr>
    </w:tbl>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备注：经济承受度可结合实际，在处罚时进行调整，幅度在-20%至</w:t>
      </w:r>
      <w:r>
        <w:rPr>
          <w:rFonts w:hint="eastAsia" w:ascii="仿宋_GB2312" w:hAnsi="仿宋_GB2312" w:eastAsia="仿宋_GB2312" w:cs="仿宋_GB2312"/>
          <w:color w:val="000000" w:themeColor="text1"/>
          <w:sz w:val="32"/>
          <w:szCs w:val="32"/>
          <w:lang w:eastAsia="zh-CN"/>
        </w:rPr>
        <w:t>10%</w:t>
      </w:r>
      <w:r>
        <w:rPr>
          <w:rFonts w:hint="eastAsia" w:ascii="仿宋_GB2312" w:hAnsi="仿宋_GB2312" w:eastAsia="仿宋_GB2312" w:cs="仿宋_GB2312"/>
          <w:color w:val="000000" w:themeColor="text1"/>
          <w:sz w:val="32"/>
          <w:szCs w:val="32"/>
        </w:rPr>
        <w:t>之间。</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“企业规模”的标准参照《统计上大中小微型企业划分办法(2017)》(国统字〔2017〕213号)进行认定，如有更新,按最新版本认定。</w:t>
      </w:r>
    </w:p>
    <w:p>
      <w:pPr>
        <w:spacing w:before="42"/>
        <w:jc w:val="center"/>
        <w:rPr>
          <w:b/>
          <w:color w:val="000000" w:themeColor="text1"/>
          <w:sz w:val="28"/>
        </w:rPr>
      </w:pPr>
    </w:p>
    <w:p>
      <w:pPr>
        <w:spacing w:before="42"/>
        <w:jc w:val="center"/>
        <w:rPr>
          <w:b/>
          <w:color w:val="000000" w:themeColor="text1"/>
          <w:sz w:val="28"/>
        </w:rPr>
      </w:pPr>
      <w:r>
        <w:rPr>
          <w:b/>
          <w:color w:val="000000" w:themeColor="text1"/>
          <w:sz w:val="28"/>
        </w:rPr>
        <w:t xml:space="preserve">总表 </w:t>
      </w:r>
      <w:r>
        <w:rPr>
          <w:rFonts w:hint="eastAsia" w:eastAsia="宋体"/>
          <w:b/>
          <w:color w:val="000000" w:themeColor="text1"/>
          <w:sz w:val="28"/>
        </w:rPr>
        <w:t>2</w:t>
      </w:r>
      <w:r>
        <w:rPr>
          <w:b/>
          <w:color w:val="000000" w:themeColor="text1"/>
          <w:sz w:val="28"/>
        </w:rPr>
        <w:t>：社会影响裁量基准表</w:t>
      </w:r>
    </w:p>
    <w:tbl>
      <w:tblPr>
        <w:tblStyle w:val="16"/>
        <w:tblpPr w:leftFromText="180" w:rightFromText="180" w:vertAnchor="text" w:horzAnchor="page" w:tblpX="1801" w:tblpY="228"/>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2"/>
        <w:gridCol w:w="1356"/>
        <w:gridCol w:w="1138"/>
        <w:gridCol w:w="1110"/>
        <w:gridCol w:w="2220"/>
        <w:gridCol w:w="12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1" w:hRule="atLeast"/>
        </w:trPr>
        <w:tc>
          <w:tcPr>
            <w:tcW w:w="1022" w:type="dxa"/>
            <w:tcBorders>
              <w:bottom w:val="single" w:color="000000" w:sz="4" w:space="0"/>
              <w:right w:val="single" w:color="000000" w:sz="4" w:space="0"/>
            </w:tcBorders>
          </w:tcPr>
          <w:p>
            <w:pPr>
              <w:pStyle w:val="20"/>
              <w:spacing w:before="158" w:line="242" w:lineRule="auto"/>
              <w:ind w:left="328" w:right="134" w:hanging="180"/>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裁量基准类别</w:t>
            </w:r>
          </w:p>
        </w:tc>
        <w:tc>
          <w:tcPr>
            <w:tcW w:w="1356" w:type="dxa"/>
            <w:tcBorders>
              <w:left w:val="single" w:color="000000" w:sz="4" w:space="0"/>
              <w:bottom w:val="single" w:color="000000" w:sz="4" w:space="0"/>
              <w:right w:val="single" w:color="000000" w:sz="4" w:space="0"/>
            </w:tcBorders>
          </w:tcPr>
          <w:p>
            <w:pPr>
              <w:pStyle w:val="20"/>
              <w:spacing w:before="158"/>
              <w:ind w:left="118" w:right="99"/>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裁量因素</w:t>
            </w:r>
          </w:p>
          <w:p>
            <w:pPr>
              <w:pStyle w:val="20"/>
              <w:spacing w:before="2"/>
              <w:ind w:left="118" w:right="102"/>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（裁量等级）</w:t>
            </w:r>
          </w:p>
        </w:tc>
        <w:tc>
          <w:tcPr>
            <w:tcW w:w="1138" w:type="dxa"/>
            <w:tcBorders>
              <w:left w:val="single" w:color="000000" w:sz="4" w:space="0"/>
              <w:bottom w:val="single" w:color="000000" w:sz="4" w:space="0"/>
              <w:right w:val="single" w:color="000000" w:sz="4" w:space="0"/>
            </w:tcBorders>
          </w:tcPr>
          <w:p>
            <w:pPr>
              <w:pStyle w:val="20"/>
              <w:spacing w:before="158"/>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轻微</w:t>
            </w:r>
          </w:p>
          <w:p>
            <w:pPr>
              <w:pStyle w:val="20"/>
              <w:spacing w:before="2"/>
              <w:ind w:left="134" w:right="113"/>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（1 级）</w:t>
            </w:r>
          </w:p>
        </w:tc>
        <w:tc>
          <w:tcPr>
            <w:tcW w:w="1110" w:type="dxa"/>
            <w:tcBorders>
              <w:left w:val="single" w:color="000000" w:sz="4" w:space="0"/>
              <w:bottom w:val="single" w:color="000000" w:sz="4" w:space="0"/>
              <w:right w:val="single" w:color="000000" w:sz="4" w:space="0"/>
            </w:tcBorders>
          </w:tcPr>
          <w:p>
            <w:pPr>
              <w:pStyle w:val="20"/>
              <w:spacing w:before="158"/>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一般</w:t>
            </w:r>
          </w:p>
          <w:p>
            <w:pPr>
              <w:pStyle w:val="20"/>
              <w:spacing w:before="2"/>
              <w:ind w:left="137" w:right="115"/>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（2 级）</w:t>
            </w:r>
          </w:p>
        </w:tc>
        <w:tc>
          <w:tcPr>
            <w:tcW w:w="2220" w:type="dxa"/>
            <w:tcBorders>
              <w:left w:val="single" w:color="000000" w:sz="4" w:space="0"/>
              <w:bottom w:val="single" w:color="000000" w:sz="4" w:space="0"/>
              <w:right w:val="single" w:color="000000" w:sz="4" w:space="0"/>
            </w:tcBorders>
          </w:tcPr>
          <w:p>
            <w:pPr>
              <w:pStyle w:val="20"/>
              <w:spacing w:before="158"/>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较重</w:t>
            </w:r>
          </w:p>
          <w:p>
            <w:pPr>
              <w:pStyle w:val="20"/>
              <w:spacing w:before="2"/>
              <w:ind w:left="313" w:right="288"/>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（3 级）</w:t>
            </w:r>
          </w:p>
        </w:tc>
        <w:tc>
          <w:tcPr>
            <w:tcW w:w="1294" w:type="dxa"/>
            <w:tcBorders>
              <w:left w:val="single" w:color="000000" w:sz="4" w:space="0"/>
              <w:bottom w:val="single" w:color="000000" w:sz="4" w:space="0"/>
              <w:right w:val="single" w:color="000000" w:sz="4" w:space="0"/>
            </w:tcBorders>
          </w:tcPr>
          <w:p>
            <w:pPr>
              <w:pStyle w:val="20"/>
              <w:spacing w:before="158"/>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严重</w:t>
            </w:r>
          </w:p>
          <w:p>
            <w:pPr>
              <w:pStyle w:val="20"/>
              <w:spacing w:before="2"/>
              <w:ind w:left="46" w:right="20"/>
              <w:jc w:val="center"/>
              <w:rPr>
                <w:rFonts w:ascii="仿宋_GB2312" w:hAnsi="仿宋_GB2312" w:eastAsia="仿宋_GB2312" w:cs="仿宋_GB2312"/>
                <w:b/>
                <w:color w:val="000000" w:themeColor="text1"/>
                <w:sz w:val="18"/>
              </w:rPr>
            </w:pPr>
            <w:r>
              <w:rPr>
                <w:rFonts w:hint="eastAsia" w:ascii="仿宋_GB2312" w:hAnsi="仿宋_GB2312" w:eastAsia="仿宋_GB2312" w:cs="仿宋_GB2312"/>
                <w:b/>
                <w:color w:val="000000" w:themeColor="text1"/>
                <w:sz w:val="18"/>
              </w:rPr>
              <w:t>（4 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9" w:hRule="atLeast"/>
        </w:trPr>
        <w:tc>
          <w:tcPr>
            <w:tcW w:w="1022" w:type="dxa"/>
            <w:vMerge w:val="restart"/>
            <w:tcBorders>
              <w:top w:val="single" w:color="000000" w:sz="4" w:space="0"/>
              <w:right w:val="single" w:color="000000" w:sz="4" w:space="0"/>
            </w:tcBorders>
          </w:tcPr>
          <w:p>
            <w:pPr>
              <w:pStyle w:val="20"/>
              <w:rPr>
                <w:rFonts w:ascii="仿宋_GB2312" w:hAnsi="仿宋_GB2312" w:eastAsia="仿宋_GB2312" w:cs="仿宋_GB2312"/>
                <w:b/>
                <w:color w:val="000000" w:themeColor="text1"/>
                <w:sz w:val="18"/>
              </w:rPr>
            </w:pPr>
          </w:p>
          <w:p>
            <w:pPr>
              <w:pStyle w:val="20"/>
              <w:rPr>
                <w:rFonts w:ascii="仿宋_GB2312" w:hAnsi="仿宋_GB2312" w:eastAsia="仿宋_GB2312" w:cs="仿宋_GB2312"/>
                <w:b/>
                <w:color w:val="000000" w:themeColor="text1"/>
                <w:sz w:val="18"/>
              </w:rPr>
            </w:pPr>
          </w:p>
          <w:p>
            <w:pPr>
              <w:pStyle w:val="20"/>
              <w:rPr>
                <w:rFonts w:ascii="仿宋_GB2312" w:hAnsi="仿宋_GB2312" w:eastAsia="仿宋_GB2312" w:cs="仿宋_GB2312"/>
                <w:b/>
                <w:color w:val="000000" w:themeColor="text1"/>
                <w:sz w:val="18"/>
              </w:rPr>
            </w:pPr>
          </w:p>
          <w:p>
            <w:pPr>
              <w:pStyle w:val="20"/>
              <w:rPr>
                <w:rFonts w:ascii="仿宋_GB2312" w:hAnsi="仿宋_GB2312" w:eastAsia="仿宋_GB2312" w:cs="仿宋_GB2312"/>
                <w:b/>
                <w:color w:val="000000" w:themeColor="text1"/>
                <w:sz w:val="18"/>
              </w:rPr>
            </w:pPr>
          </w:p>
          <w:p>
            <w:pPr>
              <w:pStyle w:val="20"/>
              <w:spacing w:before="5"/>
              <w:rPr>
                <w:rFonts w:ascii="仿宋_GB2312" w:hAnsi="仿宋_GB2312" w:eastAsia="仿宋_GB2312" w:cs="仿宋_GB2312"/>
                <w:b/>
                <w:color w:val="000000" w:themeColor="text1"/>
                <w:sz w:val="16"/>
              </w:rPr>
            </w:pPr>
          </w:p>
          <w:p>
            <w:pPr>
              <w:pStyle w:val="20"/>
              <w:spacing w:line="374" w:lineRule="auto"/>
              <w:ind w:left="425" w:right="399"/>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社会影响</w:t>
            </w: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0"/>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舆论影响</w:t>
            </w:r>
          </w:p>
        </w:tc>
        <w:tc>
          <w:tcPr>
            <w:tcW w:w="1138"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本地区</w:t>
            </w:r>
          </w:p>
          <w:p>
            <w:pPr>
              <w:pStyle w:val="20"/>
              <w:spacing w:before="2" w:line="244" w:lineRule="auto"/>
              <w:ind w:left="113"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（县）级媒体曝光</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20"/>
              <w:spacing w:before="131" w:line="242"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当地市级媒体曝光</w:t>
            </w:r>
          </w:p>
        </w:tc>
        <w:tc>
          <w:tcPr>
            <w:tcW w:w="2220" w:type="dxa"/>
            <w:tcBorders>
              <w:top w:val="single" w:color="000000" w:sz="4" w:space="0"/>
              <w:left w:val="single" w:color="000000" w:sz="4" w:space="0"/>
              <w:bottom w:val="single" w:color="000000" w:sz="4" w:space="0"/>
              <w:right w:val="single" w:color="000000" w:sz="4" w:space="0"/>
            </w:tcBorders>
            <w:vAlign w:val="center"/>
          </w:tcPr>
          <w:p>
            <w:pPr>
              <w:pStyle w:val="20"/>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pacing w:val="-13"/>
                <w:sz w:val="18"/>
              </w:rPr>
              <w:t>省级媒体曝光或者互联网曝光但</w:t>
            </w:r>
            <w:r>
              <w:rPr>
                <w:rFonts w:hint="eastAsia" w:ascii="仿宋_GB2312" w:hAnsi="仿宋_GB2312" w:eastAsia="仿宋_GB2312" w:cs="仿宋_GB2312"/>
                <w:color w:val="000000" w:themeColor="text1"/>
                <w:spacing w:val="-24"/>
                <w:sz w:val="18"/>
              </w:rPr>
              <w:t>反响不强烈</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
              <w:spacing w:line="242" w:lineRule="auto"/>
              <w:ind w:right="58"/>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互联网门户网站曝光并且反响强烈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4" w:hRule="atLeast"/>
        </w:trPr>
        <w:tc>
          <w:tcPr>
            <w:tcW w:w="1022" w:type="dxa"/>
            <w:vMerge w:val="continue"/>
            <w:tcBorders>
              <w:top w:val="nil"/>
              <w:right w:val="single" w:color="000000" w:sz="4" w:space="0"/>
            </w:tcBorders>
          </w:tcPr>
          <w:p>
            <w:pPr>
              <w:rPr>
                <w:rFonts w:ascii="仿宋_GB2312" w:hAnsi="仿宋_GB2312" w:eastAsia="仿宋_GB2312" w:cs="仿宋_GB2312"/>
                <w:color w:val="000000" w:themeColor="text1"/>
                <w:sz w:val="2"/>
                <w:szCs w:val="2"/>
              </w:rPr>
            </w:pPr>
          </w:p>
        </w:tc>
        <w:tc>
          <w:tcPr>
            <w:tcW w:w="1356" w:type="dxa"/>
            <w:tcBorders>
              <w:top w:val="single" w:color="000000" w:sz="4" w:space="0"/>
              <w:left w:val="single" w:color="000000" w:sz="4" w:space="0"/>
              <w:bottom w:val="single" w:color="000000" w:sz="4" w:space="0"/>
              <w:right w:val="single" w:color="000000" w:sz="4" w:space="0"/>
            </w:tcBorders>
            <w:vAlign w:val="center"/>
          </w:tcPr>
          <w:p>
            <w:pPr>
              <w:pStyle w:val="20"/>
              <w:ind w:right="10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公众影响</w:t>
            </w:r>
          </w:p>
        </w:tc>
        <w:tc>
          <w:tcPr>
            <w:tcW w:w="1138" w:type="dxa"/>
            <w:tcBorders>
              <w:top w:val="single" w:color="000000" w:sz="4" w:space="0"/>
              <w:left w:val="single" w:color="000000" w:sz="4" w:space="0"/>
              <w:bottom w:val="single" w:color="000000" w:sz="4" w:space="0"/>
              <w:right w:val="single" w:color="000000" w:sz="4" w:space="0"/>
            </w:tcBorders>
            <w:vAlign w:val="center"/>
          </w:tcPr>
          <w:p>
            <w:pPr>
              <w:pStyle w:val="20"/>
              <w:spacing w:line="244" w:lineRule="auto"/>
              <w:ind w:right="61"/>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一次有效投诉</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20"/>
              <w:spacing w:line="244" w:lineRule="auto"/>
              <w:ind w:right="56"/>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两次有效投诉</w:t>
            </w:r>
          </w:p>
        </w:tc>
        <w:tc>
          <w:tcPr>
            <w:tcW w:w="2220" w:type="dxa"/>
            <w:tcBorders>
              <w:top w:val="single" w:color="000000" w:sz="4" w:space="0"/>
              <w:left w:val="single" w:color="000000" w:sz="4" w:space="0"/>
              <w:bottom w:val="single" w:color="000000" w:sz="4" w:space="0"/>
              <w:right w:val="single" w:color="000000" w:sz="4" w:space="0"/>
            </w:tcBorders>
            <w:vAlign w:val="center"/>
          </w:tcPr>
          <w:p>
            <w:pPr>
              <w:pStyle w:val="20"/>
              <w:spacing w:line="244" w:lineRule="auto"/>
              <w:ind w:right="67"/>
              <w:jc w:val="center"/>
              <w:rPr>
                <w:rFonts w:ascii="仿宋_GB2312" w:hAnsi="仿宋_GB2312" w:eastAsia="仿宋_GB2312" w:cs="仿宋_GB2312"/>
                <w:color w:val="000000" w:themeColor="text1"/>
                <w:sz w:val="18"/>
              </w:rPr>
            </w:pPr>
            <w:r>
              <w:rPr>
                <w:rFonts w:hint="eastAsia" w:ascii="仿宋_GB2312" w:hAnsi="仿宋_GB2312" w:eastAsia="仿宋_GB2312" w:cs="仿宋_GB2312"/>
                <w:color w:val="000000" w:themeColor="text1"/>
                <w:sz w:val="18"/>
              </w:rPr>
              <w:t>三至四次有效投诉</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
              <w:ind w:right="64"/>
              <w:jc w:val="center"/>
              <w:rPr>
                <w:rFonts w:hint="eastAsia" w:ascii="仿宋_GB2312" w:hAnsi="仿宋_GB2312" w:eastAsia="仿宋_GB2312" w:cs="仿宋_GB2312"/>
                <w:color w:val="000000" w:themeColor="text1"/>
                <w:sz w:val="18"/>
                <w:lang w:val="en-US" w:eastAsia="zh-CN"/>
              </w:rPr>
            </w:pPr>
            <w:r>
              <w:rPr>
                <w:rFonts w:hint="eastAsia" w:ascii="仿宋_GB2312" w:hAnsi="仿宋_GB2312" w:eastAsia="仿宋_GB2312" w:cs="仿宋_GB2312"/>
                <w:color w:val="000000" w:themeColor="text1"/>
                <w:sz w:val="18"/>
              </w:rPr>
              <w:t>五次有效投诉</w:t>
            </w:r>
            <w:r>
              <w:rPr>
                <w:rFonts w:hint="eastAsia" w:ascii="仿宋_GB2312" w:hAnsi="仿宋_GB2312" w:eastAsia="仿宋_GB2312" w:cs="仿宋_GB2312"/>
                <w:color w:val="000000" w:themeColor="text1"/>
                <w:sz w:val="18"/>
                <w:lang w:eastAsia="zh-CN"/>
              </w:rPr>
              <w:t>或五次以上</w:t>
            </w:r>
          </w:p>
        </w:tc>
      </w:tr>
    </w:tbl>
    <w:p>
      <w:pPr>
        <w:rPr>
          <w:rFonts w:ascii="仿宋_GB2312" w:hAnsi="仿宋_GB2312" w:eastAsia="仿宋_GB2312" w:cs="仿宋_GB2312"/>
          <w:color w:val="000000" w:themeColor="text1"/>
        </w:rPr>
      </w:pPr>
      <w:r>
        <w:rPr>
          <w:rFonts w:hint="eastAsia" w:ascii="仿宋_GB2312" w:hAnsi="仿宋_GB2312" w:eastAsia="仿宋_GB2312" w:cs="仿宋_GB2312"/>
          <w:color w:val="000000" w:themeColor="text1"/>
        </w:rPr>
        <w:t>备注：1 代表轻微；2 代表一般；3 代表较重；4 代表严重。</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本规则中对于经济承受度、社会影响、生态破坏等具有共性裁量基准的规定，参见总表1、总表2。共性裁量基准表结合各具体违法行为表格使用。</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（二）环境违法行为人的主观过错程度、配合调查取证情况、违法行为持续时间;</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（三）环境违法行为的具体方法或者手段;</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（四）环境违法行为危害的具体对象;</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（五）环境违法行为人是初次违法还是再次违法</w:t>
      </w:r>
      <w:r>
        <w:rPr>
          <w:rFonts w:ascii="仿宋_GB2312" w:hAnsi="仿宋_GB2312" w:eastAsia="仿宋_GB2312" w:cs="仿宋_GB2312"/>
          <w:color w:val="000000" w:themeColor="text1"/>
          <w:sz w:val="32"/>
          <w:szCs w:val="32"/>
        </w:rPr>
        <w:t>;</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（六）环境违法行为人改正环境违法行为的态度和所采取的改正措施及效果。</w:t>
      </w:r>
    </w:p>
    <w:p>
      <w:pPr>
        <w:numPr>
          <w:ilvl w:val="255"/>
          <w:numId w:val="0"/>
        </w:numPr>
        <w:spacing w:line="600" w:lineRule="exact"/>
        <w:jc w:val="center"/>
        <w:outlineLvl w:val="1"/>
        <w:rPr>
          <w:rFonts w:ascii="黑体" w:hAnsi="黑体" w:eastAsia="黑体" w:cs="黑体"/>
          <w:b/>
          <w:bCs/>
          <w:color w:val="000000" w:themeColor="text1"/>
          <w:sz w:val="32"/>
          <w:szCs w:val="32"/>
        </w:rPr>
      </w:pPr>
      <w:bookmarkStart w:id="106" w:name="_Toc21130"/>
      <w:bookmarkStart w:id="107" w:name="_Toc26777"/>
      <w:bookmarkStart w:id="108" w:name="_Toc28490"/>
      <w:bookmarkStart w:id="109" w:name="_Toc28412"/>
      <w:bookmarkStart w:id="110" w:name="_Toc16977"/>
      <w:bookmarkStart w:id="111" w:name="_Toc15632"/>
      <w:bookmarkStart w:id="112" w:name="_Toc5697"/>
      <w:bookmarkStart w:id="113" w:name="_Toc12071"/>
      <w:bookmarkStart w:id="114" w:name="_Toc28497"/>
      <w:bookmarkStart w:id="115" w:name="_Toc8580"/>
      <w:bookmarkStart w:id="116" w:name="_Toc23613"/>
      <w:r>
        <w:rPr>
          <w:rFonts w:ascii="黑体" w:hAnsi="黑体" w:eastAsia="黑体" w:cs="黑体"/>
          <w:b/>
          <w:bCs/>
          <w:color w:val="000000" w:themeColor="text1"/>
          <w:sz w:val="32"/>
          <w:szCs w:val="32"/>
        </w:rPr>
        <w:t>第</w:t>
      </w:r>
      <w:r>
        <w:rPr>
          <w:rFonts w:hint="eastAsia" w:ascii="黑体" w:hAnsi="黑体" w:eastAsia="黑体" w:cs="黑体"/>
          <w:b/>
          <w:bCs/>
          <w:color w:val="000000" w:themeColor="text1"/>
          <w:sz w:val="32"/>
          <w:szCs w:val="32"/>
        </w:rPr>
        <w:t>七</w:t>
      </w:r>
      <w:r>
        <w:rPr>
          <w:rFonts w:ascii="黑体" w:hAnsi="黑体" w:eastAsia="黑体" w:cs="黑体"/>
          <w:b/>
          <w:bCs/>
          <w:color w:val="000000" w:themeColor="text1"/>
          <w:sz w:val="32"/>
          <w:szCs w:val="32"/>
        </w:rPr>
        <w:t>条从重</w:t>
      </w:r>
      <w:r>
        <w:rPr>
          <w:rFonts w:hint="eastAsia" w:ascii="黑体" w:hAnsi="黑体" w:eastAsia="黑体" w:cs="黑体"/>
          <w:b/>
          <w:bCs/>
          <w:color w:val="000000" w:themeColor="text1"/>
          <w:sz w:val="32"/>
          <w:szCs w:val="32"/>
        </w:rPr>
        <w:t>情节</w:t>
      </w:r>
      <w:bookmarkEnd w:id="106"/>
      <w:bookmarkEnd w:id="107"/>
      <w:bookmarkEnd w:id="108"/>
      <w:bookmarkEnd w:id="109"/>
      <w:bookmarkEnd w:id="110"/>
      <w:bookmarkEnd w:id="111"/>
      <w:bookmarkEnd w:id="112"/>
      <w:bookmarkEnd w:id="113"/>
      <w:bookmarkEnd w:id="114"/>
      <w:bookmarkEnd w:id="115"/>
      <w:bookmarkEnd w:id="116"/>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发生重大传染病疫情等突发事件，为了控制、减轻和消除突发事件引起的社会危害，对违反突发事件应对措施的行为，依法快速、从重处罚。</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17" w:name="_Toc13787"/>
      <w:bookmarkStart w:id="118" w:name="_Toc26348"/>
      <w:bookmarkStart w:id="119" w:name="_Toc11357"/>
      <w:bookmarkStart w:id="120" w:name="_Toc29615"/>
      <w:bookmarkStart w:id="121" w:name="_Toc25918"/>
      <w:bookmarkStart w:id="122" w:name="_Toc8107"/>
      <w:bookmarkStart w:id="123" w:name="_Toc1938"/>
      <w:bookmarkStart w:id="124" w:name="_Toc25874"/>
      <w:bookmarkStart w:id="125" w:name="_Toc27358"/>
      <w:bookmarkStart w:id="126" w:name="_Toc13306"/>
      <w:bookmarkStart w:id="127" w:name="_Toc12895"/>
      <w:r>
        <w:rPr>
          <w:rFonts w:ascii="黑体" w:hAnsi="黑体" w:eastAsia="黑体" w:cs="黑体"/>
          <w:b/>
          <w:bCs/>
          <w:color w:val="000000" w:themeColor="text1"/>
          <w:sz w:val="32"/>
          <w:szCs w:val="32"/>
        </w:rPr>
        <w:t>第八条从轻减轻情节</w:t>
      </w:r>
      <w:bookmarkEnd w:id="117"/>
      <w:bookmarkEnd w:id="118"/>
      <w:bookmarkEnd w:id="119"/>
      <w:bookmarkEnd w:id="120"/>
      <w:bookmarkEnd w:id="121"/>
      <w:bookmarkEnd w:id="122"/>
      <w:bookmarkEnd w:id="123"/>
      <w:bookmarkEnd w:id="124"/>
      <w:bookmarkEnd w:id="125"/>
      <w:bookmarkEnd w:id="126"/>
      <w:bookmarkEnd w:id="127"/>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（一）主动消除或者减轻违法行为危害后果的；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（二）受他人胁迫或者诱骗实施违法行为的；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（三）主动供述行政机关尚未掌握的违法行为的；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（四）配合行政机关查处违法行为有立功表现的；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（五）法律、法规、规章规定其他应当从轻或者减轻行政处罚的。</w:t>
      </w:r>
    </w:p>
    <w:p>
      <w:pPr>
        <w:spacing w:line="600" w:lineRule="exact"/>
        <w:ind w:firstLine="642" w:firstLineChars="200"/>
        <w:jc w:val="center"/>
        <w:outlineLvl w:val="1"/>
        <w:rPr>
          <w:rFonts w:ascii="仿宋_GB2312" w:hAnsi="仿宋_GB2312" w:eastAsia="仿宋_GB2312" w:cs="仿宋_GB2312"/>
          <w:b/>
          <w:bCs/>
          <w:color w:val="000000" w:themeColor="text1"/>
          <w:sz w:val="32"/>
          <w:szCs w:val="32"/>
        </w:rPr>
      </w:pPr>
      <w:bookmarkStart w:id="128" w:name="_Toc6984"/>
      <w:bookmarkStart w:id="129" w:name="_Toc24729"/>
      <w:bookmarkStart w:id="130" w:name="_Toc2195"/>
      <w:bookmarkStart w:id="131" w:name="_Toc14042"/>
      <w:bookmarkStart w:id="132" w:name="_Toc21967"/>
      <w:bookmarkStart w:id="133" w:name="_Toc4179"/>
      <w:bookmarkStart w:id="134" w:name="_Toc18996"/>
      <w:bookmarkStart w:id="135" w:name="_Toc23870"/>
      <w:bookmarkStart w:id="136" w:name="_Toc2838"/>
      <w:bookmarkStart w:id="137" w:name="_Toc17092"/>
      <w:bookmarkStart w:id="138" w:name="_Toc24131"/>
      <w:r>
        <w:rPr>
          <w:rFonts w:ascii="黑体" w:hAnsi="黑体" w:eastAsia="黑体" w:cs="黑体"/>
          <w:b/>
          <w:bCs/>
          <w:color w:val="000000" w:themeColor="text1"/>
          <w:sz w:val="32"/>
          <w:szCs w:val="32"/>
        </w:rPr>
        <w:t>第</w:t>
      </w:r>
      <w:r>
        <w:rPr>
          <w:rFonts w:hint="eastAsia" w:ascii="黑体" w:hAnsi="黑体" w:eastAsia="黑体" w:cs="黑体"/>
          <w:b/>
          <w:bCs/>
          <w:color w:val="000000" w:themeColor="text1"/>
          <w:sz w:val="32"/>
          <w:szCs w:val="32"/>
        </w:rPr>
        <w:t>九</w:t>
      </w:r>
      <w:r>
        <w:rPr>
          <w:rFonts w:ascii="黑体" w:hAnsi="黑体" w:eastAsia="黑体" w:cs="黑体"/>
          <w:b/>
          <w:bCs/>
          <w:color w:val="000000" w:themeColor="text1"/>
          <w:sz w:val="32"/>
          <w:szCs w:val="32"/>
        </w:rPr>
        <w:t>条</w:t>
      </w:r>
      <w:r>
        <w:rPr>
          <w:rFonts w:hint="eastAsia" w:ascii="黑体" w:hAnsi="黑体" w:eastAsia="黑体" w:cs="黑体"/>
          <w:b/>
          <w:bCs/>
          <w:color w:val="000000" w:themeColor="text1"/>
          <w:sz w:val="32"/>
          <w:szCs w:val="32"/>
        </w:rPr>
        <w:t>不予</w:t>
      </w:r>
      <w:r>
        <w:rPr>
          <w:rFonts w:ascii="黑体" w:hAnsi="黑体" w:eastAsia="黑体" w:cs="黑体"/>
          <w:b/>
          <w:bCs/>
          <w:color w:val="000000" w:themeColor="text1"/>
          <w:sz w:val="32"/>
          <w:szCs w:val="32"/>
        </w:rPr>
        <w:t>处罚</w:t>
      </w:r>
      <w:r>
        <w:rPr>
          <w:rFonts w:hint="eastAsia" w:ascii="黑体" w:hAnsi="黑体" w:eastAsia="黑体" w:cs="黑体"/>
          <w:b/>
          <w:bCs/>
          <w:color w:val="000000" w:themeColor="text1"/>
          <w:sz w:val="32"/>
          <w:szCs w:val="32"/>
        </w:rPr>
        <w:t>情节</w:t>
      </w:r>
      <w:bookmarkEnd w:id="128"/>
      <w:bookmarkEnd w:id="129"/>
      <w:bookmarkEnd w:id="130"/>
      <w:bookmarkEnd w:id="131"/>
      <w:bookmarkEnd w:id="132"/>
      <w:bookmarkEnd w:id="133"/>
      <w:bookmarkEnd w:id="134"/>
      <w:bookmarkEnd w:id="135"/>
      <w:bookmarkEnd w:id="136"/>
      <w:bookmarkEnd w:id="137"/>
      <w:bookmarkEnd w:id="138"/>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违法行为轻微并及时改正，没有造成危害后果的，不予行政处罚。初次违法且危害后果轻微并及时改正的，可以不予行政处罚。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当事人有证据足以证明没有主观过错的，不予行政处罚。法律、行政法规另有规定的，从其规定。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对当事人的违法行为依法不予行政处罚的，行政机关应当对当事人进行教育。</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39" w:name="_Toc24693"/>
      <w:bookmarkStart w:id="140" w:name="_Toc338"/>
      <w:bookmarkStart w:id="141" w:name="_Toc25138"/>
      <w:bookmarkStart w:id="142" w:name="_Toc14643"/>
      <w:bookmarkStart w:id="143" w:name="_Toc12940"/>
      <w:bookmarkStart w:id="144" w:name="_Toc14022"/>
      <w:bookmarkStart w:id="145" w:name="_Toc30114"/>
      <w:bookmarkStart w:id="146" w:name="_Toc5990"/>
      <w:bookmarkStart w:id="147" w:name="_Toc9233"/>
      <w:bookmarkStart w:id="148" w:name="_Toc18853"/>
      <w:bookmarkStart w:id="149" w:name="_Toc499"/>
      <w:r>
        <w:rPr>
          <w:rFonts w:hint="eastAsia" w:ascii="黑体" w:hAnsi="黑体" w:eastAsia="黑体" w:cs="黑体"/>
          <w:b/>
          <w:bCs/>
          <w:color w:val="000000" w:themeColor="text1"/>
          <w:sz w:val="32"/>
          <w:szCs w:val="32"/>
        </w:rPr>
        <w:t>第十条择一从重处罚</w:t>
      </w:r>
      <w:bookmarkEnd w:id="139"/>
      <w:bookmarkEnd w:id="140"/>
      <w:bookmarkEnd w:id="141"/>
      <w:bookmarkEnd w:id="142"/>
      <w:bookmarkEnd w:id="143"/>
      <w:bookmarkEnd w:id="144"/>
      <w:bookmarkEnd w:id="145"/>
      <w:bookmarkEnd w:id="146"/>
      <w:bookmarkEnd w:id="147"/>
      <w:bookmarkEnd w:id="148"/>
      <w:bookmarkEnd w:id="149"/>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一个行为同时违反两个以上法</w:t>
      </w:r>
      <w:r>
        <w:rPr>
          <w:rFonts w:ascii="仿宋_GB2312" w:hAnsi="仿宋_GB2312" w:eastAsia="仿宋_GB2312" w:cs="仿宋_GB2312"/>
          <w:color w:val="000000" w:themeColor="text1"/>
          <w:sz w:val="32"/>
          <w:szCs w:val="32"/>
        </w:rPr>
        <w:t>律规范的，可以构成不同违法行为的，应当选择处罚较重的违法行为予以认定，并给予处罚。</w:t>
      </w:r>
    </w:p>
    <w:p>
      <w:pPr>
        <w:spacing w:line="600"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rPr>
        <w:t>分别处罚实施两个以上环境违法行为，且</w:t>
      </w:r>
      <w:r>
        <w:rPr>
          <w:rFonts w:hint="eastAsia" w:ascii="仿宋_GB2312" w:hAnsi="仿宋_GB2312" w:eastAsia="仿宋_GB2312" w:cs="仿宋_GB2312"/>
          <w:color w:val="000000" w:themeColor="text1"/>
          <w:sz w:val="32"/>
          <w:szCs w:val="32"/>
        </w:rPr>
        <w:t>违法</w:t>
      </w:r>
      <w:r>
        <w:rPr>
          <w:rFonts w:ascii="仿宋_GB2312" w:hAnsi="仿宋_GB2312" w:eastAsia="仿宋_GB2312" w:cs="仿宋_GB2312"/>
          <w:color w:val="000000" w:themeColor="text1"/>
          <w:sz w:val="32"/>
          <w:szCs w:val="32"/>
        </w:rPr>
        <w:t>行为之间不存在必然关联关系的，应当对每个违法行为分别依法给予相应处罚</w:t>
      </w:r>
      <w:r>
        <w:rPr>
          <w:rFonts w:hint="eastAsia" w:ascii="仿宋_GB2312" w:hAnsi="仿宋_GB2312" w:eastAsia="仿宋_GB2312" w:cs="仿宋_GB2312"/>
          <w:color w:val="000000" w:themeColor="text1"/>
          <w:sz w:val="32"/>
          <w:szCs w:val="32"/>
        </w:rPr>
        <w:t>。</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50" w:name="_Toc30168"/>
      <w:bookmarkStart w:id="151" w:name="_Toc31453"/>
      <w:bookmarkStart w:id="152" w:name="_Toc21323"/>
      <w:bookmarkStart w:id="153" w:name="_Toc15006"/>
      <w:bookmarkStart w:id="154" w:name="_Toc3342"/>
      <w:bookmarkStart w:id="155" w:name="_Toc7540"/>
      <w:bookmarkStart w:id="156" w:name="_Toc21593"/>
      <w:bookmarkStart w:id="157" w:name="_Toc26930"/>
      <w:bookmarkStart w:id="158" w:name="_Toc1974"/>
      <w:bookmarkStart w:id="159" w:name="_Toc5511"/>
      <w:bookmarkStart w:id="160" w:name="_Toc5731"/>
      <w:bookmarkStart w:id="161" w:name="_Toc2275"/>
      <w:bookmarkStart w:id="162" w:name="_Toc17657"/>
      <w:r>
        <w:rPr>
          <w:rFonts w:hint="eastAsia" w:ascii="黑体" w:hAnsi="黑体" w:eastAsia="黑体" w:cs="黑体"/>
          <w:b/>
          <w:bCs/>
          <w:color w:val="000000" w:themeColor="text1"/>
          <w:sz w:val="32"/>
          <w:szCs w:val="32"/>
        </w:rPr>
        <w:t>第三章自由裁量权计算标准</w:t>
      </w:r>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600" w:lineRule="exact"/>
        <w:ind w:firstLine="642" w:firstLineChars="200"/>
        <w:jc w:val="center"/>
        <w:outlineLvl w:val="1"/>
        <w:rPr>
          <w:rFonts w:ascii="黑体" w:hAnsi="黑体" w:eastAsia="黑体" w:cs="黑体"/>
          <w:b/>
          <w:bCs/>
          <w:color w:val="000000" w:themeColor="text1"/>
          <w:sz w:val="32"/>
          <w:szCs w:val="32"/>
        </w:rPr>
      </w:pPr>
      <w:bookmarkStart w:id="163" w:name="_Toc32316"/>
      <w:bookmarkStart w:id="164" w:name="_Toc25532"/>
      <w:bookmarkStart w:id="165" w:name="_Toc8716"/>
      <w:bookmarkStart w:id="166" w:name="_Toc12941"/>
      <w:bookmarkStart w:id="167" w:name="_Toc24936"/>
      <w:bookmarkStart w:id="168" w:name="_Toc29038"/>
      <w:bookmarkStart w:id="169" w:name="_Toc19496"/>
      <w:bookmarkStart w:id="170" w:name="_Toc8118"/>
      <w:bookmarkStart w:id="171" w:name="_Toc4404"/>
      <w:bookmarkStart w:id="172" w:name="_Toc18998"/>
      <w:bookmarkStart w:id="173" w:name="_Toc1260"/>
      <w:r>
        <w:rPr>
          <w:rFonts w:ascii="黑体" w:hAnsi="黑体" w:eastAsia="黑体" w:cs="黑体"/>
          <w:b/>
          <w:bCs/>
          <w:color w:val="000000" w:themeColor="text1"/>
          <w:sz w:val="32"/>
          <w:szCs w:val="32"/>
        </w:rPr>
        <w:t>第</w:t>
      </w:r>
      <w:r>
        <w:rPr>
          <w:rFonts w:hint="eastAsia" w:ascii="黑体" w:hAnsi="黑体" w:eastAsia="黑体" w:cs="黑体"/>
          <w:b/>
          <w:bCs/>
          <w:color w:val="000000" w:themeColor="text1"/>
          <w:sz w:val="32"/>
          <w:szCs w:val="32"/>
        </w:rPr>
        <w:t>十一</w:t>
      </w:r>
      <w:r>
        <w:rPr>
          <w:rFonts w:ascii="黑体" w:hAnsi="黑体" w:eastAsia="黑体" w:cs="黑体"/>
          <w:b/>
          <w:bCs/>
          <w:color w:val="000000" w:themeColor="text1"/>
          <w:sz w:val="32"/>
          <w:szCs w:val="32"/>
        </w:rPr>
        <w:t>条</w:t>
      </w:r>
      <w:r>
        <w:rPr>
          <w:rFonts w:hint="eastAsia" w:ascii="黑体" w:hAnsi="黑体" w:eastAsia="黑体" w:cs="黑体"/>
          <w:b/>
          <w:bCs/>
          <w:color w:val="000000" w:themeColor="text1"/>
          <w:sz w:val="32"/>
          <w:szCs w:val="32"/>
        </w:rPr>
        <w:t>计算</w:t>
      </w:r>
      <w:r>
        <w:rPr>
          <w:rFonts w:ascii="黑体" w:hAnsi="黑体" w:eastAsia="黑体" w:cs="黑体"/>
          <w:b/>
          <w:bCs/>
          <w:color w:val="000000" w:themeColor="text1"/>
          <w:sz w:val="32"/>
          <w:szCs w:val="32"/>
        </w:rPr>
        <w:t>方式</w:t>
      </w:r>
      <w:bookmarkEnd w:id="163"/>
      <w:bookmarkEnd w:id="164"/>
      <w:bookmarkEnd w:id="165"/>
      <w:bookmarkEnd w:id="166"/>
      <w:bookmarkEnd w:id="167"/>
      <w:bookmarkEnd w:id="168"/>
      <w:bookmarkEnd w:id="169"/>
      <w:bookmarkEnd w:id="170"/>
      <w:bookmarkEnd w:id="171"/>
      <w:bookmarkEnd w:id="172"/>
      <w:bookmarkEnd w:id="173"/>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生态环境部门裁定处罚金额时，首先确定裁量方式中各项要素的百分值，再进行累加，然后乘以违法行为最高法定罚款上限，最后得出具体的罚款金额(罚款金额=百分值之和×最高法定罚款上限)处罚金额按“</w:t>
      </w:r>
      <w:r>
        <w:rPr>
          <w:rFonts w:hint="eastAsia" w:ascii="仿宋_GB2312" w:hAnsi="仿宋_GB2312" w:eastAsia="仿宋_GB2312" w:cs="仿宋_GB2312"/>
          <w:color w:val="000000" w:themeColor="text1"/>
          <w:sz w:val="32"/>
          <w:szCs w:val="32"/>
          <w:lang w:val="en-US" w:eastAsia="zh-CN"/>
        </w:rPr>
        <w:t>个位数</w:t>
      </w:r>
      <w:r>
        <w:rPr>
          <w:rFonts w:hint="eastAsia" w:ascii="仿宋_GB2312" w:hAnsi="仿宋_GB2312" w:eastAsia="仿宋_GB2312" w:cs="仿宋_GB2312"/>
          <w:color w:val="000000" w:themeColor="text1"/>
          <w:sz w:val="32"/>
          <w:szCs w:val="32"/>
        </w:rPr>
        <w:t>”取整。</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各级生态环境部门在作出行政处罚决定前及时开展复查，根据裁量方式提出</w:t>
      </w:r>
      <w:r>
        <w:rPr>
          <w:rFonts w:ascii="仿宋_GB2312" w:hAnsi="仿宋_GB2312" w:eastAsia="仿宋_GB2312" w:cs="仿宋_GB2312"/>
          <w:color w:val="000000" w:themeColor="text1"/>
          <w:sz w:val="32"/>
          <w:szCs w:val="32"/>
        </w:rPr>
        <w:t>行</w:t>
      </w:r>
      <w:r>
        <w:rPr>
          <w:rFonts w:hint="eastAsia" w:ascii="仿宋_GB2312" w:hAnsi="仿宋_GB2312" w:eastAsia="仿宋_GB2312" w:cs="仿宋_GB2312"/>
          <w:color w:val="000000" w:themeColor="text1"/>
          <w:sz w:val="32"/>
          <w:szCs w:val="32"/>
        </w:rPr>
        <w:t>政处罚的具体建议，经集体讨论确定最终罚款金额。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无减轻处罚等法定情形的，裁量得出的具体罚款金额不得低于法定的裁量范围。</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74" w:name="_Toc15881"/>
      <w:bookmarkStart w:id="175" w:name="_Toc8624"/>
      <w:bookmarkStart w:id="176" w:name="_Toc15436"/>
      <w:bookmarkStart w:id="177" w:name="_Toc26321"/>
      <w:bookmarkStart w:id="178" w:name="_Toc5428"/>
      <w:bookmarkStart w:id="179" w:name="_Toc28206"/>
      <w:bookmarkStart w:id="180" w:name="_Toc25597"/>
      <w:bookmarkStart w:id="181" w:name="_Toc30376"/>
      <w:bookmarkStart w:id="182" w:name="_Toc5610"/>
      <w:bookmarkStart w:id="183" w:name="_Toc15296"/>
      <w:bookmarkStart w:id="184" w:name="_Toc12680"/>
      <w:r>
        <w:rPr>
          <w:rFonts w:hint="eastAsia" w:ascii="黑体" w:hAnsi="黑体" w:eastAsia="黑体" w:cs="黑体"/>
          <w:b/>
          <w:bCs/>
          <w:color w:val="000000" w:themeColor="text1"/>
          <w:sz w:val="32"/>
          <w:szCs w:val="32"/>
        </w:rPr>
        <w:t>第十二条从重处罚计算标准</w:t>
      </w:r>
      <w:bookmarkEnd w:id="174"/>
      <w:bookmarkEnd w:id="175"/>
      <w:bookmarkEnd w:id="176"/>
      <w:bookmarkEnd w:id="177"/>
      <w:bookmarkEnd w:id="178"/>
      <w:bookmarkEnd w:id="179"/>
      <w:bookmarkEnd w:id="180"/>
      <w:bookmarkEnd w:id="181"/>
      <w:bookmarkEnd w:id="182"/>
      <w:bookmarkEnd w:id="183"/>
      <w:bookmarkEnd w:id="184"/>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对于符合本办法第七条从重处罚条件的案件，经行政执法机构集体研究讨论后，可以在裁量表裁定的基础上增加一定的百分值，但增加的百分值一般不超过裁量额度的</w:t>
      </w:r>
      <w:r>
        <w:rPr>
          <w:rFonts w:ascii="仿宋_GB2312" w:hAnsi="仿宋_GB2312" w:eastAsia="仿宋_GB2312" w:cs="仿宋_GB2312"/>
          <w:color w:val="000000" w:themeColor="text1"/>
          <w:sz w:val="32"/>
          <w:szCs w:val="32"/>
        </w:rPr>
        <w:t>30%。从重处罚后处罚的金额应以最高的法定罚款金额为限。</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85" w:name="_Toc23475"/>
      <w:bookmarkStart w:id="186" w:name="_Toc29493"/>
      <w:bookmarkStart w:id="187" w:name="_Toc547"/>
      <w:bookmarkStart w:id="188" w:name="_Toc31133"/>
      <w:bookmarkStart w:id="189" w:name="_Toc29587"/>
      <w:bookmarkStart w:id="190" w:name="_Toc30763"/>
      <w:bookmarkStart w:id="191" w:name="_Toc32730"/>
      <w:bookmarkStart w:id="192" w:name="_Toc16706"/>
      <w:bookmarkStart w:id="193" w:name="_Toc23055"/>
      <w:bookmarkStart w:id="194" w:name="_Toc5469"/>
      <w:bookmarkStart w:id="195" w:name="_Toc10633"/>
      <w:r>
        <w:rPr>
          <w:rFonts w:hint="eastAsia" w:ascii="黑体" w:hAnsi="黑体" w:eastAsia="黑体" w:cs="黑体"/>
          <w:b/>
          <w:bCs/>
          <w:color w:val="000000" w:themeColor="text1"/>
          <w:sz w:val="32"/>
          <w:szCs w:val="32"/>
        </w:rPr>
        <w:t>第十三条从轻、减轻处罚计算标准</w:t>
      </w:r>
      <w:bookmarkEnd w:id="185"/>
      <w:bookmarkEnd w:id="186"/>
      <w:bookmarkEnd w:id="187"/>
      <w:bookmarkEnd w:id="188"/>
      <w:bookmarkEnd w:id="189"/>
      <w:bookmarkEnd w:id="190"/>
      <w:bookmarkEnd w:id="191"/>
      <w:bookmarkEnd w:id="192"/>
      <w:bookmarkEnd w:id="193"/>
      <w:bookmarkEnd w:id="194"/>
      <w:bookmarkEnd w:id="19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对于符合本办法第八条从轻或者减轻处罚条件的案件，行政执法机构集体研究讨论后，可以在裁量表裁定的基础上减少一定百分值，减少的百分值一般不超过裁量额度的</w:t>
      </w:r>
      <w:r>
        <w:rPr>
          <w:rFonts w:ascii="仿宋_GB2312" w:hAnsi="仿宋_GB2312" w:eastAsia="仿宋_GB2312" w:cs="仿宋_GB2312"/>
          <w:color w:val="000000" w:themeColor="text1"/>
          <w:sz w:val="32"/>
          <w:szCs w:val="32"/>
        </w:rPr>
        <w:t>20%，且从轻处罚</w:t>
      </w:r>
      <w:r>
        <w:rPr>
          <w:rFonts w:hint="eastAsia" w:ascii="仿宋_GB2312" w:hAnsi="仿宋_GB2312" w:eastAsia="仿宋_GB2312" w:cs="仿宋_GB2312"/>
          <w:color w:val="000000" w:themeColor="text1"/>
          <w:sz w:val="32"/>
          <w:szCs w:val="32"/>
        </w:rPr>
        <w:t>后的罚款金额以最低法定罚款金额为限。</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196" w:name="_Toc31294"/>
      <w:bookmarkStart w:id="197" w:name="_Toc6761"/>
      <w:bookmarkStart w:id="198" w:name="_Toc4527"/>
      <w:bookmarkStart w:id="199" w:name="_Toc18297"/>
      <w:bookmarkStart w:id="200" w:name="_Toc15295"/>
      <w:bookmarkStart w:id="201" w:name="_Toc23888"/>
      <w:bookmarkStart w:id="202" w:name="_Toc20506"/>
      <w:bookmarkStart w:id="203" w:name="_Toc12879"/>
      <w:bookmarkStart w:id="204" w:name="_Toc14544"/>
      <w:bookmarkStart w:id="205" w:name="_Toc28642"/>
      <w:bookmarkStart w:id="206" w:name="_Toc24052"/>
      <w:r>
        <w:rPr>
          <w:rFonts w:hint="eastAsia" w:ascii="黑体" w:hAnsi="黑体" w:eastAsia="黑体" w:cs="黑体"/>
          <w:b/>
          <w:bCs/>
          <w:color w:val="000000" w:themeColor="text1"/>
          <w:sz w:val="32"/>
          <w:szCs w:val="32"/>
        </w:rPr>
        <w:t>第十四条其他情况</w:t>
      </w:r>
      <w:bookmarkEnd w:id="196"/>
      <w:bookmarkEnd w:id="197"/>
      <w:bookmarkEnd w:id="198"/>
      <w:bookmarkEnd w:id="199"/>
      <w:bookmarkEnd w:id="200"/>
      <w:bookmarkEnd w:id="201"/>
      <w:bookmarkEnd w:id="202"/>
      <w:bookmarkEnd w:id="203"/>
      <w:bookmarkEnd w:id="204"/>
      <w:bookmarkEnd w:id="205"/>
      <w:bookmarkEnd w:id="206"/>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（一）对案情复杂或者其他客观因素导致裁量计算结果不能使用或依据本办法第十、第十一、第十二条实施裁量的，必须通过重大执法决定法制审核。</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（二）对按日连续处罚的裁量，应当在首个行政处罚过程中依据本办法实施裁量，后续处罚依据有关法律、法规的规定实施。</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（三）对情节复杂或者重大违法行为给予行政处罚，行政机关负责人应当集体讨论决定。</w:t>
      </w:r>
    </w:p>
    <w:p>
      <w:pPr>
        <w:spacing w:line="600" w:lineRule="exact"/>
        <w:ind w:firstLine="642" w:firstLineChars="200"/>
        <w:jc w:val="center"/>
        <w:outlineLvl w:val="0"/>
        <w:rPr>
          <w:rFonts w:hint="eastAsia" w:ascii="黑体" w:hAnsi="黑体" w:eastAsia="黑体" w:cs="黑体"/>
          <w:b/>
          <w:bCs/>
          <w:color w:val="000000" w:themeColor="text1"/>
          <w:sz w:val="32"/>
          <w:szCs w:val="32"/>
        </w:rPr>
      </w:pPr>
      <w:bookmarkStart w:id="207" w:name="_Toc20745"/>
      <w:bookmarkStart w:id="208" w:name="_Toc29205"/>
      <w:bookmarkStart w:id="209" w:name="_Toc491"/>
      <w:bookmarkStart w:id="210" w:name="_Toc20566"/>
      <w:bookmarkStart w:id="211" w:name="_Toc6353"/>
      <w:bookmarkStart w:id="212" w:name="_Toc9057"/>
      <w:bookmarkStart w:id="213" w:name="_Toc964"/>
      <w:bookmarkStart w:id="214" w:name="_Toc9703"/>
      <w:bookmarkStart w:id="215" w:name="_Toc13181"/>
      <w:bookmarkStart w:id="216" w:name="_Toc31429"/>
      <w:bookmarkStart w:id="217" w:name="_Toc15830"/>
      <w:bookmarkStart w:id="218" w:name="_Toc28861"/>
      <w:bookmarkStart w:id="219" w:name="_Toc4339"/>
      <w:r>
        <w:rPr>
          <w:rFonts w:hint="eastAsia" w:ascii="黑体" w:hAnsi="黑体" w:eastAsia="黑体" w:cs="黑体"/>
          <w:b/>
          <w:bCs/>
          <w:color w:val="000000" w:themeColor="text1"/>
          <w:sz w:val="32"/>
          <w:szCs w:val="32"/>
        </w:rPr>
        <w:t>第四章自由裁量权的管理与实施</w:t>
      </w:r>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line="600" w:lineRule="exact"/>
        <w:ind w:firstLine="642" w:firstLineChars="200"/>
        <w:jc w:val="center"/>
        <w:outlineLvl w:val="1"/>
        <w:rPr>
          <w:rFonts w:ascii="仿宋_GB2312" w:hAnsi="仿宋_GB2312" w:eastAsia="仿宋_GB2312" w:cs="仿宋_GB2312"/>
          <w:b/>
          <w:bCs/>
          <w:color w:val="000000" w:themeColor="text1"/>
          <w:sz w:val="32"/>
          <w:szCs w:val="32"/>
        </w:rPr>
      </w:pPr>
      <w:bookmarkStart w:id="220" w:name="_Toc10924"/>
      <w:bookmarkStart w:id="221" w:name="_Toc15053"/>
      <w:bookmarkStart w:id="222" w:name="_Toc11043"/>
      <w:bookmarkStart w:id="223" w:name="_Toc17900"/>
      <w:bookmarkStart w:id="224" w:name="_Toc3074"/>
      <w:bookmarkStart w:id="225" w:name="_Toc31778"/>
      <w:bookmarkStart w:id="226" w:name="_Toc13978"/>
      <w:bookmarkStart w:id="227" w:name="_Toc29421"/>
      <w:bookmarkStart w:id="228" w:name="_Toc17180"/>
      <w:bookmarkStart w:id="229" w:name="_Toc4920"/>
      <w:bookmarkStart w:id="230" w:name="_Toc1912"/>
      <w:r>
        <w:rPr>
          <w:rFonts w:ascii="黑体" w:hAnsi="黑体" w:eastAsia="黑体" w:cs="黑体"/>
          <w:b/>
          <w:bCs/>
          <w:color w:val="000000" w:themeColor="text1"/>
          <w:sz w:val="32"/>
          <w:szCs w:val="32"/>
        </w:rPr>
        <w:t>第十</w:t>
      </w:r>
      <w:r>
        <w:rPr>
          <w:rFonts w:hint="eastAsia" w:ascii="黑体" w:hAnsi="黑体" w:eastAsia="黑体" w:cs="黑体"/>
          <w:b/>
          <w:bCs/>
          <w:color w:val="000000" w:themeColor="text1"/>
          <w:sz w:val="32"/>
          <w:szCs w:val="32"/>
        </w:rPr>
        <w:t>五</w:t>
      </w:r>
      <w:r>
        <w:rPr>
          <w:rFonts w:ascii="黑体" w:hAnsi="黑体" w:eastAsia="黑体" w:cs="黑体"/>
          <w:b/>
          <w:bCs/>
          <w:color w:val="000000" w:themeColor="text1"/>
          <w:sz w:val="32"/>
          <w:szCs w:val="32"/>
        </w:rPr>
        <w:t>条依法依规运行</w:t>
      </w:r>
      <w:bookmarkEnd w:id="220"/>
      <w:bookmarkEnd w:id="221"/>
      <w:bookmarkEnd w:id="222"/>
      <w:bookmarkEnd w:id="223"/>
      <w:bookmarkEnd w:id="224"/>
      <w:bookmarkEnd w:id="225"/>
      <w:bookmarkEnd w:id="226"/>
      <w:bookmarkEnd w:id="227"/>
      <w:bookmarkEnd w:id="228"/>
      <w:bookmarkEnd w:id="229"/>
      <w:bookmarkEnd w:id="230"/>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实施自由裁量权，应严格遵照执行行政执法公示制度、执法全过程记录制度、重大执法决定法制审核制度，确保自由裁量权的确定准确、公平。</w:t>
      </w:r>
    </w:p>
    <w:p>
      <w:pPr>
        <w:spacing w:line="600" w:lineRule="exact"/>
        <w:ind w:firstLine="642" w:firstLineChars="200"/>
        <w:jc w:val="center"/>
        <w:outlineLvl w:val="1"/>
        <w:rPr>
          <w:rFonts w:ascii="仿宋_GB2312" w:hAnsi="仿宋_GB2312" w:eastAsia="仿宋_GB2312" w:cs="仿宋_GB2312"/>
          <w:b/>
          <w:bCs/>
          <w:color w:val="000000" w:themeColor="text1"/>
          <w:sz w:val="32"/>
          <w:szCs w:val="32"/>
        </w:rPr>
      </w:pPr>
      <w:bookmarkStart w:id="231" w:name="_Toc18079"/>
      <w:bookmarkStart w:id="232" w:name="_Toc3618"/>
      <w:bookmarkStart w:id="233" w:name="_Toc14423"/>
      <w:bookmarkStart w:id="234" w:name="_Toc25915"/>
      <w:bookmarkStart w:id="235" w:name="_Toc9814"/>
      <w:bookmarkStart w:id="236" w:name="_Toc10942"/>
      <w:bookmarkStart w:id="237" w:name="_Toc10765"/>
      <w:bookmarkStart w:id="238" w:name="_Toc10277"/>
      <w:bookmarkStart w:id="239" w:name="_Toc5052"/>
      <w:bookmarkStart w:id="240" w:name="_Toc29777"/>
      <w:bookmarkStart w:id="241" w:name="_Toc11997"/>
      <w:r>
        <w:rPr>
          <w:rFonts w:ascii="黑体" w:hAnsi="黑体" w:eastAsia="黑体" w:cs="黑体"/>
          <w:b/>
          <w:bCs/>
          <w:color w:val="000000" w:themeColor="text1"/>
          <w:sz w:val="32"/>
          <w:szCs w:val="32"/>
        </w:rPr>
        <w:t>第十</w:t>
      </w:r>
      <w:r>
        <w:rPr>
          <w:rFonts w:hint="eastAsia" w:ascii="黑体" w:hAnsi="黑体" w:eastAsia="黑体" w:cs="黑体"/>
          <w:b/>
          <w:bCs/>
          <w:color w:val="000000" w:themeColor="text1"/>
          <w:sz w:val="32"/>
          <w:szCs w:val="32"/>
        </w:rPr>
        <w:t>六</w:t>
      </w:r>
      <w:r>
        <w:rPr>
          <w:rFonts w:ascii="黑体" w:hAnsi="黑体" w:eastAsia="黑体" w:cs="黑体"/>
          <w:b/>
          <w:bCs/>
          <w:color w:val="000000" w:themeColor="text1"/>
          <w:sz w:val="32"/>
          <w:szCs w:val="32"/>
        </w:rPr>
        <w:t>条规范办理流程</w:t>
      </w:r>
      <w:bookmarkEnd w:id="231"/>
      <w:bookmarkEnd w:id="232"/>
      <w:bookmarkEnd w:id="233"/>
      <w:bookmarkEnd w:id="234"/>
      <w:bookmarkEnd w:id="235"/>
      <w:bookmarkEnd w:id="236"/>
      <w:bookmarkEnd w:id="237"/>
      <w:bookmarkEnd w:id="238"/>
      <w:bookmarkEnd w:id="239"/>
      <w:bookmarkEnd w:id="240"/>
      <w:bookmarkEnd w:id="241"/>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作出处罚决定时，应当依法将自由裁量权依据的证据获取完善，纳入行政处罚案卷，并全面系统归档保存，实现全过程留痕和可回溯管理。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应当强化裁量规则和基准对调查取证的指导作用，应根据裁量基准全面调取证据；在提交行政处罚案件调查报告时，不仅要附有违法行为的定性证据，还应根据裁量因子提供有关定量证据。</w:t>
      </w:r>
    </w:p>
    <w:p>
      <w:pPr>
        <w:spacing w:line="600" w:lineRule="exact"/>
        <w:ind w:firstLine="642" w:firstLineChars="200"/>
        <w:jc w:val="center"/>
        <w:outlineLvl w:val="0"/>
        <w:rPr>
          <w:rFonts w:hint="eastAsia" w:ascii="黑体" w:hAnsi="黑体" w:eastAsia="黑体" w:cs="黑体"/>
          <w:b/>
          <w:bCs/>
          <w:color w:val="000000" w:themeColor="text1"/>
          <w:sz w:val="32"/>
          <w:szCs w:val="32"/>
        </w:rPr>
      </w:pPr>
      <w:bookmarkStart w:id="242" w:name="_Toc15897"/>
      <w:bookmarkStart w:id="243" w:name="_Toc4480"/>
      <w:bookmarkStart w:id="244" w:name="_Toc12776"/>
      <w:bookmarkStart w:id="245" w:name="_Toc29508"/>
      <w:bookmarkStart w:id="246" w:name="_Toc19951"/>
      <w:bookmarkStart w:id="247" w:name="_Toc9662"/>
      <w:bookmarkStart w:id="248" w:name="_Toc31356"/>
      <w:bookmarkStart w:id="249" w:name="_Toc26267"/>
      <w:bookmarkStart w:id="250" w:name="_Toc16027"/>
      <w:bookmarkStart w:id="251" w:name="_Toc929"/>
      <w:bookmarkStart w:id="252" w:name="_Toc7985"/>
      <w:bookmarkStart w:id="253" w:name="_Toc16692"/>
      <w:bookmarkStart w:id="254" w:name="_Toc24653"/>
      <w:r>
        <w:rPr>
          <w:rFonts w:hint="eastAsia" w:ascii="黑体" w:hAnsi="黑体" w:eastAsia="黑体" w:cs="黑体"/>
          <w:b/>
          <w:bCs/>
          <w:color w:val="000000" w:themeColor="text1"/>
          <w:sz w:val="32"/>
          <w:szCs w:val="32"/>
        </w:rPr>
        <w:t>第五章附则</w:t>
      </w:r>
      <w:bookmarkEnd w:id="242"/>
      <w:bookmarkEnd w:id="243"/>
      <w:bookmarkEnd w:id="244"/>
      <w:bookmarkEnd w:id="245"/>
      <w:bookmarkEnd w:id="246"/>
      <w:bookmarkEnd w:id="247"/>
      <w:bookmarkEnd w:id="248"/>
      <w:bookmarkEnd w:id="249"/>
      <w:bookmarkEnd w:id="250"/>
      <w:bookmarkEnd w:id="251"/>
      <w:bookmarkEnd w:id="252"/>
      <w:bookmarkEnd w:id="253"/>
      <w:bookmarkEnd w:id="254"/>
    </w:p>
    <w:p>
      <w:pPr>
        <w:spacing w:line="600" w:lineRule="exact"/>
        <w:ind w:firstLine="642" w:firstLineChars="200"/>
        <w:jc w:val="center"/>
        <w:outlineLvl w:val="1"/>
        <w:rPr>
          <w:rFonts w:ascii="黑体" w:hAnsi="黑体" w:eastAsia="黑体" w:cs="黑体"/>
          <w:color w:val="000000" w:themeColor="text1"/>
          <w:sz w:val="32"/>
          <w:szCs w:val="32"/>
        </w:rPr>
      </w:pPr>
      <w:bookmarkStart w:id="255" w:name="_Toc9135"/>
      <w:bookmarkStart w:id="256" w:name="_Toc22637"/>
      <w:bookmarkStart w:id="257" w:name="_Toc28231"/>
      <w:bookmarkStart w:id="258" w:name="_Toc12175"/>
      <w:bookmarkStart w:id="259" w:name="_Toc27547"/>
      <w:bookmarkStart w:id="260" w:name="_Toc22926"/>
      <w:bookmarkStart w:id="261" w:name="_Toc27201"/>
      <w:bookmarkStart w:id="262" w:name="_Toc31412"/>
      <w:bookmarkStart w:id="263" w:name="_Toc25042"/>
      <w:bookmarkStart w:id="264" w:name="_Toc8695"/>
      <w:bookmarkStart w:id="265" w:name="_Toc19677"/>
      <w:r>
        <w:rPr>
          <w:rFonts w:ascii="黑体" w:hAnsi="黑体" w:eastAsia="黑体" w:cs="黑体"/>
          <w:b/>
          <w:bCs/>
          <w:color w:val="000000" w:themeColor="text1"/>
          <w:sz w:val="32"/>
          <w:szCs w:val="32"/>
        </w:rPr>
        <w:t>第十</w:t>
      </w:r>
      <w:r>
        <w:rPr>
          <w:rFonts w:hint="eastAsia" w:ascii="黑体" w:hAnsi="黑体" w:eastAsia="黑体" w:cs="黑体"/>
          <w:b/>
          <w:bCs/>
          <w:color w:val="000000" w:themeColor="text1"/>
          <w:sz w:val="32"/>
          <w:szCs w:val="32"/>
          <w:lang w:eastAsia="zh-CN"/>
        </w:rPr>
        <w:t>七</w:t>
      </w:r>
      <w:r>
        <w:rPr>
          <w:rFonts w:ascii="黑体" w:hAnsi="黑体" w:eastAsia="黑体" w:cs="黑体"/>
          <w:b/>
          <w:bCs/>
          <w:color w:val="000000" w:themeColor="text1"/>
          <w:sz w:val="32"/>
          <w:szCs w:val="32"/>
        </w:rPr>
        <w:t>条</w:t>
      </w:r>
      <w:r>
        <w:rPr>
          <w:rFonts w:hint="eastAsia" w:ascii="黑体" w:hAnsi="黑体" w:eastAsia="黑体" w:cs="黑体"/>
          <w:b/>
          <w:bCs/>
          <w:color w:val="000000" w:themeColor="text1"/>
          <w:sz w:val="32"/>
          <w:szCs w:val="32"/>
        </w:rPr>
        <w:t>办法</w:t>
      </w:r>
      <w:r>
        <w:rPr>
          <w:rFonts w:ascii="黑体" w:hAnsi="黑体" w:eastAsia="黑体" w:cs="黑体"/>
          <w:b/>
          <w:bCs/>
          <w:color w:val="000000" w:themeColor="text1"/>
          <w:sz w:val="32"/>
          <w:szCs w:val="32"/>
        </w:rPr>
        <w:t>适用</w:t>
      </w:r>
      <w:bookmarkEnd w:id="255"/>
      <w:bookmarkEnd w:id="256"/>
      <w:bookmarkEnd w:id="257"/>
      <w:bookmarkEnd w:id="258"/>
      <w:bookmarkEnd w:id="259"/>
      <w:bookmarkEnd w:id="260"/>
      <w:bookmarkEnd w:id="261"/>
      <w:bookmarkEnd w:id="262"/>
      <w:bookmarkEnd w:id="263"/>
      <w:bookmarkEnd w:id="264"/>
      <w:bookmarkEnd w:id="265"/>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本办法印发之日起已经立案的，应当按照之前关于自由裁量权的规定实施；在本办法印发之日后立案的，应当按照本办法规定实施裁量。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本裁量标准所指的“以上”包含本数，“以下”不包含本数。</w:t>
      </w:r>
    </w:p>
    <w:p>
      <w:pPr>
        <w:spacing w:line="60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未列入本裁量标准的环境违法行为，参照本裁量标准的裁量方法，进行综合裁量。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本办法将根据法律、法规及相关政策的调整、实施情况，进行动态修订、更新。法律、法规和规章对环境行政处罚裁量权另有规定的，从其规定。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本溪市生态环境局负责对本办法有关规定解释。</w:t>
      </w:r>
    </w:p>
    <w:p>
      <w:pPr>
        <w:spacing w:line="600" w:lineRule="exact"/>
        <w:ind w:firstLine="642" w:firstLineChars="200"/>
        <w:jc w:val="center"/>
        <w:outlineLvl w:val="1"/>
        <w:rPr>
          <w:rFonts w:ascii="黑体" w:hAnsi="黑体" w:eastAsia="黑体" w:cs="黑体"/>
          <w:b/>
          <w:bCs/>
          <w:color w:val="000000" w:themeColor="text1"/>
          <w:sz w:val="32"/>
          <w:szCs w:val="32"/>
        </w:rPr>
      </w:pPr>
      <w:bookmarkStart w:id="266" w:name="_Toc10802"/>
      <w:bookmarkStart w:id="267" w:name="_Toc13000"/>
      <w:bookmarkStart w:id="268" w:name="_Toc10605"/>
      <w:bookmarkStart w:id="269" w:name="_Toc21099"/>
      <w:bookmarkStart w:id="270" w:name="_Toc15689"/>
      <w:bookmarkStart w:id="271" w:name="_Toc5575"/>
      <w:bookmarkStart w:id="272" w:name="_Toc14088"/>
      <w:bookmarkStart w:id="273" w:name="_Toc28504"/>
      <w:bookmarkStart w:id="274" w:name="_Toc32681"/>
      <w:bookmarkStart w:id="275" w:name="_Toc17988"/>
      <w:bookmarkStart w:id="276" w:name="_Toc17972"/>
      <w:r>
        <w:rPr>
          <w:rFonts w:ascii="黑体" w:hAnsi="黑体" w:eastAsia="黑体" w:cs="黑体"/>
          <w:b/>
          <w:bCs/>
          <w:color w:val="000000" w:themeColor="text1"/>
          <w:sz w:val="32"/>
          <w:szCs w:val="32"/>
        </w:rPr>
        <w:t>第</w:t>
      </w:r>
      <w:r>
        <w:rPr>
          <w:rFonts w:hint="eastAsia" w:ascii="黑体" w:hAnsi="黑体" w:eastAsia="黑体" w:cs="黑体"/>
          <w:b/>
          <w:bCs/>
          <w:color w:val="000000" w:themeColor="text1"/>
          <w:sz w:val="32"/>
          <w:szCs w:val="32"/>
        </w:rPr>
        <w:t>十</w:t>
      </w:r>
      <w:r>
        <w:rPr>
          <w:rFonts w:hint="eastAsia" w:ascii="黑体" w:hAnsi="黑体" w:eastAsia="黑体" w:cs="黑体"/>
          <w:b/>
          <w:bCs/>
          <w:color w:val="000000" w:themeColor="text1"/>
          <w:sz w:val="32"/>
          <w:szCs w:val="32"/>
          <w:lang w:eastAsia="zh-CN"/>
        </w:rPr>
        <w:t>八</w:t>
      </w:r>
      <w:r>
        <w:rPr>
          <w:rFonts w:ascii="黑体" w:hAnsi="黑体" w:eastAsia="黑体" w:cs="黑体"/>
          <w:b/>
          <w:bCs/>
          <w:color w:val="000000" w:themeColor="text1"/>
          <w:sz w:val="32"/>
          <w:szCs w:val="32"/>
        </w:rPr>
        <w:t>条施行日期</w:t>
      </w:r>
      <w:bookmarkEnd w:id="266"/>
      <w:bookmarkEnd w:id="267"/>
      <w:bookmarkEnd w:id="268"/>
      <w:bookmarkEnd w:id="269"/>
      <w:bookmarkEnd w:id="270"/>
      <w:bookmarkEnd w:id="271"/>
      <w:bookmarkEnd w:id="272"/>
      <w:bookmarkEnd w:id="273"/>
      <w:bookmarkEnd w:id="274"/>
      <w:bookmarkEnd w:id="275"/>
      <w:bookmarkEnd w:id="276"/>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本办法自公布之日起施行。</w:t>
      </w:r>
    </w:p>
    <w:p>
      <w:pPr>
        <w:spacing w:line="600" w:lineRule="exact"/>
        <w:rPr>
          <w:rFonts w:ascii="仿宋_GB2312" w:hAnsi="仿宋_GB2312" w:eastAsia="仿宋_GB2312" w:cs="仿宋_GB2312"/>
          <w:color w:val="000000" w:themeColor="text1"/>
          <w:sz w:val="32"/>
          <w:szCs w:val="32"/>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both"/>
        <w:rPr>
          <w:rFonts w:ascii="黑体" w:hAnsi="黑体" w:eastAsia="黑体" w:cs="黑体"/>
          <w:color w:val="000000" w:themeColor="text1"/>
          <w:sz w:val="28"/>
          <w:szCs w:val="28"/>
        </w:rPr>
      </w:pPr>
    </w:p>
    <w:p>
      <w:pPr>
        <w:spacing w:line="600" w:lineRule="exact"/>
        <w:jc w:val="both"/>
        <w:rPr>
          <w:rFonts w:ascii="黑体" w:hAnsi="黑体" w:eastAsia="黑体" w:cs="黑体"/>
          <w:color w:val="000000" w:themeColor="text1"/>
          <w:sz w:val="28"/>
          <w:szCs w:val="28"/>
        </w:rPr>
      </w:pPr>
    </w:p>
    <w:sdt>
      <w:sdtPr>
        <w:rPr>
          <w:rFonts w:ascii="宋体" w:hAnsi="宋体" w:eastAsia="宋体" w:cstheme="minorBidi"/>
          <w:kern w:val="2"/>
          <w:sz w:val="21"/>
          <w:szCs w:val="24"/>
          <w:lang w:val="en-US" w:eastAsia="zh-CN" w:bidi="ar-SA"/>
        </w:rPr>
        <w:id w:val="147474413"/>
        <w15:color w:val="DBDBDB"/>
        <w:docPartObj>
          <w:docPartGallery w:val="Table of Contents"/>
          <w:docPartUnique/>
        </w:docPartObj>
      </w:sdtPr>
      <w:sdtEndPr>
        <w:rPr>
          <w:rFonts w:ascii="黑体" w:hAnsi="黑体" w:eastAsia="黑体" w:cs="黑体"/>
          <w:b/>
          <w:color w:val="000000" w:themeColor="text1"/>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21"/>
            </w:rPr>
          </w:pPr>
          <w:r>
            <w:rPr>
              <w:rFonts w:ascii="宋体" w:hAnsi="宋体" w:eastAsia="宋体"/>
              <w:sz w:val="21"/>
            </w:rPr>
            <w:t>目录</w:t>
          </w:r>
        </w:p>
        <w:p>
          <w:pPr>
            <w:spacing w:before="0" w:beforeLines="0" w:after="0" w:afterLines="0" w:line="240" w:lineRule="auto"/>
            <w:ind w:left="0" w:leftChars="0" w:right="0" w:rightChars="0" w:firstLine="0" w:firstLineChars="0"/>
            <w:jc w:val="both"/>
          </w:pPr>
          <w:r>
            <w:fldChar w:fldCharType="begin"/>
          </w:r>
          <w:r>
            <w:instrText xml:space="preserve">TOC \o "1-2" \h \u </w:instrText>
          </w:r>
          <w:r>
            <w:fldChar w:fldCharType="separate"/>
          </w:r>
        </w:p>
        <w:p>
          <w:pPr>
            <w:pStyle w:val="13"/>
            <w:tabs>
              <w:tab w:val="right" w:leader="dot" w:pos="8453"/>
            </w:tabs>
          </w:pPr>
          <w:r>
            <w:fldChar w:fldCharType="begin"/>
          </w:r>
          <w:r>
            <w:instrText xml:space="preserve"> HYPERLINK \l _Toc32035 </w:instrText>
          </w:r>
          <w:r>
            <w:fldChar w:fldCharType="separate"/>
          </w:r>
          <w:r>
            <w:rPr>
              <w:rFonts w:hint="eastAsia" w:ascii="黑体" w:hAnsi="黑体" w:eastAsia="黑体" w:cs="黑体"/>
              <w:szCs w:val="28"/>
            </w:rPr>
            <w:t>一、本溪市生态环境局环境行政处罚裁量规则（环评类）</w:t>
          </w:r>
          <w:r>
            <w:tab/>
          </w:r>
          <w:r>
            <w:fldChar w:fldCharType="begin"/>
          </w:r>
          <w:r>
            <w:instrText xml:space="preserve"> PAGEREF _Toc32035 \h </w:instrText>
          </w:r>
          <w:r>
            <w:fldChar w:fldCharType="separate"/>
          </w:r>
          <w:r>
            <w:t>14</w:t>
          </w:r>
          <w:r>
            <w:fldChar w:fldCharType="end"/>
          </w:r>
          <w:r>
            <w:fldChar w:fldCharType="end"/>
          </w:r>
        </w:p>
        <w:p>
          <w:pPr>
            <w:pStyle w:val="15"/>
            <w:tabs>
              <w:tab w:val="right" w:leader="dot" w:pos="8453"/>
            </w:tabs>
          </w:pPr>
          <w:r>
            <w:fldChar w:fldCharType="begin"/>
          </w:r>
          <w:r>
            <w:instrText xml:space="preserve"> HYPERLINK \l _Toc20862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w:t>
          </w:r>
          <w:r>
            <w:rPr>
              <w:rFonts w:hint="eastAsia" w:ascii="仿宋" w:hAnsi="仿宋" w:eastAsia="仿宋" w:cs="仿宋"/>
              <w:bCs/>
              <w:kern w:val="0"/>
              <w:lang w:val="zh-CN"/>
            </w:rPr>
            <w:t xml:space="preserve"> 未依法报批或未重新报批或报请重新审核环境影响报告书、报告表的罚款幅度裁定表</w:t>
          </w:r>
          <w:r>
            <w:tab/>
          </w:r>
          <w:r>
            <w:fldChar w:fldCharType="begin"/>
          </w:r>
          <w:r>
            <w:instrText xml:space="preserve"> PAGEREF _Toc20862 \h </w:instrText>
          </w:r>
          <w:r>
            <w:fldChar w:fldCharType="separate"/>
          </w:r>
          <w:r>
            <w:t>14</w:t>
          </w:r>
          <w:r>
            <w:fldChar w:fldCharType="end"/>
          </w:r>
          <w:r>
            <w:fldChar w:fldCharType="end"/>
          </w:r>
        </w:p>
        <w:p>
          <w:pPr>
            <w:pStyle w:val="15"/>
            <w:tabs>
              <w:tab w:val="right" w:leader="dot" w:pos="8453"/>
            </w:tabs>
          </w:pPr>
          <w:r>
            <w:fldChar w:fldCharType="begin"/>
          </w:r>
          <w:r>
            <w:instrText xml:space="preserve"> HYPERLINK \l _Toc15129 </w:instrText>
          </w:r>
          <w:r>
            <w:fldChar w:fldCharType="separate"/>
          </w:r>
          <w:r>
            <w:rPr>
              <w:rFonts w:hint="eastAsia" w:ascii="仿宋" w:hAnsi="仿宋" w:eastAsia="仿宋" w:cs="仿宋"/>
              <w:bCs/>
              <w:kern w:val="0"/>
              <w:lang w:val="zh-CN" w:eastAsia="zh-CN"/>
            </w:rPr>
            <w:t xml:space="preserve">表 </w:t>
          </w:r>
          <w:r>
            <w:rPr>
              <w:rFonts w:hint="eastAsia" w:ascii="仿宋" w:hAnsi="仿宋" w:eastAsia="仿宋" w:cs="仿宋"/>
              <w:bCs/>
              <w:kern w:val="0"/>
              <w:lang w:val="en-US" w:eastAsia="zh-CN"/>
            </w:rPr>
            <w:t>2</w:t>
          </w:r>
          <w:r>
            <w:rPr>
              <w:rFonts w:hint="eastAsia" w:ascii="仿宋" w:hAnsi="仿宋" w:eastAsia="仿宋" w:cs="仿宋"/>
              <w:bCs/>
              <w:kern w:val="0"/>
              <w:lang w:val="zh-CN" w:eastAsia="zh-CN"/>
            </w:rPr>
            <w:t xml:space="preserve"> 建设项目环境影响报告书、报告表未经批准或者未经原审批部门重新审核同意，建设单位擅自开工建设的的罚款幅度裁定表</w:t>
          </w:r>
          <w:r>
            <w:tab/>
          </w:r>
          <w:r>
            <w:fldChar w:fldCharType="begin"/>
          </w:r>
          <w:r>
            <w:instrText xml:space="preserve"> PAGEREF _Toc15129 \h </w:instrText>
          </w:r>
          <w:r>
            <w:fldChar w:fldCharType="separate"/>
          </w:r>
          <w:r>
            <w:t>16</w:t>
          </w:r>
          <w:r>
            <w:fldChar w:fldCharType="end"/>
          </w:r>
          <w:r>
            <w:fldChar w:fldCharType="end"/>
          </w:r>
        </w:p>
        <w:p>
          <w:pPr>
            <w:pStyle w:val="15"/>
            <w:tabs>
              <w:tab w:val="right" w:leader="dot" w:pos="8453"/>
            </w:tabs>
          </w:pPr>
          <w:r>
            <w:fldChar w:fldCharType="begin"/>
          </w:r>
          <w:r>
            <w:instrText xml:space="preserve"> HYPERLINK \l _Toc3936 </w:instrText>
          </w:r>
          <w:r>
            <w:fldChar w:fldCharType="separate"/>
          </w:r>
          <w:r>
            <w:rPr>
              <w:rFonts w:hint="eastAsia" w:ascii="仿宋" w:hAnsi="仿宋" w:eastAsia="仿宋" w:cs="仿宋"/>
              <w:bCs/>
              <w:kern w:val="0"/>
              <w:lang w:val="en-US" w:eastAsia="zh-CN"/>
            </w:rPr>
            <w:t>表 3 未依法备案建设项目环境影响登记表的罚款幅度裁定表</w:t>
          </w:r>
          <w:r>
            <w:tab/>
          </w:r>
          <w:r>
            <w:fldChar w:fldCharType="begin"/>
          </w:r>
          <w:r>
            <w:instrText xml:space="preserve"> PAGEREF _Toc3936 \h </w:instrText>
          </w:r>
          <w:r>
            <w:fldChar w:fldCharType="separate"/>
          </w:r>
          <w:r>
            <w:t>18</w:t>
          </w:r>
          <w:r>
            <w:fldChar w:fldCharType="end"/>
          </w:r>
          <w:r>
            <w:fldChar w:fldCharType="end"/>
          </w:r>
        </w:p>
        <w:p>
          <w:pPr>
            <w:pStyle w:val="15"/>
            <w:tabs>
              <w:tab w:val="right" w:leader="dot" w:pos="8453"/>
            </w:tabs>
          </w:pPr>
          <w:r>
            <w:fldChar w:fldCharType="begin"/>
          </w:r>
          <w:r>
            <w:instrText xml:space="preserve"> HYPERLINK \l _Toc22360 </w:instrText>
          </w:r>
          <w:r>
            <w:fldChar w:fldCharType="separate"/>
          </w:r>
          <w:r>
            <w:rPr>
              <w:rFonts w:hint="eastAsia" w:ascii="仿宋" w:hAnsi="仿宋" w:eastAsia="仿宋" w:cs="仿宋"/>
              <w:bCs/>
              <w:kern w:val="0"/>
            </w:rPr>
            <w:t>表 4 建设项目环境影响报告书、环境影响报告表存在基础资料明显不实，内容存在重大缺陷、遗漏或者虚假，环境影响评价结论不正确或者不合理等严重质量问题的罚款幅度裁定</w:t>
          </w:r>
          <w:r>
            <w:rPr>
              <w:rFonts w:hint="eastAsia" w:ascii="仿宋" w:hAnsi="仿宋" w:eastAsia="仿宋" w:cs="仿宋"/>
              <w:bCs/>
              <w:kern w:val="0"/>
              <w:lang w:eastAsia="zh-CN"/>
            </w:rPr>
            <w:t>表</w:t>
          </w:r>
          <w:r>
            <w:tab/>
          </w:r>
          <w:r>
            <w:fldChar w:fldCharType="begin"/>
          </w:r>
          <w:r>
            <w:instrText xml:space="preserve"> PAGEREF _Toc22360 \h </w:instrText>
          </w:r>
          <w:r>
            <w:fldChar w:fldCharType="separate"/>
          </w:r>
          <w:r>
            <w:t>19</w:t>
          </w:r>
          <w:r>
            <w:fldChar w:fldCharType="end"/>
          </w:r>
          <w:r>
            <w:fldChar w:fldCharType="end"/>
          </w:r>
        </w:p>
        <w:p>
          <w:pPr>
            <w:pStyle w:val="15"/>
            <w:tabs>
              <w:tab w:val="right" w:leader="dot" w:pos="8453"/>
            </w:tabs>
          </w:pPr>
          <w:r>
            <w:fldChar w:fldCharType="begin"/>
          </w:r>
          <w:r>
            <w:instrText xml:space="preserve"> HYPERLINK \l _Toc11290 </w:instrText>
          </w:r>
          <w:r>
            <w:fldChar w:fldCharType="separate"/>
          </w:r>
          <w:r>
            <w:rPr>
              <w:rFonts w:hint="eastAsia" w:ascii="仿宋" w:hAnsi="仿宋" w:eastAsia="仿宋" w:cs="仿宋"/>
              <w:bCs/>
              <w:kern w:val="0"/>
            </w:rPr>
            <w:t>表 5 编制建设项目初步设计未落实防治环境污染和生态破坏的措施以及环境保护设施投资概算、未将环境保护设施建设纳入施工合同或未依法开展后评价的罚款幅度裁定表</w:t>
          </w:r>
          <w:r>
            <w:tab/>
          </w:r>
          <w:r>
            <w:fldChar w:fldCharType="begin"/>
          </w:r>
          <w:r>
            <w:instrText xml:space="preserve"> PAGEREF _Toc11290 \h </w:instrText>
          </w:r>
          <w:r>
            <w:fldChar w:fldCharType="separate"/>
          </w:r>
          <w:r>
            <w:t>21</w:t>
          </w:r>
          <w:r>
            <w:fldChar w:fldCharType="end"/>
          </w:r>
          <w:r>
            <w:fldChar w:fldCharType="end"/>
          </w:r>
        </w:p>
        <w:p>
          <w:pPr>
            <w:pStyle w:val="15"/>
            <w:tabs>
              <w:tab w:val="right" w:leader="dot" w:pos="8453"/>
            </w:tabs>
          </w:pPr>
          <w:r>
            <w:fldChar w:fldCharType="begin"/>
          </w:r>
          <w:r>
            <w:instrText xml:space="preserve"> HYPERLINK \l _Toc1031 </w:instrText>
          </w:r>
          <w:r>
            <w:fldChar w:fldCharType="separate"/>
          </w:r>
          <w:r>
            <w:rPr>
              <w:rFonts w:hint="eastAsia" w:ascii="仿宋" w:hAnsi="仿宋" w:eastAsia="仿宋" w:cs="仿宋"/>
              <w:bCs/>
              <w:kern w:val="0"/>
            </w:rPr>
            <w:t>表 6 建设单位在项目建设过程中未同时组织实施环境影响报告书、环境影响报告表及其审批部门审批决定中提出的环境保护对策措施的罚款幅度裁定</w:t>
          </w:r>
          <w:r>
            <w:rPr>
              <w:rFonts w:hint="eastAsia" w:ascii="仿宋" w:hAnsi="仿宋" w:eastAsia="仿宋" w:cs="仿宋"/>
              <w:bCs/>
              <w:kern w:val="0"/>
              <w:lang w:eastAsia="zh-CN"/>
            </w:rPr>
            <w:t>表</w:t>
          </w:r>
          <w:r>
            <w:tab/>
          </w:r>
          <w:r>
            <w:fldChar w:fldCharType="begin"/>
          </w:r>
          <w:r>
            <w:instrText xml:space="preserve"> PAGEREF _Toc1031 \h </w:instrText>
          </w:r>
          <w:r>
            <w:fldChar w:fldCharType="separate"/>
          </w:r>
          <w:r>
            <w:t>23</w:t>
          </w:r>
          <w:r>
            <w:fldChar w:fldCharType="end"/>
          </w:r>
          <w:r>
            <w:fldChar w:fldCharType="end"/>
          </w:r>
        </w:p>
        <w:p>
          <w:pPr>
            <w:pStyle w:val="15"/>
            <w:tabs>
              <w:tab w:val="right" w:leader="dot" w:pos="8453"/>
            </w:tabs>
          </w:pPr>
          <w:r>
            <w:fldChar w:fldCharType="begin"/>
          </w:r>
          <w:r>
            <w:instrText xml:space="preserve"> HYPERLINK \l _Toc9492 </w:instrText>
          </w:r>
          <w:r>
            <w:fldChar w:fldCharType="separate"/>
          </w:r>
          <w:r>
            <w:rPr>
              <w:rFonts w:hint="eastAsia" w:ascii="仿宋" w:hAnsi="仿宋" w:eastAsia="仿宋" w:cs="仿宋"/>
              <w:bCs/>
              <w:kern w:val="0"/>
            </w:rPr>
            <w:t>表 7 需要配套建设的环境保护设施未建成、未经验收或者验收不合格，建设项目即投入生产或者使用，或者在环境保护设施验收中弄虚作假的罚款幅度裁定</w:t>
          </w:r>
          <w:r>
            <w:rPr>
              <w:rFonts w:hint="eastAsia" w:ascii="仿宋" w:hAnsi="仿宋" w:eastAsia="仿宋" w:cs="仿宋"/>
              <w:bCs/>
              <w:kern w:val="0"/>
              <w:lang w:eastAsia="zh-CN"/>
            </w:rPr>
            <w:t>表</w:t>
          </w:r>
          <w:r>
            <w:tab/>
          </w:r>
          <w:r>
            <w:fldChar w:fldCharType="begin"/>
          </w:r>
          <w:r>
            <w:instrText xml:space="preserve"> PAGEREF _Toc9492 \h </w:instrText>
          </w:r>
          <w:r>
            <w:fldChar w:fldCharType="separate"/>
          </w:r>
          <w:r>
            <w:t>24</w:t>
          </w:r>
          <w:r>
            <w:fldChar w:fldCharType="end"/>
          </w:r>
          <w:r>
            <w:fldChar w:fldCharType="end"/>
          </w:r>
        </w:p>
        <w:p>
          <w:pPr>
            <w:pStyle w:val="15"/>
            <w:tabs>
              <w:tab w:val="right" w:leader="dot" w:pos="8453"/>
            </w:tabs>
          </w:pPr>
          <w:r>
            <w:fldChar w:fldCharType="begin"/>
          </w:r>
          <w:r>
            <w:instrText xml:space="preserve"> HYPERLINK \l _Toc1314 </w:instrText>
          </w:r>
          <w:r>
            <w:fldChar w:fldCharType="separate"/>
          </w:r>
          <w:r>
            <w:rPr>
              <w:rFonts w:hint="eastAsia" w:ascii="仿宋" w:hAnsi="仿宋" w:eastAsia="仿宋" w:cs="仿宋"/>
              <w:bCs/>
              <w:kern w:val="0"/>
            </w:rPr>
            <w:t>表 8 建设单位未依法向社会公开环境保护设施验收报告的罚款幅度裁定</w:t>
          </w:r>
          <w:r>
            <w:rPr>
              <w:rFonts w:hint="eastAsia" w:ascii="仿宋" w:hAnsi="仿宋" w:eastAsia="仿宋" w:cs="仿宋"/>
              <w:bCs/>
              <w:kern w:val="0"/>
              <w:lang w:eastAsia="zh-CN"/>
            </w:rPr>
            <w:t>表</w:t>
          </w:r>
          <w:r>
            <w:tab/>
          </w:r>
          <w:r>
            <w:fldChar w:fldCharType="begin"/>
          </w:r>
          <w:r>
            <w:instrText xml:space="preserve"> PAGEREF _Toc1314 \h </w:instrText>
          </w:r>
          <w:r>
            <w:fldChar w:fldCharType="separate"/>
          </w:r>
          <w:r>
            <w:t>26</w:t>
          </w:r>
          <w:r>
            <w:fldChar w:fldCharType="end"/>
          </w:r>
          <w:r>
            <w:fldChar w:fldCharType="end"/>
          </w:r>
        </w:p>
        <w:p>
          <w:pPr>
            <w:pStyle w:val="15"/>
            <w:tabs>
              <w:tab w:val="right" w:leader="dot" w:pos="8453"/>
            </w:tabs>
          </w:pPr>
          <w:r>
            <w:fldChar w:fldCharType="begin"/>
          </w:r>
          <w:r>
            <w:instrText xml:space="preserve"> HYPERLINK \l _Toc8777 </w:instrText>
          </w:r>
          <w:r>
            <w:fldChar w:fldCharType="separate"/>
          </w:r>
          <w:r>
            <w:rPr>
              <w:rFonts w:hint="eastAsia" w:ascii="仿宋" w:hAnsi="仿宋" w:eastAsia="仿宋" w:cs="仿宋"/>
              <w:bCs/>
              <w:kern w:val="0"/>
            </w:rPr>
            <w:t>表 9技术机构向建设单位、从事环境影响评价工作的单位收取费用的罚款幅度裁定</w:t>
          </w:r>
          <w:r>
            <w:rPr>
              <w:rFonts w:hint="eastAsia" w:ascii="仿宋" w:hAnsi="仿宋" w:eastAsia="仿宋" w:cs="仿宋"/>
              <w:bCs/>
              <w:kern w:val="0"/>
              <w:lang w:eastAsia="zh-CN"/>
            </w:rPr>
            <w:t>表</w:t>
          </w:r>
          <w:r>
            <w:tab/>
          </w:r>
          <w:r>
            <w:fldChar w:fldCharType="begin"/>
          </w:r>
          <w:r>
            <w:instrText xml:space="preserve"> PAGEREF _Toc8777 \h </w:instrText>
          </w:r>
          <w:r>
            <w:fldChar w:fldCharType="separate"/>
          </w:r>
          <w:r>
            <w:t>27</w:t>
          </w:r>
          <w:r>
            <w:fldChar w:fldCharType="end"/>
          </w:r>
          <w:r>
            <w:fldChar w:fldCharType="end"/>
          </w:r>
        </w:p>
        <w:p>
          <w:pPr>
            <w:pStyle w:val="13"/>
            <w:tabs>
              <w:tab w:val="right" w:leader="dot" w:pos="8453"/>
            </w:tabs>
          </w:pPr>
          <w:r>
            <w:fldChar w:fldCharType="begin"/>
          </w:r>
          <w:r>
            <w:instrText xml:space="preserve"> HYPERLINK \l _Toc15890 </w:instrText>
          </w:r>
          <w:r>
            <w:fldChar w:fldCharType="separate"/>
          </w:r>
          <w:r>
            <w:rPr>
              <w:rFonts w:hint="eastAsia" w:ascii="黑体" w:hAnsi="黑体" w:eastAsia="黑体" w:cs="黑体"/>
              <w:szCs w:val="28"/>
            </w:rPr>
            <w:t>二、本溪市生态环境局环境行政处罚裁量规则（大气类）</w:t>
          </w:r>
          <w:r>
            <w:tab/>
          </w:r>
          <w:r>
            <w:fldChar w:fldCharType="begin"/>
          </w:r>
          <w:r>
            <w:instrText xml:space="preserve"> PAGEREF _Toc15890 \h </w:instrText>
          </w:r>
          <w:r>
            <w:fldChar w:fldCharType="separate"/>
          </w:r>
          <w:r>
            <w:t>28</w:t>
          </w:r>
          <w:r>
            <w:fldChar w:fldCharType="end"/>
          </w:r>
          <w:r>
            <w:fldChar w:fldCharType="end"/>
          </w:r>
        </w:p>
        <w:p>
          <w:pPr>
            <w:pStyle w:val="15"/>
            <w:tabs>
              <w:tab w:val="right" w:leader="dot" w:pos="8453"/>
            </w:tabs>
          </w:pPr>
          <w:r>
            <w:fldChar w:fldCharType="begin"/>
          </w:r>
          <w:r>
            <w:instrText xml:space="preserve"> HYPERLINK \l _Toc20336 </w:instrText>
          </w:r>
          <w:r>
            <w:fldChar w:fldCharType="separate"/>
          </w:r>
          <w:r>
            <w:rPr>
              <w:rFonts w:hint="eastAsia" w:ascii="仿宋" w:hAnsi="仿宋" w:eastAsia="仿宋" w:cs="仿宋"/>
              <w:kern w:val="0"/>
              <w:szCs w:val="24"/>
              <w:lang w:bidi="ar-SA"/>
            </w:rPr>
            <w:t xml:space="preserve">表 </w:t>
          </w:r>
          <w:r>
            <w:rPr>
              <w:rFonts w:hint="eastAsia" w:ascii="仿宋" w:hAnsi="仿宋" w:eastAsia="仿宋" w:cs="仿宋"/>
              <w:kern w:val="0"/>
              <w:szCs w:val="24"/>
              <w:lang w:val="en-US" w:bidi="ar-SA"/>
            </w:rPr>
            <w:t>10</w:t>
          </w:r>
          <w:r>
            <w:rPr>
              <w:rFonts w:hint="eastAsia" w:ascii="仿宋" w:hAnsi="仿宋" w:eastAsia="仿宋" w:cs="仿宋"/>
              <w:kern w:val="0"/>
              <w:szCs w:val="24"/>
              <w:lang w:bidi="ar-SA"/>
            </w:rPr>
            <w:t xml:space="preserve"> 拒绝检查及检查时弄虚作假的罚款幅度裁定</w:t>
          </w:r>
          <w:r>
            <w:rPr>
              <w:rFonts w:hint="eastAsia" w:ascii="仿宋" w:hAnsi="仿宋" w:eastAsia="仿宋" w:cs="仿宋"/>
              <w:kern w:val="0"/>
              <w:szCs w:val="24"/>
              <w:lang w:eastAsia="zh-CN" w:bidi="ar-SA"/>
            </w:rPr>
            <w:t>表</w:t>
          </w:r>
          <w:r>
            <w:tab/>
          </w:r>
          <w:r>
            <w:fldChar w:fldCharType="begin"/>
          </w:r>
          <w:r>
            <w:instrText xml:space="preserve"> PAGEREF _Toc20336 \h </w:instrText>
          </w:r>
          <w:r>
            <w:fldChar w:fldCharType="separate"/>
          </w:r>
          <w:r>
            <w:t>28</w:t>
          </w:r>
          <w:r>
            <w:fldChar w:fldCharType="end"/>
          </w:r>
          <w:r>
            <w:fldChar w:fldCharType="end"/>
          </w:r>
        </w:p>
        <w:p>
          <w:pPr>
            <w:pStyle w:val="15"/>
            <w:tabs>
              <w:tab w:val="right" w:leader="dot" w:pos="8453"/>
            </w:tabs>
          </w:pPr>
          <w:r>
            <w:fldChar w:fldCharType="begin"/>
          </w:r>
          <w:r>
            <w:instrText xml:space="preserve"> HYPERLINK \l _Toc29146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11</w:t>
          </w:r>
          <w:r>
            <w:rPr>
              <w:rFonts w:hint="eastAsia" w:ascii="仿宋" w:hAnsi="仿宋" w:eastAsia="仿宋" w:cs="仿宋"/>
              <w:bCs/>
              <w:kern w:val="0"/>
              <w:lang w:val="zh-CN"/>
            </w:rPr>
            <w:t xml:space="preserve"> 未依法取得排污许可证排放大气污染物的罚款幅度裁定表</w:t>
          </w:r>
          <w:r>
            <w:tab/>
          </w:r>
          <w:r>
            <w:fldChar w:fldCharType="begin"/>
          </w:r>
          <w:r>
            <w:instrText xml:space="preserve"> PAGEREF _Toc29146 \h </w:instrText>
          </w:r>
          <w:r>
            <w:fldChar w:fldCharType="separate"/>
          </w:r>
          <w:r>
            <w:t>29</w:t>
          </w:r>
          <w:r>
            <w:fldChar w:fldCharType="end"/>
          </w:r>
          <w:r>
            <w:fldChar w:fldCharType="end"/>
          </w:r>
        </w:p>
        <w:p>
          <w:pPr>
            <w:pStyle w:val="15"/>
            <w:tabs>
              <w:tab w:val="right" w:leader="dot" w:pos="8453"/>
            </w:tabs>
          </w:pPr>
          <w:r>
            <w:fldChar w:fldCharType="begin"/>
          </w:r>
          <w:r>
            <w:instrText xml:space="preserve"> HYPERLINK \l _Toc14593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12</w:t>
          </w:r>
          <w:r>
            <w:rPr>
              <w:rFonts w:hint="eastAsia" w:ascii="仿宋" w:hAnsi="仿宋" w:eastAsia="仿宋" w:cs="仿宋"/>
              <w:bCs/>
              <w:kern w:val="0"/>
              <w:lang w:val="zh-CN"/>
            </w:rPr>
            <w:t xml:space="preserve"> 超过大气污染物排放标准或者超过重点大气污染物排放总量控制指标排放大气污染物的罚款幅度裁定表</w:t>
          </w:r>
          <w:r>
            <w:tab/>
          </w:r>
          <w:r>
            <w:fldChar w:fldCharType="begin"/>
          </w:r>
          <w:r>
            <w:instrText xml:space="preserve"> PAGEREF _Toc14593 \h </w:instrText>
          </w:r>
          <w:r>
            <w:fldChar w:fldCharType="separate"/>
          </w:r>
          <w:r>
            <w:t>30</w:t>
          </w:r>
          <w:r>
            <w:fldChar w:fldCharType="end"/>
          </w:r>
          <w:r>
            <w:fldChar w:fldCharType="end"/>
          </w:r>
        </w:p>
        <w:p>
          <w:pPr>
            <w:pStyle w:val="15"/>
            <w:tabs>
              <w:tab w:val="right" w:leader="dot" w:pos="8453"/>
            </w:tabs>
          </w:pPr>
          <w:r>
            <w:fldChar w:fldCharType="begin"/>
          </w:r>
          <w:r>
            <w:instrText xml:space="preserve"> HYPERLINK \l _Toc653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13</w:t>
          </w:r>
          <w:r>
            <w:rPr>
              <w:rFonts w:hint="eastAsia" w:ascii="仿宋" w:hAnsi="仿宋" w:eastAsia="仿宋" w:cs="仿宋"/>
              <w:bCs/>
              <w:kern w:val="0"/>
              <w:lang w:val="zh-CN"/>
            </w:rPr>
            <w:t xml:space="preserve"> 通过逃避监管的方式排放大气污染物的罚款幅度裁定表</w:t>
          </w:r>
          <w:r>
            <w:tab/>
          </w:r>
          <w:r>
            <w:fldChar w:fldCharType="begin"/>
          </w:r>
          <w:r>
            <w:instrText xml:space="preserve"> PAGEREF _Toc653 \h </w:instrText>
          </w:r>
          <w:r>
            <w:fldChar w:fldCharType="separate"/>
          </w:r>
          <w:r>
            <w:t>32</w:t>
          </w:r>
          <w:r>
            <w:fldChar w:fldCharType="end"/>
          </w:r>
          <w:r>
            <w:fldChar w:fldCharType="end"/>
          </w:r>
        </w:p>
        <w:p>
          <w:pPr>
            <w:pStyle w:val="15"/>
            <w:tabs>
              <w:tab w:val="right" w:leader="dot" w:pos="8453"/>
            </w:tabs>
          </w:pPr>
          <w:r>
            <w:fldChar w:fldCharType="begin"/>
          </w:r>
          <w:r>
            <w:instrText xml:space="preserve"> HYPERLINK \l _Toc2644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14</w:t>
          </w:r>
          <w:r>
            <w:rPr>
              <w:rFonts w:hint="eastAsia" w:ascii="仿宋" w:hAnsi="仿宋" w:eastAsia="仿宋" w:cs="仿宋"/>
              <w:bCs/>
              <w:kern w:val="0"/>
              <w:lang w:val="zh-CN"/>
            </w:rPr>
            <w:t xml:space="preserve"> 侵占、损毁或者擅自移动、改变大气环境质量监测设施或者大气污染物排放自动监测设备的罚款幅度裁定表</w:t>
          </w:r>
          <w:r>
            <w:tab/>
          </w:r>
          <w:r>
            <w:fldChar w:fldCharType="begin"/>
          </w:r>
          <w:r>
            <w:instrText xml:space="preserve"> PAGEREF _Toc2644 \h </w:instrText>
          </w:r>
          <w:r>
            <w:fldChar w:fldCharType="separate"/>
          </w:r>
          <w:r>
            <w:t>34</w:t>
          </w:r>
          <w:r>
            <w:fldChar w:fldCharType="end"/>
          </w:r>
          <w:r>
            <w:fldChar w:fldCharType="end"/>
          </w:r>
        </w:p>
        <w:p>
          <w:pPr>
            <w:pStyle w:val="15"/>
            <w:tabs>
              <w:tab w:val="right" w:leader="dot" w:pos="8453"/>
            </w:tabs>
          </w:pPr>
          <w:r>
            <w:fldChar w:fldCharType="begin"/>
          </w:r>
          <w:r>
            <w:instrText xml:space="preserve"> HYPERLINK \l _Toc16748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15</w:t>
          </w:r>
          <w:r>
            <w:rPr>
              <w:rFonts w:hint="eastAsia" w:ascii="仿宋" w:hAnsi="仿宋" w:eastAsia="仿宋" w:cs="仿宋"/>
              <w:bCs/>
              <w:kern w:val="0"/>
              <w:lang w:val="zh-CN"/>
            </w:rPr>
            <w:t xml:space="preserve"> 未按照规定进行监测并保存原始监测记录的罚款幅度裁定表</w:t>
          </w:r>
          <w:r>
            <w:tab/>
          </w:r>
          <w:r>
            <w:fldChar w:fldCharType="begin"/>
          </w:r>
          <w:r>
            <w:instrText xml:space="preserve"> PAGEREF _Toc16748 \h </w:instrText>
          </w:r>
          <w:r>
            <w:fldChar w:fldCharType="separate"/>
          </w:r>
          <w:r>
            <w:t>36</w:t>
          </w:r>
          <w:r>
            <w:fldChar w:fldCharType="end"/>
          </w:r>
          <w:r>
            <w:fldChar w:fldCharType="end"/>
          </w:r>
        </w:p>
        <w:p>
          <w:pPr>
            <w:pStyle w:val="15"/>
            <w:tabs>
              <w:tab w:val="right" w:leader="dot" w:pos="8453"/>
            </w:tabs>
          </w:pPr>
          <w:r>
            <w:fldChar w:fldCharType="begin"/>
          </w:r>
          <w:r>
            <w:instrText xml:space="preserve"> HYPERLINK \l _Toc32200 </w:instrText>
          </w:r>
          <w:r>
            <w:fldChar w:fldCharType="separate"/>
          </w:r>
          <w:r>
            <w:rPr>
              <w:rFonts w:hint="eastAsia" w:ascii="仿宋" w:hAnsi="仿宋" w:eastAsia="仿宋" w:cs="仿宋"/>
              <w:bCs/>
              <w:kern w:val="0"/>
              <w:lang w:val="zh-CN"/>
            </w:rPr>
            <w:t xml:space="preserve">表 </w:t>
          </w:r>
          <w:r>
            <w:rPr>
              <w:rFonts w:hint="eastAsia" w:ascii="仿宋" w:hAnsi="仿宋" w:eastAsia="仿宋" w:cs="仿宋"/>
              <w:bCs/>
              <w:kern w:val="0"/>
            </w:rPr>
            <w:t>16</w:t>
          </w:r>
          <w:r>
            <w:rPr>
              <w:rFonts w:hint="eastAsia" w:ascii="仿宋" w:hAnsi="仿宋" w:eastAsia="仿宋" w:cs="仿宋"/>
              <w:bCs/>
              <w:kern w:val="0"/>
              <w:lang w:val="zh-CN"/>
            </w:rPr>
            <w:t xml:space="preserve"> 未按照规定安装、使用大气污染物排放自动监测设备或者未按照规定与生态环境主管部门的监控设备联网，并保证监测设备正常运行的罚款幅度裁定表</w:t>
          </w:r>
          <w:r>
            <w:tab/>
          </w:r>
          <w:r>
            <w:fldChar w:fldCharType="begin"/>
          </w:r>
          <w:r>
            <w:instrText xml:space="preserve"> PAGEREF _Toc32200 \h </w:instrText>
          </w:r>
          <w:r>
            <w:fldChar w:fldCharType="separate"/>
          </w:r>
          <w:r>
            <w:t>38</w:t>
          </w:r>
          <w:r>
            <w:fldChar w:fldCharType="end"/>
          </w:r>
          <w:r>
            <w:fldChar w:fldCharType="end"/>
          </w:r>
        </w:p>
        <w:p>
          <w:pPr>
            <w:pStyle w:val="15"/>
            <w:tabs>
              <w:tab w:val="right" w:leader="dot" w:pos="8453"/>
            </w:tabs>
          </w:pPr>
          <w:r>
            <w:fldChar w:fldCharType="begin"/>
          </w:r>
          <w:r>
            <w:instrText xml:space="preserve"> HYPERLINK \l _Toc31990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17</w:t>
          </w:r>
          <w:r>
            <w:rPr>
              <w:rFonts w:hint="eastAsia" w:ascii="仿宋" w:hAnsi="仿宋" w:eastAsia="仿宋" w:cs="仿宋"/>
              <w:bCs/>
              <w:kern w:val="0"/>
              <w:lang w:val="en-US" w:eastAsia="zh-CN"/>
            </w:rPr>
            <w:t xml:space="preserve"> </w:t>
          </w:r>
          <w:r>
            <w:rPr>
              <w:rFonts w:hint="eastAsia" w:ascii="仿宋" w:hAnsi="仿宋" w:eastAsia="仿宋" w:cs="仿宋"/>
              <w:bCs/>
              <w:kern w:val="0"/>
              <w:lang w:val="zh-CN"/>
            </w:rPr>
            <w:t>重点排污单位不公开或者不如实公开自动监测数据的罚款幅度裁定表</w:t>
          </w:r>
          <w:r>
            <w:tab/>
          </w:r>
          <w:r>
            <w:fldChar w:fldCharType="begin"/>
          </w:r>
          <w:r>
            <w:instrText xml:space="preserve"> PAGEREF _Toc31990 \h </w:instrText>
          </w:r>
          <w:r>
            <w:fldChar w:fldCharType="separate"/>
          </w:r>
          <w:r>
            <w:t>40</w:t>
          </w:r>
          <w:r>
            <w:fldChar w:fldCharType="end"/>
          </w:r>
          <w:r>
            <w:fldChar w:fldCharType="end"/>
          </w:r>
        </w:p>
        <w:p>
          <w:pPr>
            <w:pStyle w:val="15"/>
            <w:tabs>
              <w:tab w:val="right" w:leader="dot" w:pos="8453"/>
            </w:tabs>
          </w:pPr>
          <w:r>
            <w:fldChar w:fldCharType="begin"/>
          </w:r>
          <w:r>
            <w:instrText xml:space="preserve"> HYPERLINK \l _Toc5909 </w:instrText>
          </w:r>
          <w:r>
            <w:fldChar w:fldCharType="separate"/>
          </w:r>
          <w:r>
            <w:rPr>
              <w:rFonts w:hint="eastAsia" w:ascii="仿宋" w:hAnsi="仿宋" w:eastAsia="仿宋" w:cs="仿宋"/>
              <w:bCs/>
              <w:kern w:val="0"/>
            </w:rPr>
            <w:t>表 18 未按照规定设置大气污染物排放口的罚款幅度裁定</w:t>
          </w:r>
          <w:r>
            <w:tab/>
          </w:r>
          <w:r>
            <w:fldChar w:fldCharType="begin"/>
          </w:r>
          <w:r>
            <w:instrText xml:space="preserve"> PAGEREF _Toc5909 \h </w:instrText>
          </w:r>
          <w:r>
            <w:fldChar w:fldCharType="separate"/>
          </w:r>
          <w:r>
            <w:t>42</w:t>
          </w:r>
          <w:r>
            <w:fldChar w:fldCharType="end"/>
          </w:r>
          <w:r>
            <w:fldChar w:fldCharType="end"/>
          </w:r>
        </w:p>
        <w:p>
          <w:pPr>
            <w:pStyle w:val="15"/>
            <w:tabs>
              <w:tab w:val="right" w:leader="dot" w:pos="8453"/>
            </w:tabs>
          </w:pPr>
          <w:r>
            <w:fldChar w:fldCharType="begin"/>
          </w:r>
          <w:r>
            <w:instrText xml:space="preserve"> HYPERLINK \l _Toc9327 </w:instrText>
          </w:r>
          <w:r>
            <w:fldChar w:fldCharType="separate"/>
          </w:r>
          <w:r>
            <w:rPr>
              <w:rFonts w:hint="eastAsia" w:ascii="仿宋" w:hAnsi="仿宋" w:eastAsia="仿宋" w:cs="仿宋"/>
              <w:bCs/>
              <w:kern w:val="0"/>
            </w:rPr>
            <w:t>表 19 单位燃用不符合质量标准的煤炭、石油焦的罚款幅度裁定</w:t>
          </w:r>
          <w:r>
            <w:tab/>
          </w:r>
          <w:r>
            <w:fldChar w:fldCharType="begin"/>
          </w:r>
          <w:r>
            <w:instrText xml:space="preserve"> PAGEREF _Toc9327 \h </w:instrText>
          </w:r>
          <w:r>
            <w:fldChar w:fldCharType="separate"/>
          </w:r>
          <w:r>
            <w:t>44</w:t>
          </w:r>
          <w:r>
            <w:fldChar w:fldCharType="end"/>
          </w:r>
          <w:r>
            <w:fldChar w:fldCharType="end"/>
          </w:r>
        </w:p>
        <w:p>
          <w:pPr>
            <w:pStyle w:val="15"/>
            <w:tabs>
              <w:tab w:val="right" w:leader="dot" w:pos="8453"/>
            </w:tabs>
          </w:pPr>
          <w:r>
            <w:fldChar w:fldCharType="begin"/>
          </w:r>
          <w:r>
            <w:instrText xml:space="preserve"> HYPERLINK \l _Toc16690 </w:instrText>
          </w:r>
          <w:r>
            <w:fldChar w:fldCharType="separate"/>
          </w:r>
          <w:r>
            <w:rPr>
              <w:rFonts w:hint="eastAsia" w:ascii="仿宋" w:hAnsi="仿宋" w:eastAsia="仿宋" w:cs="仿宋"/>
              <w:bCs/>
              <w:kern w:val="0"/>
            </w:rPr>
            <w:t>表 20 违反在禁燃区内新建、扩建燃用高污染燃料的设施，或者未按照规定停止燃用高污染燃料，或者在城市集中供热管网覆盖地区新建、扩建分散燃煤供热锅炉，或者未按照规定拆除已建成的不能达标排放的燃煤供热锅炉的罚款幅度裁定</w:t>
          </w:r>
          <w:r>
            <w:rPr>
              <w:rFonts w:hint="eastAsia" w:ascii="仿宋" w:hAnsi="仿宋" w:eastAsia="仿宋" w:cs="仿宋"/>
              <w:bCs/>
              <w:kern w:val="0"/>
              <w:lang w:eastAsia="zh-CN"/>
            </w:rPr>
            <w:t>表</w:t>
          </w:r>
          <w:r>
            <w:tab/>
          </w:r>
          <w:r>
            <w:fldChar w:fldCharType="begin"/>
          </w:r>
          <w:r>
            <w:instrText xml:space="preserve"> PAGEREF _Toc16690 \h </w:instrText>
          </w:r>
          <w:r>
            <w:fldChar w:fldCharType="separate"/>
          </w:r>
          <w:r>
            <w:t>45</w:t>
          </w:r>
          <w:r>
            <w:fldChar w:fldCharType="end"/>
          </w:r>
          <w:r>
            <w:fldChar w:fldCharType="end"/>
          </w:r>
        </w:p>
        <w:p>
          <w:pPr>
            <w:pStyle w:val="15"/>
            <w:tabs>
              <w:tab w:val="right" w:leader="dot" w:pos="8453"/>
            </w:tabs>
          </w:pPr>
          <w:r>
            <w:fldChar w:fldCharType="begin"/>
          </w:r>
          <w:r>
            <w:instrText xml:space="preserve"> HYPERLINK \l _Toc21670 </w:instrText>
          </w:r>
          <w:r>
            <w:fldChar w:fldCharType="separate"/>
          </w:r>
          <w:r>
            <w:rPr>
              <w:rFonts w:hint="eastAsia" w:ascii="仿宋" w:hAnsi="仿宋" w:eastAsia="仿宋" w:cs="仿宋"/>
              <w:bCs/>
              <w:kern w:val="0"/>
            </w:rPr>
            <w:t>表 21 产生含挥发性有机物废气的生产和服务活动，未在密闭空间或者设备中进行，未按照规定安装、使用污染防治设施，或者未采取减少废气排放措施的罚款幅度裁定</w:t>
          </w:r>
          <w:r>
            <w:rPr>
              <w:rFonts w:hint="eastAsia" w:ascii="仿宋" w:hAnsi="仿宋" w:eastAsia="仿宋" w:cs="仿宋"/>
              <w:bCs/>
              <w:kern w:val="0"/>
              <w:lang w:eastAsia="zh-CN"/>
            </w:rPr>
            <w:t>表</w:t>
          </w:r>
          <w:r>
            <w:tab/>
          </w:r>
          <w:r>
            <w:fldChar w:fldCharType="begin"/>
          </w:r>
          <w:r>
            <w:instrText xml:space="preserve"> PAGEREF _Toc21670 \h </w:instrText>
          </w:r>
          <w:r>
            <w:fldChar w:fldCharType="separate"/>
          </w:r>
          <w:r>
            <w:t>47</w:t>
          </w:r>
          <w:r>
            <w:fldChar w:fldCharType="end"/>
          </w:r>
          <w:r>
            <w:fldChar w:fldCharType="end"/>
          </w:r>
        </w:p>
        <w:p>
          <w:pPr>
            <w:pStyle w:val="15"/>
            <w:tabs>
              <w:tab w:val="right" w:leader="dot" w:pos="8453"/>
            </w:tabs>
          </w:pPr>
          <w:r>
            <w:fldChar w:fldCharType="begin"/>
          </w:r>
          <w:r>
            <w:instrText xml:space="preserve"> HYPERLINK \l _Toc29822 </w:instrText>
          </w:r>
          <w:r>
            <w:fldChar w:fldCharType="separate"/>
          </w:r>
          <w:r>
            <w:rPr>
              <w:rFonts w:hint="eastAsia" w:ascii="仿宋" w:hAnsi="仿宋" w:eastAsia="仿宋" w:cs="仿宋"/>
              <w:bCs/>
              <w:kern w:val="0"/>
            </w:rPr>
            <w:t>表 22工业涂装企业未使用低挥发性有机物含量涂料或者未建立、保存台账的罚款幅度裁定</w:t>
          </w:r>
          <w:r>
            <w:tab/>
          </w:r>
          <w:r>
            <w:fldChar w:fldCharType="begin"/>
          </w:r>
          <w:r>
            <w:instrText xml:space="preserve"> PAGEREF _Toc29822 \h </w:instrText>
          </w:r>
          <w:r>
            <w:fldChar w:fldCharType="separate"/>
          </w:r>
          <w:r>
            <w:t>49</w:t>
          </w:r>
          <w:r>
            <w:fldChar w:fldCharType="end"/>
          </w:r>
          <w:r>
            <w:fldChar w:fldCharType="end"/>
          </w:r>
        </w:p>
        <w:p>
          <w:pPr>
            <w:pStyle w:val="15"/>
            <w:tabs>
              <w:tab w:val="right" w:leader="dot" w:pos="8453"/>
            </w:tabs>
          </w:pPr>
          <w:r>
            <w:fldChar w:fldCharType="begin"/>
          </w:r>
          <w:r>
            <w:instrText xml:space="preserve"> HYPERLINK \l _Toc15 </w:instrText>
          </w:r>
          <w:r>
            <w:fldChar w:fldCharType="separate"/>
          </w:r>
          <w:r>
            <w:rPr>
              <w:rFonts w:hint="eastAsia" w:ascii="仿宋" w:hAnsi="仿宋" w:eastAsia="仿宋" w:cs="仿宋"/>
              <w:bCs/>
              <w:kern w:val="0"/>
            </w:rPr>
            <w:t>表23石油、化工以及其他生产和使用有机溶剂的企业，未采取措施对管道、设备进行日常维护、维修，减少物料泄漏或者对泄漏的物料未及时收集处理的罚款幅度裁定</w:t>
          </w:r>
          <w:r>
            <w:rPr>
              <w:rFonts w:hint="eastAsia" w:ascii="仿宋" w:hAnsi="仿宋" w:eastAsia="仿宋" w:cs="仿宋"/>
              <w:bCs/>
              <w:kern w:val="0"/>
              <w:lang w:eastAsia="zh-CN"/>
            </w:rPr>
            <w:t>表</w:t>
          </w:r>
          <w:r>
            <w:tab/>
          </w:r>
          <w:r>
            <w:fldChar w:fldCharType="begin"/>
          </w:r>
          <w:r>
            <w:instrText xml:space="preserve"> PAGEREF _Toc15 \h </w:instrText>
          </w:r>
          <w:r>
            <w:fldChar w:fldCharType="separate"/>
          </w:r>
          <w:r>
            <w:t>50</w:t>
          </w:r>
          <w:r>
            <w:fldChar w:fldCharType="end"/>
          </w:r>
          <w:r>
            <w:fldChar w:fldCharType="end"/>
          </w:r>
        </w:p>
        <w:p>
          <w:pPr>
            <w:pStyle w:val="15"/>
            <w:tabs>
              <w:tab w:val="right" w:leader="dot" w:pos="8453"/>
            </w:tabs>
          </w:pPr>
          <w:r>
            <w:fldChar w:fldCharType="begin"/>
          </w:r>
          <w:r>
            <w:instrText xml:space="preserve"> HYPERLINK \l _Toc28419 </w:instrText>
          </w:r>
          <w:r>
            <w:fldChar w:fldCharType="separate"/>
          </w:r>
          <w:r>
            <w:rPr>
              <w:rFonts w:hint="eastAsia" w:ascii="仿宋" w:hAnsi="仿宋" w:eastAsia="仿宋" w:cs="仿宋"/>
              <w:bCs/>
              <w:kern w:val="0"/>
            </w:rPr>
            <w:t>表24储油储气库、加油加气站和油罐车、气罐车等，未按照国家有关规定安装并正常使用油气回收装置的罚款幅度裁定</w:t>
          </w:r>
          <w:r>
            <w:tab/>
          </w:r>
          <w:r>
            <w:fldChar w:fldCharType="begin"/>
          </w:r>
          <w:r>
            <w:instrText xml:space="preserve"> PAGEREF _Toc28419 \h </w:instrText>
          </w:r>
          <w:r>
            <w:fldChar w:fldCharType="separate"/>
          </w:r>
          <w:r>
            <w:t>52</w:t>
          </w:r>
          <w:r>
            <w:fldChar w:fldCharType="end"/>
          </w:r>
          <w:r>
            <w:fldChar w:fldCharType="end"/>
          </w:r>
        </w:p>
        <w:p>
          <w:pPr>
            <w:pStyle w:val="15"/>
            <w:tabs>
              <w:tab w:val="right" w:leader="dot" w:pos="8453"/>
            </w:tabs>
          </w:pPr>
          <w:r>
            <w:fldChar w:fldCharType="begin"/>
          </w:r>
          <w:r>
            <w:instrText xml:space="preserve"> HYPERLINK \l _Toc13407 </w:instrText>
          </w:r>
          <w:r>
            <w:fldChar w:fldCharType="separate"/>
          </w:r>
          <w:r>
            <w:rPr>
              <w:rFonts w:hint="eastAsia" w:ascii="仿宋" w:hAnsi="仿宋" w:eastAsia="仿宋" w:cs="仿宋"/>
              <w:bCs/>
              <w:kern w:val="0"/>
            </w:rPr>
            <w:t>表 25钢铁、建材、有色金属、石油、化工、制药、矿产开采等企业，未采取集中收集处理、密闭、围挡、遮盖、清扫、洒水等措施，控制、减少粉尘和气态污染物排放的罚款幅度裁定</w:t>
          </w:r>
          <w:r>
            <w:rPr>
              <w:rFonts w:hint="eastAsia" w:ascii="仿宋" w:hAnsi="仿宋" w:eastAsia="仿宋" w:cs="仿宋"/>
              <w:bCs/>
              <w:kern w:val="0"/>
              <w:lang w:eastAsia="zh-CN"/>
            </w:rPr>
            <w:t>表</w:t>
          </w:r>
          <w:r>
            <w:tab/>
          </w:r>
          <w:r>
            <w:fldChar w:fldCharType="begin"/>
          </w:r>
          <w:r>
            <w:instrText xml:space="preserve"> PAGEREF _Toc13407 \h </w:instrText>
          </w:r>
          <w:r>
            <w:fldChar w:fldCharType="separate"/>
          </w:r>
          <w:r>
            <w:t>53</w:t>
          </w:r>
          <w:r>
            <w:fldChar w:fldCharType="end"/>
          </w:r>
          <w:r>
            <w:fldChar w:fldCharType="end"/>
          </w:r>
        </w:p>
        <w:p>
          <w:pPr>
            <w:pStyle w:val="15"/>
            <w:tabs>
              <w:tab w:val="right" w:leader="dot" w:pos="8453"/>
            </w:tabs>
          </w:pPr>
          <w:r>
            <w:fldChar w:fldCharType="begin"/>
          </w:r>
          <w:r>
            <w:instrText xml:space="preserve"> HYPERLINK \l _Toc6164 </w:instrText>
          </w:r>
          <w:r>
            <w:fldChar w:fldCharType="separate"/>
          </w:r>
          <w:r>
            <w:rPr>
              <w:rFonts w:hint="eastAsia" w:ascii="仿宋" w:hAnsi="仿宋" w:eastAsia="仿宋" w:cs="仿宋"/>
              <w:bCs/>
              <w:kern w:val="0"/>
            </w:rPr>
            <w:t>表 26工业生产、垃圾填埋或者其他活动中产生的可燃性气体未回收利用，不具备回收利用条件未进行防治污染处理，或者可燃性气体回收利用装置不能正常作业，未及时修复或者更新的罚款幅度裁定</w:t>
          </w:r>
          <w:r>
            <w:rPr>
              <w:rFonts w:hint="eastAsia" w:ascii="仿宋" w:hAnsi="仿宋" w:eastAsia="仿宋" w:cs="仿宋"/>
              <w:bCs/>
              <w:kern w:val="0"/>
              <w:lang w:eastAsia="zh-CN"/>
            </w:rPr>
            <w:t>表</w:t>
          </w:r>
          <w:r>
            <w:tab/>
          </w:r>
          <w:r>
            <w:fldChar w:fldCharType="begin"/>
          </w:r>
          <w:r>
            <w:instrText xml:space="preserve"> PAGEREF _Toc6164 \h </w:instrText>
          </w:r>
          <w:r>
            <w:fldChar w:fldCharType="separate"/>
          </w:r>
          <w:r>
            <w:t>55</w:t>
          </w:r>
          <w:r>
            <w:fldChar w:fldCharType="end"/>
          </w:r>
          <w:r>
            <w:fldChar w:fldCharType="end"/>
          </w:r>
        </w:p>
        <w:p>
          <w:pPr>
            <w:pStyle w:val="15"/>
            <w:tabs>
              <w:tab w:val="right" w:leader="dot" w:pos="8453"/>
            </w:tabs>
          </w:pPr>
          <w:r>
            <w:fldChar w:fldCharType="begin"/>
          </w:r>
          <w:r>
            <w:instrText xml:space="preserve"> HYPERLINK \l _Toc21066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27</w:t>
          </w:r>
          <w:r>
            <w:rPr>
              <w:rFonts w:hint="eastAsia" w:ascii="仿宋" w:hAnsi="仿宋" w:eastAsia="仿宋" w:cs="仿宋"/>
              <w:bCs/>
              <w:kern w:val="0"/>
            </w:rPr>
            <w:t>未密闭煤炭、煤矸石、煤渣、煤灰、水泥、石灰、石膏、砂土等易产生扬尘的物料的罚款幅度裁定</w:t>
          </w:r>
          <w:r>
            <w:rPr>
              <w:rFonts w:hint="eastAsia" w:ascii="仿宋" w:hAnsi="仿宋" w:eastAsia="仿宋" w:cs="仿宋"/>
              <w:bCs/>
              <w:kern w:val="0"/>
              <w:lang w:eastAsia="zh-CN"/>
            </w:rPr>
            <w:t>表</w:t>
          </w:r>
          <w:r>
            <w:tab/>
          </w:r>
          <w:r>
            <w:fldChar w:fldCharType="begin"/>
          </w:r>
          <w:r>
            <w:instrText xml:space="preserve"> PAGEREF _Toc21066 \h </w:instrText>
          </w:r>
          <w:r>
            <w:fldChar w:fldCharType="separate"/>
          </w:r>
          <w:r>
            <w:t>57</w:t>
          </w:r>
          <w:r>
            <w:fldChar w:fldCharType="end"/>
          </w:r>
          <w:r>
            <w:fldChar w:fldCharType="end"/>
          </w:r>
        </w:p>
        <w:p>
          <w:pPr>
            <w:pStyle w:val="15"/>
            <w:tabs>
              <w:tab w:val="right" w:leader="dot" w:pos="8453"/>
            </w:tabs>
          </w:pPr>
          <w:r>
            <w:fldChar w:fldCharType="begin"/>
          </w:r>
          <w:r>
            <w:instrText xml:space="preserve"> HYPERLINK \l _Toc12692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28 </w:t>
          </w:r>
          <w:r>
            <w:rPr>
              <w:rFonts w:hint="eastAsia" w:ascii="仿宋" w:hAnsi="仿宋" w:eastAsia="仿宋" w:cs="仿宋"/>
              <w:bCs/>
              <w:kern w:val="0"/>
            </w:rPr>
            <w:t>对不能密闭的易产生扬尘的物料，未设置不低于堆放物高度的严密围挡，或者未采取有效覆盖措施防治扬尘污染的罚款幅度裁定</w:t>
          </w:r>
          <w:r>
            <w:rPr>
              <w:rFonts w:hint="eastAsia" w:ascii="仿宋" w:hAnsi="仿宋" w:eastAsia="仿宋" w:cs="仿宋"/>
              <w:bCs/>
              <w:kern w:val="0"/>
              <w:lang w:eastAsia="zh-CN"/>
            </w:rPr>
            <w:t>表</w:t>
          </w:r>
          <w:r>
            <w:tab/>
          </w:r>
          <w:r>
            <w:fldChar w:fldCharType="begin"/>
          </w:r>
          <w:r>
            <w:instrText xml:space="preserve"> PAGEREF _Toc12692 \h </w:instrText>
          </w:r>
          <w:r>
            <w:fldChar w:fldCharType="separate"/>
          </w:r>
          <w:r>
            <w:t>59</w:t>
          </w:r>
          <w:r>
            <w:fldChar w:fldCharType="end"/>
          </w:r>
          <w:r>
            <w:fldChar w:fldCharType="end"/>
          </w:r>
        </w:p>
        <w:p>
          <w:pPr>
            <w:pStyle w:val="15"/>
            <w:tabs>
              <w:tab w:val="right" w:leader="dot" w:pos="8453"/>
            </w:tabs>
          </w:pPr>
          <w:r>
            <w:fldChar w:fldCharType="begin"/>
          </w:r>
          <w:r>
            <w:instrText xml:space="preserve"> HYPERLINK \l _Toc28708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29 </w:t>
          </w:r>
          <w:r>
            <w:rPr>
              <w:rFonts w:hint="eastAsia" w:ascii="仿宋" w:hAnsi="仿宋" w:eastAsia="仿宋" w:cs="仿宋"/>
              <w:bCs/>
              <w:kern w:val="0"/>
            </w:rPr>
            <w:t>装卸物料未采取密闭或者喷淋等方式控制扬尘排放的罚款幅度裁定</w:t>
          </w:r>
          <w:r>
            <w:rPr>
              <w:rFonts w:hint="eastAsia" w:ascii="仿宋" w:hAnsi="仿宋" w:eastAsia="仿宋" w:cs="仿宋"/>
              <w:bCs/>
              <w:kern w:val="0"/>
              <w:lang w:eastAsia="zh-CN"/>
            </w:rPr>
            <w:t>表</w:t>
          </w:r>
          <w:r>
            <w:tab/>
          </w:r>
          <w:r>
            <w:fldChar w:fldCharType="begin"/>
          </w:r>
          <w:r>
            <w:instrText xml:space="preserve"> PAGEREF _Toc28708 \h </w:instrText>
          </w:r>
          <w:r>
            <w:fldChar w:fldCharType="separate"/>
          </w:r>
          <w:r>
            <w:t>61</w:t>
          </w:r>
          <w:r>
            <w:fldChar w:fldCharType="end"/>
          </w:r>
          <w:r>
            <w:fldChar w:fldCharType="end"/>
          </w:r>
        </w:p>
        <w:p>
          <w:pPr>
            <w:pStyle w:val="15"/>
            <w:tabs>
              <w:tab w:val="right" w:leader="dot" w:pos="8453"/>
            </w:tabs>
          </w:pPr>
          <w:r>
            <w:fldChar w:fldCharType="begin"/>
          </w:r>
          <w:r>
            <w:instrText xml:space="preserve"> HYPERLINK \l _Toc19614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3</w:t>
          </w:r>
          <w:r>
            <w:rPr>
              <w:rFonts w:hint="eastAsia" w:ascii="仿宋" w:hAnsi="仿宋" w:eastAsia="仿宋" w:cs="仿宋"/>
              <w:bCs/>
              <w:kern w:val="0"/>
              <w:lang w:val="en-US" w:eastAsia="zh-CN"/>
            </w:rPr>
            <w:t xml:space="preserve">0 </w:t>
          </w:r>
          <w:r>
            <w:rPr>
              <w:rFonts w:hint="eastAsia" w:ascii="仿宋" w:hAnsi="仿宋" w:eastAsia="仿宋" w:cs="仿宋"/>
              <w:bCs/>
              <w:kern w:val="0"/>
            </w:rPr>
            <w:t>存放煤炭、煤矸石、煤渣、煤灰等物料，未采取防燃措施的罚款幅度裁定</w:t>
          </w:r>
          <w:r>
            <w:rPr>
              <w:rFonts w:hint="eastAsia" w:ascii="仿宋" w:hAnsi="仿宋" w:eastAsia="仿宋" w:cs="仿宋"/>
              <w:bCs/>
              <w:kern w:val="0"/>
              <w:lang w:eastAsia="zh-CN"/>
            </w:rPr>
            <w:t>表</w:t>
          </w:r>
          <w:r>
            <w:tab/>
          </w:r>
          <w:r>
            <w:fldChar w:fldCharType="begin"/>
          </w:r>
          <w:r>
            <w:instrText xml:space="preserve"> PAGEREF _Toc19614 \h </w:instrText>
          </w:r>
          <w:r>
            <w:fldChar w:fldCharType="separate"/>
          </w:r>
          <w:r>
            <w:t>62</w:t>
          </w:r>
          <w:r>
            <w:fldChar w:fldCharType="end"/>
          </w:r>
          <w:r>
            <w:fldChar w:fldCharType="end"/>
          </w:r>
        </w:p>
        <w:p>
          <w:pPr>
            <w:pStyle w:val="15"/>
            <w:tabs>
              <w:tab w:val="right" w:leader="dot" w:pos="8453"/>
            </w:tabs>
          </w:pPr>
          <w:r>
            <w:fldChar w:fldCharType="begin"/>
          </w:r>
          <w:r>
            <w:instrText xml:space="preserve"> HYPERLINK \l _Toc9824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1</w:t>
          </w:r>
          <w:r>
            <w:rPr>
              <w:rFonts w:hint="eastAsia" w:ascii="仿宋" w:hAnsi="仿宋" w:eastAsia="仿宋" w:cs="仿宋"/>
              <w:bCs/>
              <w:kern w:val="0"/>
            </w:rPr>
            <w:t>码头、矿山、填埋场和消纳场未采取有效措施防治扬尘污染的罚款幅度裁定</w:t>
          </w:r>
          <w:r>
            <w:rPr>
              <w:rFonts w:hint="eastAsia" w:ascii="仿宋" w:hAnsi="仿宋" w:eastAsia="仿宋" w:cs="仿宋"/>
              <w:bCs/>
              <w:kern w:val="0"/>
              <w:lang w:eastAsia="zh-CN"/>
            </w:rPr>
            <w:t>表</w:t>
          </w:r>
          <w:r>
            <w:tab/>
          </w:r>
          <w:r>
            <w:fldChar w:fldCharType="begin"/>
          </w:r>
          <w:r>
            <w:instrText xml:space="preserve"> PAGEREF _Toc9824 \h </w:instrText>
          </w:r>
          <w:r>
            <w:fldChar w:fldCharType="separate"/>
          </w:r>
          <w:r>
            <w:t>63</w:t>
          </w:r>
          <w:r>
            <w:fldChar w:fldCharType="end"/>
          </w:r>
          <w:r>
            <w:fldChar w:fldCharType="end"/>
          </w:r>
        </w:p>
        <w:p>
          <w:pPr>
            <w:pStyle w:val="15"/>
            <w:tabs>
              <w:tab w:val="right" w:leader="dot" w:pos="8453"/>
            </w:tabs>
          </w:pPr>
          <w:r>
            <w:fldChar w:fldCharType="begin"/>
          </w:r>
          <w:r>
            <w:instrText xml:space="preserve"> HYPERLINK \l _Toc25720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2</w:t>
          </w:r>
          <w:r>
            <w:rPr>
              <w:rFonts w:hint="eastAsia" w:ascii="仿宋" w:hAnsi="仿宋" w:eastAsia="仿宋" w:cs="仿宋"/>
              <w:bCs/>
              <w:kern w:val="0"/>
            </w:rPr>
            <w:t>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r>
            <w:tab/>
          </w:r>
          <w:r>
            <w:fldChar w:fldCharType="begin"/>
          </w:r>
          <w:r>
            <w:instrText xml:space="preserve"> PAGEREF _Toc25720 \h </w:instrText>
          </w:r>
          <w:r>
            <w:fldChar w:fldCharType="separate"/>
          </w:r>
          <w:r>
            <w:t>65</w:t>
          </w:r>
          <w:r>
            <w:fldChar w:fldCharType="end"/>
          </w:r>
          <w:r>
            <w:fldChar w:fldCharType="end"/>
          </w:r>
        </w:p>
        <w:p>
          <w:pPr>
            <w:pStyle w:val="15"/>
            <w:tabs>
              <w:tab w:val="right" w:leader="dot" w:pos="8453"/>
            </w:tabs>
          </w:pPr>
          <w:r>
            <w:fldChar w:fldCharType="begin"/>
          </w:r>
          <w:r>
            <w:instrText xml:space="preserve"> HYPERLINK \l _Toc15693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3</w:t>
          </w:r>
          <w:r>
            <w:rPr>
              <w:rFonts w:hint="eastAsia" w:ascii="仿宋" w:hAnsi="仿宋" w:eastAsia="仿宋" w:cs="仿宋"/>
              <w:bCs/>
              <w:kern w:val="0"/>
            </w:rPr>
            <w:t>向大气排放持久性有机污染物的企业事业单位和其他生产经营者以及废弃物焚烧设施的运营单位，未按照国家有关规定采取有利于减少持久性有机污染物排放的技术方法和工艺，配备净化装置的罚款幅度裁定</w:t>
          </w:r>
          <w:r>
            <w:rPr>
              <w:rFonts w:hint="eastAsia" w:ascii="仿宋" w:hAnsi="仿宋" w:eastAsia="仿宋" w:cs="仿宋"/>
              <w:bCs/>
              <w:kern w:val="0"/>
              <w:lang w:eastAsia="zh-CN"/>
            </w:rPr>
            <w:t>表</w:t>
          </w:r>
          <w:r>
            <w:tab/>
          </w:r>
          <w:r>
            <w:fldChar w:fldCharType="begin"/>
          </w:r>
          <w:r>
            <w:instrText xml:space="preserve"> PAGEREF _Toc15693 \h </w:instrText>
          </w:r>
          <w:r>
            <w:fldChar w:fldCharType="separate"/>
          </w:r>
          <w:r>
            <w:t>67</w:t>
          </w:r>
          <w:r>
            <w:fldChar w:fldCharType="end"/>
          </w:r>
          <w:r>
            <w:fldChar w:fldCharType="end"/>
          </w:r>
        </w:p>
        <w:p>
          <w:pPr>
            <w:pStyle w:val="15"/>
            <w:tabs>
              <w:tab w:val="right" w:leader="dot" w:pos="8453"/>
            </w:tabs>
          </w:pPr>
          <w:r>
            <w:fldChar w:fldCharType="begin"/>
          </w:r>
          <w:r>
            <w:instrText xml:space="preserve"> HYPERLINK \l _Toc23013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4</w:t>
          </w:r>
          <w:r>
            <w:rPr>
              <w:rFonts w:hint="eastAsia" w:ascii="仿宋" w:hAnsi="仿宋" w:eastAsia="仿宋" w:cs="仿宋"/>
              <w:bCs/>
              <w:kern w:val="0"/>
            </w:rPr>
            <w:t>未采取措施防止排放恶臭气体的罚款幅度裁定</w:t>
          </w:r>
          <w:r>
            <w:rPr>
              <w:rFonts w:hint="eastAsia" w:ascii="仿宋" w:hAnsi="仿宋" w:eastAsia="仿宋" w:cs="仿宋"/>
              <w:bCs/>
              <w:kern w:val="0"/>
              <w:lang w:eastAsia="zh-CN"/>
            </w:rPr>
            <w:t>表</w:t>
          </w:r>
          <w:r>
            <w:tab/>
          </w:r>
          <w:r>
            <w:fldChar w:fldCharType="begin"/>
          </w:r>
          <w:r>
            <w:instrText xml:space="preserve"> PAGEREF _Toc23013 \h </w:instrText>
          </w:r>
          <w:r>
            <w:fldChar w:fldCharType="separate"/>
          </w:r>
          <w:r>
            <w:t>69</w:t>
          </w:r>
          <w:r>
            <w:fldChar w:fldCharType="end"/>
          </w:r>
          <w:r>
            <w:fldChar w:fldCharType="end"/>
          </w:r>
        </w:p>
        <w:p>
          <w:pPr>
            <w:pStyle w:val="15"/>
            <w:tabs>
              <w:tab w:val="right" w:leader="dot" w:pos="8453"/>
            </w:tabs>
          </w:pPr>
          <w:r>
            <w:fldChar w:fldCharType="begin"/>
          </w:r>
          <w:r>
            <w:instrText xml:space="preserve"> HYPERLINK \l _Toc11652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5</w:t>
          </w:r>
          <w:r>
            <w:rPr>
              <w:rFonts w:hint="eastAsia" w:ascii="仿宋" w:hAnsi="仿宋" w:eastAsia="仿宋" w:cs="仿宋"/>
              <w:bCs/>
              <w:kern w:val="0"/>
            </w:rPr>
            <w:t>从事服装干洗和机动车维修等服务活动，未设置异味和废气处理装置等污染防治设施并保持正常使用，影响周边环境的罚款幅度裁定</w:t>
          </w:r>
          <w:r>
            <w:rPr>
              <w:rFonts w:hint="eastAsia" w:ascii="仿宋" w:hAnsi="仿宋" w:eastAsia="仿宋" w:cs="仿宋"/>
              <w:bCs/>
              <w:kern w:val="0"/>
              <w:lang w:eastAsia="zh-CN"/>
            </w:rPr>
            <w:t>表</w:t>
          </w:r>
          <w:r>
            <w:tab/>
          </w:r>
          <w:r>
            <w:fldChar w:fldCharType="begin"/>
          </w:r>
          <w:r>
            <w:instrText xml:space="preserve"> PAGEREF _Toc11652 \h </w:instrText>
          </w:r>
          <w:r>
            <w:fldChar w:fldCharType="separate"/>
          </w:r>
          <w:r>
            <w:t>70</w:t>
          </w:r>
          <w:r>
            <w:fldChar w:fldCharType="end"/>
          </w:r>
          <w:r>
            <w:fldChar w:fldCharType="end"/>
          </w:r>
        </w:p>
        <w:p>
          <w:pPr>
            <w:pStyle w:val="15"/>
            <w:tabs>
              <w:tab w:val="right" w:leader="dot" w:pos="8453"/>
            </w:tabs>
          </w:pPr>
          <w:r>
            <w:fldChar w:fldCharType="begin"/>
          </w:r>
          <w:r>
            <w:instrText xml:space="preserve"> HYPERLINK \l _Toc6750 </w:instrText>
          </w:r>
          <w:r>
            <w:fldChar w:fldCharType="separate"/>
          </w:r>
          <w:r>
            <w:rPr>
              <w:rFonts w:hint="eastAsia" w:ascii="仿宋" w:hAnsi="仿宋" w:eastAsia="仿宋" w:cs="仿宋"/>
              <w:bCs/>
              <w:kern w:val="0"/>
            </w:rPr>
            <w:t>表3</w:t>
          </w:r>
          <w:r>
            <w:rPr>
              <w:rFonts w:hint="eastAsia" w:ascii="仿宋" w:hAnsi="仿宋" w:eastAsia="仿宋" w:cs="仿宋"/>
              <w:bCs/>
              <w:kern w:val="0"/>
              <w:lang w:val="en-US" w:eastAsia="zh-CN"/>
            </w:rPr>
            <w:t>6</w:t>
          </w:r>
          <w:r>
            <w:rPr>
              <w:rFonts w:hint="eastAsia" w:ascii="仿宋" w:hAnsi="仿宋" w:eastAsia="仿宋" w:cs="仿宋"/>
              <w:bCs/>
              <w:kern w:val="0"/>
            </w:rPr>
            <w:t>造成大气污染事故的罚款幅度裁定</w:t>
          </w:r>
          <w:r>
            <w:rPr>
              <w:rFonts w:hint="eastAsia" w:ascii="仿宋" w:hAnsi="仿宋" w:eastAsia="仿宋" w:cs="仿宋"/>
              <w:bCs/>
              <w:kern w:val="0"/>
              <w:lang w:eastAsia="zh-CN"/>
            </w:rPr>
            <w:t>表</w:t>
          </w:r>
          <w:r>
            <w:tab/>
          </w:r>
          <w:r>
            <w:fldChar w:fldCharType="begin"/>
          </w:r>
          <w:r>
            <w:instrText xml:space="preserve"> PAGEREF _Toc6750 \h </w:instrText>
          </w:r>
          <w:r>
            <w:fldChar w:fldCharType="separate"/>
          </w:r>
          <w:r>
            <w:t>71</w:t>
          </w:r>
          <w:r>
            <w:fldChar w:fldCharType="end"/>
          </w:r>
          <w:r>
            <w:fldChar w:fldCharType="end"/>
          </w:r>
        </w:p>
        <w:p>
          <w:pPr>
            <w:pStyle w:val="15"/>
            <w:tabs>
              <w:tab w:val="right" w:leader="dot" w:pos="8453"/>
            </w:tabs>
          </w:pPr>
          <w:r>
            <w:fldChar w:fldCharType="begin"/>
          </w:r>
          <w:r>
            <w:instrText xml:space="preserve"> HYPERLINK \l _Toc12506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37 </w:t>
          </w:r>
          <w:r>
            <w:rPr>
              <w:rFonts w:hint="eastAsia" w:ascii="仿宋" w:hAnsi="仿宋" w:eastAsia="仿宋" w:cs="仿宋"/>
              <w:bCs/>
              <w:kern w:val="0"/>
            </w:rPr>
            <w:t>机动车排放检验机构未与生态环境主管部门联网，实时上传排放检验数据、视频监控数据及其他相关管理数据和资料的罚款幅度裁定</w:t>
          </w:r>
          <w:r>
            <w:rPr>
              <w:rFonts w:hint="eastAsia" w:ascii="仿宋" w:hAnsi="仿宋" w:eastAsia="仿宋" w:cs="仿宋"/>
              <w:bCs/>
              <w:kern w:val="0"/>
              <w:lang w:eastAsia="zh-CN"/>
            </w:rPr>
            <w:t>表</w:t>
          </w:r>
          <w:r>
            <w:tab/>
          </w:r>
          <w:r>
            <w:fldChar w:fldCharType="begin"/>
          </w:r>
          <w:r>
            <w:instrText xml:space="preserve"> PAGEREF _Toc12506 \h </w:instrText>
          </w:r>
          <w:r>
            <w:fldChar w:fldCharType="separate"/>
          </w:r>
          <w:r>
            <w:t>72</w:t>
          </w:r>
          <w:r>
            <w:fldChar w:fldCharType="end"/>
          </w:r>
          <w:r>
            <w:fldChar w:fldCharType="end"/>
          </w:r>
        </w:p>
        <w:p>
          <w:pPr>
            <w:pStyle w:val="15"/>
            <w:tabs>
              <w:tab w:val="right" w:leader="dot" w:pos="8453"/>
            </w:tabs>
          </w:pPr>
          <w:r>
            <w:fldChar w:fldCharType="begin"/>
          </w:r>
          <w:r>
            <w:instrText xml:space="preserve"> HYPERLINK \l _Toc22969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38</w:t>
          </w:r>
          <w:r>
            <w:rPr>
              <w:rFonts w:hint="eastAsia" w:ascii="仿宋" w:hAnsi="仿宋" w:eastAsia="仿宋" w:cs="仿宋"/>
              <w:bCs/>
              <w:kern w:val="0"/>
            </w:rPr>
            <w:t>机动车排放检验机构出具虚假排放检验报告的罚款幅度裁定</w:t>
          </w:r>
          <w:r>
            <w:rPr>
              <w:rFonts w:hint="eastAsia" w:ascii="仿宋" w:hAnsi="仿宋" w:eastAsia="仿宋" w:cs="仿宋"/>
              <w:bCs/>
              <w:kern w:val="0"/>
              <w:lang w:eastAsia="zh-CN"/>
            </w:rPr>
            <w:t>表</w:t>
          </w:r>
          <w:r>
            <w:tab/>
          </w:r>
          <w:r>
            <w:fldChar w:fldCharType="begin"/>
          </w:r>
          <w:r>
            <w:instrText xml:space="preserve"> PAGEREF _Toc22969 \h </w:instrText>
          </w:r>
          <w:r>
            <w:fldChar w:fldCharType="separate"/>
          </w:r>
          <w:r>
            <w:t>73</w:t>
          </w:r>
          <w:r>
            <w:fldChar w:fldCharType="end"/>
          </w:r>
          <w:r>
            <w:fldChar w:fldCharType="end"/>
          </w:r>
        </w:p>
        <w:p>
          <w:pPr>
            <w:pStyle w:val="15"/>
            <w:tabs>
              <w:tab w:val="right" w:leader="dot" w:pos="8453"/>
            </w:tabs>
          </w:pPr>
          <w:r>
            <w:fldChar w:fldCharType="begin"/>
          </w:r>
          <w:r>
            <w:instrText xml:space="preserve"> HYPERLINK \l _Toc20440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39</w:t>
          </w:r>
          <w:r>
            <w:rPr>
              <w:rFonts w:hint="eastAsia" w:ascii="仿宋" w:hAnsi="仿宋" w:eastAsia="仿宋" w:cs="仿宋"/>
              <w:bCs/>
              <w:kern w:val="0"/>
            </w:rPr>
            <w:t>在禁止使用高排放非道路移动机械区使用高排放非道路移动机械的罚款幅度裁定</w:t>
          </w:r>
          <w:r>
            <w:rPr>
              <w:rFonts w:hint="eastAsia" w:ascii="仿宋" w:hAnsi="仿宋" w:eastAsia="仿宋" w:cs="仿宋"/>
              <w:bCs/>
              <w:kern w:val="0"/>
              <w:lang w:eastAsia="zh-CN"/>
            </w:rPr>
            <w:t>表</w:t>
          </w:r>
          <w:r>
            <w:tab/>
          </w:r>
          <w:r>
            <w:fldChar w:fldCharType="begin"/>
          </w:r>
          <w:r>
            <w:instrText xml:space="preserve"> PAGEREF _Toc20440 \h </w:instrText>
          </w:r>
          <w:r>
            <w:fldChar w:fldCharType="separate"/>
          </w:r>
          <w:r>
            <w:t>74</w:t>
          </w:r>
          <w:r>
            <w:fldChar w:fldCharType="end"/>
          </w:r>
          <w:r>
            <w:fldChar w:fldCharType="end"/>
          </w:r>
        </w:p>
        <w:p>
          <w:pPr>
            <w:pStyle w:val="13"/>
            <w:tabs>
              <w:tab w:val="right" w:leader="dot" w:pos="8453"/>
            </w:tabs>
          </w:pPr>
          <w:r>
            <w:fldChar w:fldCharType="begin"/>
          </w:r>
          <w:r>
            <w:instrText xml:space="preserve"> HYPERLINK \l _Toc14905 </w:instrText>
          </w:r>
          <w:r>
            <w:fldChar w:fldCharType="separate"/>
          </w:r>
          <w:r>
            <w:rPr>
              <w:rFonts w:hint="eastAsia" w:ascii="黑体" w:hAnsi="黑体" w:eastAsia="黑体" w:cs="黑体"/>
              <w:bCs/>
              <w:spacing w:val="1"/>
              <w:szCs w:val="28"/>
            </w:rPr>
            <w:t>三、本溪市生态环境局环境行政处罚裁量规则</w:t>
          </w:r>
          <w:r>
            <w:rPr>
              <w:rFonts w:hint="eastAsia" w:ascii="黑体" w:hAnsi="黑体" w:eastAsia="黑体" w:cs="黑体"/>
              <w:bCs/>
              <w:spacing w:val="1"/>
              <w:szCs w:val="28"/>
              <w:lang w:eastAsia="zh-CN"/>
            </w:rPr>
            <w:t>（水类）</w:t>
          </w:r>
          <w:r>
            <w:tab/>
          </w:r>
          <w:r>
            <w:fldChar w:fldCharType="begin"/>
          </w:r>
          <w:r>
            <w:instrText xml:space="preserve"> PAGEREF _Toc14905 \h </w:instrText>
          </w:r>
          <w:r>
            <w:fldChar w:fldCharType="separate"/>
          </w:r>
          <w:r>
            <w:t>75</w:t>
          </w:r>
          <w:r>
            <w:fldChar w:fldCharType="end"/>
          </w:r>
          <w:r>
            <w:fldChar w:fldCharType="end"/>
          </w:r>
        </w:p>
        <w:p>
          <w:pPr>
            <w:pStyle w:val="15"/>
            <w:tabs>
              <w:tab w:val="right" w:leader="dot" w:pos="8453"/>
            </w:tabs>
          </w:pPr>
          <w:r>
            <w:fldChar w:fldCharType="begin"/>
          </w:r>
          <w:r>
            <w:instrText xml:space="preserve"> HYPERLINK \l _Toc30728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40 </w:t>
          </w:r>
          <w:r>
            <w:rPr>
              <w:rFonts w:hint="eastAsia" w:ascii="仿宋" w:hAnsi="仿宋" w:eastAsia="仿宋" w:cs="仿宋"/>
              <w:bCs/>
              <w:kern w:val="0"/>
              <w:lang w:val="zh-CN"/>
            </w:rPr>
            <w:t>以拖延、围堵、滞留执法人员等方式拒绝、阻挠环境保护主管部门或者其他依照本法规定行使监督管理权的部门的监督检查，或者在接受监督检查时弄虚作假的罚款幅度裁定表</w:t>
          </w:r>
          <w:r>
            <w:tab/>
          </w:r>
          <w:r>
            <w:fldChar w:fldCharType="begin"/>
          </w:r>
          <w:r>
            <w:instrText xml:space="preserve"> PAGEREF _Toc30728 \h </w:instrText>
          </w:r>
          <w:r>
            <w:fldChar w:fldCharType="separate"/>
          </w:r>
          <w:r>
            <w:t>75</w:t>
          </w:r>
          <w:r>
            <w:fldChar w:fldCharType="end"/>
          </w:r>
          <w:r>
            <w:fldChar w:fldCharType="end"/>
          </w:r>
        </w:p>
        <w:p>
          <w:pPr>
            <w:pStyle w:val="15"/>
            <w:tabs>
              <w:tab w:val="right" w:leader="dot" w:pos="8453"/>
            </w:tabs>
          </w:pPr>
          <w:r>
            <w:fldChar w:fldCharType="begin"/>
          </w:r>
          <w:r>
            <w:instrText xml:space="preserve"> HYPERLINK \l _Toc24116 </w:instrText>
          </w:r>
          <w:r>
            <w:fldChar w:fldCharType="separate"/>
          </w:r>
          <w:r>
            <w:rPr>
              <w:rFonts w:hint="eastAsia" w:ascii="仿宋" w:hAnsi="仿宋" w:eastAsia="仿宋" w:cs="仿宋"/>
              <w:bCs/>
              <w:kern w:val="0"/>
              <w:lang w:val="zh-CN" w:eastAsia="zh-CN"/>
            </w:rPr>
            <w:t>表</w:t>
          </w:r>
          <w:r>
            <w:rPr>
              <w:rFonts w:hint="eastAsia" w:ascii="仿宋" w:hAnsi="仿宋" w:eastAsia="仿宋" w:cs="仿宋"/>
              <w:bCs/>
              <w:kern w:val="0"/>
              <w:lang w:val="en-US" w:eastAsia="zh-CN"/>
            </w:rPr>
            <w:t xml:space="preserve"> 41 </w:t>
          </w:r>
          <w:r>
            <w:rPr>
              <w:rFonts w:hint="eastAsia" w:ascii="仿宋" w:hAnsi="仿宋" w:eastAsia="仿宋" w:cs="仿宋"/>
              <w:bCs/>
              <w:kern w:val="0"/>
              <w:lang w:val="zh-CN" w:eastAsia="zh-CN"/>
            </w:rPr>
            <w:t>未按照规定对所排放的水污染物自行监测，或者未保存原始监测记录的罚款幅度裁定表</w:t>
          </w:r>
          <w:r>
            <w:tab/>
          </w:r>
          <w:r>
            <w:fldChar w:fldCharType="begin"/>
          </w:r>
          <w:r>
            <w:instrText xml:space="preserve"> PAGEREF _Toc24116 \h </w:instrText>
          </w:r>
          <w:r>
            <w:fldChar w:fldCharType="separate"/>
          </w:r>
          <w:r>
            <w:t>76</w:t>
          </w:r>
          <w:r>
            <w:fldChar w:fldCharType="end"/>
          </w:r>
          <w:r>
            <w:fldChar w:fldCharType="end"/>
          </w:r>
        </w:p>
        <w:p>
          <w:pPr>
            <w:pStyle w:val="15"/>
            <w:tabs>
              <w:tab w:val="right" w:leader="dot" w:pos="8453"/>
            </w:tabs>
          </w:pPr>
          <w:r>
            <w:fldChar w:fldCharType="begin"/>
          </w:r>
          <w:r>
            <w:instrText xml:space="preserve"> HYPERLINK \l _Toc18840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未按照规定安装水污染物排放自动监测设备，未按照规定与环境保护主管部门的监控设备联网，或者未保证监测设备正常运行的罚款幅度裁定</w:t>
          </w:r>
          <w:r>
            <w:tab/>
          </w:r>
          <w:r>
            <w:fldChar w:fldCharType="begin"/>
          </w:r>
          <w:r>
            <w:instrText xml:space="preserve"> PAGEREF _Toc18840 \h </w:instrText>
          </w:r>
          <w:r>
            <w:fldChar w:fldCharType="separate"/>
          </w:r>
          <w:r>
            <w:t>78</w:t>
          </w:r>
          <w:r>
            <w:fldChar w:fldCharType="end"/>
          </w:r>
          <w:r>
            <w:fldChar w:fldCharType="end"/>
          </w:r>
        </w:p>
        <w:p>
          <w:pPr>
            <w:pStyle w:val="15"/>
            <w:tabs>
              <w:tab w:val="right" w:leader="dot" w:pos="8453"/>
            </w:tabs>
          </w:pPr>
          <w:r>
            <w:fldChar w:fldCharType="begin"/>
          </w:r>
          <w:r>
            <w:instrText xml:space="preserve"> HYPERLINK \l _Toc30623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未按照规定对有毒有害水污染物的排污口和周边环境进行监测，或者未公开有毒有害水污染物信息的罚款幅度裁定</w:t>
          </w:r>
          <w:r>
            <w:tab/>
          </w:r>
          <w:r>
            <w:fldChar w:fldCharType="begin"/>
          </w:r>
          <w:r>
            <w:instrText xml:space="preserve"> PAGEREF _Toc30623 \h </w:instrText>
          </w:r>
          <w:r>
            <w:fldChar w:fldCharType="separate"/>
          </w:r>
          <w:r>
            <w:t>80</w:t>
          </w:r>
          <w:r>
            <w:fldChar w:fldCharType="end"/>
          </w:r>
          <w:r>
            <w:fldChar w:fldCharType="end"/>
          </w:r>
        </w:p>
        <w:p>
          <w:pPr>
            <w:pStyle w:val="15"/>
            <w:tabs>
              <w:tab w:val="right" w:leader="dot" w:pos="8453"/>
            </w:tabs>
          </w:pPr>
          <w:r>
            <w:fldChar w:fldCharType="begin"/>
          </w:r>
          <w:r>
            <w:instrText xml:space="preserve"> HYPERLINK \l _Toc32546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未依法取得排污许可证排放水污染物的罚款幅度裁定</w:t>
          </w:r>
          <w:r>
            <w:rPr>
              <w:rFonts w:hint="eastAsia" w:ascii="仿宋" w:hAnsi="仿宋" w:eastAsia="仿宋" w:cs="仿宋"/>
              <w:bCs/>
              <w:kern w:val="0"/>
              <w:lang w:val="en-US" w:eastAsia="zh-CN"/>
            </w:rPr>
            <w:t>表</w:t>
          </w:r>
          <w:r>
            <w:tab/>
          </w:r>
          <w:r>
            <w:fldChar w:fldCharType="begin"/>
          </w:r>
          <w:r>
            <w:instrText xml:space="preserve"> PAGEREF _Toc32546 \h </w:instrText>
          </w:r>
          <w:r>
            <w:fldChar w:fldCharType="separate"/>
          </w:r>
          <w:r>
            <w:t>82</w:t>
          </w:r>
          <w:r>
            <w:fldChar w:fldCharType="end"/>
          </w:r>
          <w:r>
            <w:fldChar w:fldCharType="end"/>
          </w:r>
        </w:p>
        <w:p>
          <w:pPr>
            <w:pStyle w:val="15"/>
            <w:tabs>
              <w:tab w:val="right" w:leader="dot" w:pos="8453"/>
            </w:tabs>
          </w:pPr>
          <w:r>
            <w:fldChar w:fldCharType="begin"/>
          </w:r>
          <w:r>
            <w:instrText xml:space="preserve"> HYPERLINK \l _Toc19779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超过水污染物排放标准或者超过重点水污染物排放总量控制指标排放水污染物的罚款幅度裁定</w:t>
          </w:r>
          <w:r>
            <w:rPr>
              <w:rFonts w:hint="eastAsia" w:ascii="仿宋" w:hAnsi="仿宋" w:eastAsia="仿宋" w:cs="仿宋"/>
              <w:bCs/>
              <w:kern w:val="0"/>
              <w:lang w:val="en-US" w:eastAsia="zh-CN"/>
            </w:rPr>
            <w:t>表</w:t>
          </w:r>
          <w:r>
            <w:tab/>
          </w:r>
          <w:r>
            <w:fldChar w:fldCharType="begin"/>
          </w:r>
          <w:r>
            <w:instrText xml:space="preserve"> PAGEREF _Toc19779 \h </w:instrText>
          </w:r>
          <w:r>
            <w:fldChar w:fldCharType="separate"/>
          </w:r>
          <w:r>
            <w:t>84</w:t>
          </w:r>
          <w:r>
            <w:fldChar w:fldCharType="end"/>
          </w:r>
          <w:r>
            <w:fldChar w:fldCharType="end"/>
          </w:r>
        </w:p>
        <w:p>
          <w:pPr>
            <w:pStyle w:val="15"/>
            <w:tabs>
              <w:tab w:val="right" w:leader="dot" w:pos="8453"/>
            </w:tabs>
          </w:pPr>
          <w:r>
            <w:fldChar w:fldCharType="begin"/>
          </w:r>
          <w:r>
            <w:instrText xml:space="preserve"> HYPERLINK \l _Toc10389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利用渗井、渗坑、裂隙、溶洞，私设暗管，篡改、伪造监测数据，或者不正常运行水污染防治设施等逃避监管的方式排放水污染物的罚款幅度裁定</w:t>
          </w:r>
          <w:r>
            <w:rPr>
              <w:rFonts w:hint="eastAsia" w:ascii="仿宋" w:hAnsi="仿宋" w:eastAsia="仿宋" w:cs="仿宋"/>
              <w:bCs/>
              <w:kern w:val="0"/>
              <w:lang w:val="en-US" w:eastAsia="zh-CN"/>
            </w:rPr>
            <w:t>表</w:t>
          </w:r>
          <w:r>
            <w:tab/>
          </w:r>
          <w:r>
            <w:fldChar w:fldCharType="begin"/>
          </w:r>
          <w:r>
            <w:instrText xml:space="preserve"> PAGEREF _Toc10389 \h </w:instrText>
          </w:r>
          <w:r>
            <w:fldChar w:fldCharType="separate"/>
          </w:r>
          <w:r>
            <w:t>86</w:t>
          </w:r>
          <w:r>
            <w:fldChar w:fldCharType="end"/>
          </w:r>
          <w:r>
            <w:fldChar w:fldCharType="end"/>
          </w:r>
        </w:p>
        <w:p>
          <w:pPr>
            <w:pStyle w:val="15"/>
            <w:tabs>
              <w:tab w:val="right" w:leader="dot" w:pos="8453"/>
            </w:tabs>
          </w:pPr>
          <w:r>
            <w:fldChar w:fldCharType="begin"/>
          </w:r>
          <w:r>
            <w:instrText xml:space="preserve"> HYPERLINK \l _Toc10863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4</w:t>
          </w:r>
          <w:r>
            <w:rPr>
              <w:rFonts w:hint="eastAsia" w:ascii="仿宋" w:hAnsi="仿宋" w:eastAsia="仿宋" w:cs="仿宋"/>
              <w:bCs/>
              <w:kern w:val="0"/>
              <w:lang w:val="en-US" w:eastAsia="zh-CN"/>
            </w:rPr>
            <w:t xml:space="preserve">7 </w:t>
          </w:r>
          <w:r>
            <w:rPr>
              <w:rFonts w:hint="eastAsia" w:ascii="仿宋" w:hAnsi="仿宋" w:eastAsia="仿宋" w:cs="仿宋"/>
              <w:bCs/>
              <w:kern w:val="0"/>
              <w:lang w:val="zh-CN"/>
            </w:rPr>
            <w:t>未按照规定进行预处理，向污水集中处理设施排放不符合处理工艺要求的工业废水的罚款幅度裁定</w:t>
          </w:r>
          <w:r>
            <w:tab/>
          </w:r>
          <w:r>
            <w:fldChar w:fldCharType="begin"/>
          </w:r>
          <w:r>
            <w:instrText xml:space="preserve"> PAGEREF _Toc10863 \h </w:instrText>
          </w:r>
          <w:r>
            <w:fldChar w:fldCharType="separate"/>
          </w:r>
          <w:r>
            <w:t>88</w:t>
          </w:r>
          <w:r>
            <w:fldChar w:fldCharType="end"/>
          </w:r>
          <w:r>
            <w:fldChar w:fldCharType="end"/>
          </w:r>
        </w:p>
        <w:p>
          <w:pPr>
            <w:pStyle w:val="15"/>
            <w:tabs>
              <w:tab w:val="right" w:leader="dot" w:pos="8453"/>
            </w:tabs>
          </w:pPr>
          <w:r>
            <w:fldChar w:fldCharType="begin"/>
          </w:r>
          <w:r>
            <w:instrText xml:space="preserve"> HYPERLINK \l _Toc31386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48 </w:t>
          </w:r>
          <w:r>
            <w:rPr>
              <w:rFonts w:hint="eastAsia" w:ascii="仿宋" w:hAnsi="仿宋" w:eastAsia="仿宋" w:cs="仿宋"/>
              <w:bCs/>
              <w:kern w:val="0"/>
              <w:lang w:val="zh-CN"/>
            </w:rPr>
            <w:t>违反法律、行政法规和国务院环境保护主管部门的规定设置排污口的罚款幅度裁定</w:t>
          </w:r>
          <w:r>
            <w:rPr>
              <w:rFonts w:hint="eastAsia" w:ascii="仿宋" w:hAnsi="仿宋" w:eastAsia="仿宋" w:cs="仿宋"/>
              <w:bCs/>
              <w:kern w:val="0"/>
              <w:lang w:val="en-US" w:eastAsia="zh-CN"/>
            </w:rPr>
            <w:t>表</w:t>
          </w:r>
          <w:r>
            <w:tab/>
          </w:r>
          <w:r>
            <w:fldChar w:fldCharType="begin"/>
          </w:r>
          <w:r>
            <w:instrText xml:space="preserve"> PAGEREF _Toc31386 \h </w:instrText>
          </w:r>
          <w:r>
            <w:fldChar w:fldCharType="separate"/>
          </w:r>
          <w:r>
            <w:t>90</w:t>
          </w:r>
          <w:r>
            <w:fldChar w:fldCharType="end"/>
          </w:r>
          <w:r>
            <w:fldChar w:fldCharType="end"/>
          </w:r>
        </w:p>
        <w:p>
          <w:pPr>
            <w:pStyle w:val="15"/>
            <w:tabs>
              <w:tab w:val="right" w:leader="dot" w:pos="8453"/>
            </w:tabs>
          </w:pPr>
          <w:r>
            <w:fldChar w:fldCharType="begin"/>
          </w:r>
          <w:r>
            <w:instrText xml:space="preserve"> HYPERLINK \l _Toc5473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49 </w:t>
          </w:r>
          <w:r>
            <w:rPr>
              <w:rFonts w:hint="eastAsia" w:ascii="仿宋" w:hAnsi="仿宋" w:eastAsia="仿宋" w:cs="仿宋"/>
              <w:bCs/>
              <w:kern w:val="0"/>
              <w:lang w:val="zh-CN"/>
            </w:rPr>
            <w:t>向水体排放油类、酸液、碱液的罚款幅度裁定</w:t>
          </w:r>
          <w:r>
            <w:rPr>
              <w:rFonts w:hint="eastAsia" w:ascii="仿宋" w:hAnsi="仿宋" w:eastAsia="仿宋" w:cs="仿宋"/>
              <w:bCs/>
              <w:kern w:val="0"/>
              <w:lang w:val="en-US" w:eastAsia="zh-CN"/>
            </w:rPr>
            <w:t>表</w:t>
          </w:r>
          <w:r>
            <w:tab/>
          </w:r>
          <w:r>
            <w:fldChar w:fldCharType="begin"/>
          </w:r>
          <w:r>
            <w:instrText xml:space="preserve"> PAGEREF _Toc5473 \h </w:instrText>
          </w:r>
          <w:r>
            <w:fldChar w:fldCharType="separate"/>
          </w:r>
          <w:r>
            <w:t>92</w:t>
          </w:r>
          <w:r>
            <w:fldChar w:fldCharType="end"/>
          </w:r>
          <w:r>
            <w:fldChar w:fldCharType="end"/>
          </w:r>
        </w:p>
        <w:p>
          <w:pPr>
            <w:pStyle w:val="15"/>
            <w:tabs>
              <w:tab w:val="right" w:leader="dot" w:pos="8453"/>
            </w:tabs>
          </w:pPr>
          <w:r>
            <w:fldChar w:fldCharType="begin"/>
          </w:r>
          <w:r>
            <w:instrText xml:space="preserve"> HYPERLINK \l _Toc15846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50 </w:t>
          </w:r>
          <w:r>
            <w:rPr>
              <w:rFonts w:hint="eastAsia" w:ascii="仿宋" w:hAnsi="仿宋" w:eastAsia="仿宋" w:cs="仿宋"/>
              <w:bCs/>
              <w:kern w:val="0"/>
              <w:lang w:val="zh-CN"/>
            </w:rPr>
            <w:t>向水体排放剧毒废液，或者将含有汞、镉、砷、铬、铅、氰化物、黄磷等的可溶性剧毒废渣向水体排放、倾倒或者直接埋入地下的罚款幅度裁定</w:t>
          </w:r>
          <w:r>
            <w:rPr>
              <w:rFonts w:hint="eastAsia" w:ascii="仿宋" w:hAnsi="仿宋" w:eastAsia="仿宋" w:cs="仿宋"/>
              <w:bCs/>
              <w:kern w:val="0"/>
              <w:lang w:val="en-US" w:eastAsia="zh-CN"/>
            </w:rPr>
            <w:t>表</w:t>
          </w:r>
          <w:r>
            <w:tab/>
          </w:r>
          <w:r>
            <w:fldChar w:fldCharType="begin"/>
          </w:r>
          <w:r>
            <w:instrText xml:space="preserve"> PAGEREF _Toc15846 \h </w:instrText>
          </w:r>
          <w:r>
            <w:fldChar w:fldCharType="separate"/>
          </w:r>
          <w:r>
            <w:t>94</w:t>
          </w:r>
          <w:r>
            <w:fldChar w:fldCharType="end"/>
          </w:r>
          <w:r>
            <w:fldChar w:fldCharType="end"/>
          </w:r>
        </w:p>
        <w:p>
          <w:pPr>
            <w:pStyle w:val="15"/>
            <w:tabs>
              <w:tab w:val="right" w:leader="dot" w:pos="8453"/>
            </w:tabs>
          </w:pPr>
          <w:r>
            <w:fldChar w:fldCharType="begin"/>
          </w:r>
          <w:r>
            <w:instrText xml:space="preserve"> HYPERLINK \l _Toc18871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51 </w:t>
          </w:r>
          <w:r>
            <w:rPr>
              <w:rFonts w:hint="eastAsia" w:ascii="仿宋" w:hAnsi="仿宋" w:eastAsia="仿宋" w:cs="仿宋"/>
              <w:bCs/>
              <w:kern w:val="0"/>
              <w:lang w:val="zh-CN"/>
            </w:rPr>
            <w:t>在水体清洗装贮过油类、有毒污染物的车辆或者容器的罚款幅度裁定</w:t>
          </w:r>
          <w:r>
            <w:rPr>
              <w:rFonts w:hint="eastAsia" w:ascii="仿宋" w:hAnsi="仿宋" w:eastAsia="仿宋" w:cs="仿宋"/>
              <w:bCs/>
              <w:kern w:val="0"/>
              <w:lang w:val="en-US" w:eastAsia="zh-CN"/>
            </w:rPr>
            <w:t>表</w:t>
          </w:r>
          <w:r>
            <w:tab/>
          </w:r>
          <w:r>
            <w:fldChar w:fldCharType="begin"/>
          </w:r>
          <w:r>
            <w:instrText xml:space="preserve"> PAGEREF _Toc18871 \h </w:instrText>
          </w:r>
          <w:r>
            <w:fldChar w:fldCharType="separate"/>
          </w:r>
          <w:r>
            <w:t>96</w:t>
          </w:r>
          <w:r>
            <w:fldChar w:fldCharType="end"/>
          </w:r>
          <w:r>
            <w:fldChar w:fldCharType="end"/>
          </w:r>
        </w:p>
        <w:p>
          <w:pPr>
            <w:pStyle w:val="15"/>
            <w:tabs>
              <w:tab w:val="right" w:leader="dot" w:pos="8453"/>
            </w:tabs>
          </w:pPr>
          <w:r>
            <w:fldChar w:fldCharType="begin"/>
          </w:r>
          <w:r>
            <w:instrText xml:space="preserve"> HYPERLINK \l _Toc1624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52</w:t>
          </w:r>
          <w:r>
            <w:rPr>
              <w:rFonts w:hint="eastAsia" w:ascii="仿宋" w:hAnsi="仿宋" w:eastAsia="仿宋" w:cs="仿宋"/>
              <w:bCs/>
              <w:kern w:val="0"/>
              <w:lang w:val="zh-CN"/>
            </w:rPr>
            <w:t>向水体排放、倾倒工业废渣、城镇垃圾或者其他废弃物，或者在江河、湖泊、运河、渠道、水库最高水位线以下的滩地、岸坡堆放、存贮固体废弃物或者其他污染物的罚款幅度裁定</w:t>
          </w:r>
          <w:r>
            <w:rPr>
              <w:rFonts w:hint="eastAsia" w:ascii="仿宋" w:hAnsi="仿宋" w:eastAsia="仿宋" w:cs="仿宋"/>
              <w:bCs/>
              <w:kern w:val="0"/>
              <w:lang w:val="en-US" w:eastAsia="zh-CN"/>
            </w:rPr>
            <w:t>表</w:t>
          </w:r>
          <w:r>
            <w:tab/>
          </w:r>
          <w:r>
            <w:fldChar w:fldCharType="begin"/>
          </w:r>
          <w:r>
            <w:instrText xml:space="preserve"> PAGEREF _Toc1624 \h </w:instrText>
          </w:r>
          <w:r>
            <w:fldChar w:fldCharType="separate"/>
          </w:r>
          <w:r>
            <w:t>98</w:t>
          </w:r>
          <w:r>
            <w:fldChar w:fldCharType="end"/>
          </w:r>
          <w:r>
            <w:fldChar w:fldCharType="end"/>
          </w:r>
        </w:p>
        <w:p>
          <w:pPr>
            <w:pStyle w:val="15"/>
            <w:tabs>
              <w:tab w:val="right" w:leader="dot" w:pos="8453"/>
            </w:tabs>
          </w:pPr>
          <w:r>
            <w:fldChar w:fldCharType="begin"/>
          </w:r>
          <w:r>
            <w:instrText xml:space="preserve"> HYPERLINK \l _Toc8102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5</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向水体排放、倾倒放射性固体废物或者含有高放射性、中放射性物质的废水的罚款幅度裁定</w:t>
          </w:r>
          <w:r>
            <w:rPr>
              <w:rFonts w:hint="eastAsia" w:ascii="仿宋" w:hAnsi="仿宋" w:eastAsia="仿宋" w:cs="仿宋"/>
              <w:bCs/>
              <w:kern w:val="0"/>
              <w:lang w:val="en-US" w:eastAsia="zh-CN"/>
            </w:rPr>
            <w:t>表</w:t>
          </w:r>
          <w:r>
            <w:tab/>
          </w:r>
          <w:r>
            <w:fldChar w:fldCharType="begin"/>
          </w:r>
          <w:r>
            <w:instrText xml:space="preserve"> PAGEREF _Toc8102 \h </w:instrText>
          </w:r>
          <w:r>
            <w:fldChar w:fldCharType="separate"/>
          </w:r>
          <w:r>
            <w:t>100</w:t>
          </w:r>
          <w:r>
            <w:fldChar w:fldCharType="end"/>
          </w:r>
          <w:r>
            <w:fldChar w:fldCharType="end"/>
          </w:r>
        </w:p>
        <w:p>
          <w:pPr>
            <w:pStyle w:val="15"/>
            <w:tabs>
              <w:tab w:val="right" w:leader="dot" w:pos="8453"/>
            </w:tabs>
          </w:pPr>
          <w:r>
            <w:fldChar w:fldCharType="begin"/>
          </w:r>
          <w:r>
            <w:instrText xml:space="preserve"> HYPERLINK \l _Toc22490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5</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违反国家有关规定或者标准，向水体排放含低放射性物质的废水、热废水或者含病原体的污水的罚款幅度裁定</w:t>
          </w:r>
          <w:r>
            <w:rPr>
              <w:rFonts w:hint="eastAsia" w:ascii="仿宋" w:hAnsi="仿宋" w:eastAsia="仿宋" w:cs="仿宋"/>
              <w:bCs/>
              <w:kern w:val="0"/>
              <w:lang w:val="en-US" w:eastAsia="zh-CN"/>
            </w:rPr>
            <w:t>表</w:t>
          </w:r>
          <w:r>
            <w:tab/>
          </w:r>
          <w:r>
            <w:fldChar w:fldCharType="begin"/>
          </w:r>
          <w:r>
            <w:instrText xml:space="preserve"> PAGEREF _Toc22490 \h </w:instrText>
          </w:r>
          <w:r>
            <w:fldChar w:fldCharType="separate"/>
          </w:r>
          <w:r>
            <w:t>102</w:t>
          </w:r>
          <w:r>
            <w:fldChar w:fldCharType="end"/>
          </w:r>
          <w:r>
            <w:fldChar w:fldCharType="end"/>
          </w:r>
        </w:p>
        <w:p>
          <w:pPr>
            <w:pStyle w:val="15"/>
            <w:tabs>
              <w:tab w:val="right" w:leader="dot" w:pos="8453"/>
            </w:tabs>
          </w:pPr>
          <w:r>
            <w:fldChar w:fldCharType="begin"/>
          </w:r>
          <w:r>
            <w:instrText xml:space="preserve"> HYPERLINK \l _Toc3541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5</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未采取防渗漏等措施，或者未建设地下水水质监测井进行监测的罚款幅度裁定</w:t>
          </w:r>
          <w:r>
            <w:rPr>
              <w:rFonts w:hint="eastAsia" w:ascii="仿宋" w:hAnsi="仿宋" w:eastAsia="仿宋" w:cs="仿宋"/>
              <w:bCs/>
              <w:kern w:val="0"/>
              <w:lang w:val="en-US" w:eastAsia="zh-CN"/>
            </w:rPr>
            <w:t>表</w:t>
          </w:r>
          <w:r>
            <w:tab/>
          </w:r>
          <w:r>
            <w:fldChar w:fldCharType="begin"/>
          </w:r>
          <w:r>
            <w:instrText xml:space="preserve"> PAGEREF _Toc3541 \h </w:instrText>
          </w:r>
          <w:r>
            <w:fldChar w:fldCharType="separate"/>
          </w:r>
          <w:r>
            <w:t>104</w:t>
          </w:r>
          <w:r>
            <w:fldChar w:fldCharType="end"/>
          </w:r>
          <w:r>
            <w:fldChar w:fldCharType="end"/>
          </w:r>
        </w:p>
        <w:p>
          <w:pPr>
            <w:pStyle w:val="15"/>
            <w:tabs>
              <w:tab w:val="right" w:leader="dot" w:pos="8453"/>
            </w:tabs>
          </w:pPr>
          <w:r>
            <w:fldChar w:fldCharType="begin"/>
          </w:r>
          <w:r>
            <w:instrText xml:space="preserve"> HYPERLINK \l _Toc20306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5</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加油站等的地下油罐未使用双层罐或者采取建造防渗池等其他有效措施，或者未进行防渗漏监测的罚款幅度裁定</w:t>
          </w:r>
          <w:r>
            <w:tab/>
          </w:r>
          <w:r>
            <w:fldChar w:fldCharType="begin"/>
          </w:r>
          <w:r>
            <w:instrText xml:space="preserve"> PAGEREF _Toc20306 \h </w:instrText>
          </w:r>
          <w:r>
            <w:fldChar w:fldCharType="separate"/>
          </w:r>
          <w:r>
            <w:t>106</w:t>
          </w:r>
          <w:r>
            <w:fldChar w:fldCharType="end"/>
          </w:r>
          <w:r>
            <w:fldChar w:fldCharType="end"/>
          </w:r>
        </w:p>
        <w:p>
          <w:pPr>
            <w:pStyle w:val="15"/>
            <w:tabs>
              <w:tab w:val="right" w:leader="dot" w:pos="8453"/>
            </w:tabs>
          </w:pPr>
          <w:r>
            <w:fldChar w:fldCharType="begin"/>
          </w:r>
          <w:r>
            <w:instrText xml:space="preserve"> HYPERLINK \l _Toc8961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5</w:t>
          </w:r>
          <w:r>
            <w:rPr>
              <w:rFonts w:hint="eastAsia" w:ascii="仿宋" w:hAnsi="仿宋" w:eastAsia="仿宋" w:cs="仿宋"/>
              <w:bCs/>
              <w:kern w:val="0"/>
              <w:lang w:val="en-US" w:eastAsia="zh-CN"/>
            </w:rPr>
            <w:t xml:space="preserve">7 </w:t>
          </w:r>
          <w:r>
            <w:rPr>
              <w:rFonts w:hint="eastAsia" w:ascii="仿宋" w:hAnsi="仿宋" w:eastAsia="仿宋" w:cs="仿宋"/>
              <w:bCs/>
              <w:kern w:val="0"/>
              <w:lang w:val="zh-CN"/>
            </w:rPr>
            <w:t>未按照规定采取防护性措施，或者利用无防渗漏措施的沟渠、坑塘等输送或者存贮含有毒污染物的废水、含病原体的污水或者其他废弃物的罚款幅度裁定</w:t>
          </w:r>
          <w:r>
            <w:rPr>
              <w:rFonts w:hint="eastAsia" w:ascii="仿宋" w:hAnsi="仿宋" w:eastAsia="仿宋" w:cs="仿宋"/>
              <w:bCs/>
              <w:kern w:val="0"/>
              <w:lang w:val="en-US" w:eastAsia="zh-CN"/>
            </w:rPr>
            <w:t>表</w:t>
          </w:r>
          <w:r>
            <w:tab/>
          </w:r>
          <w:r>
            <w:fldChar w:fldCharType="begin"/>
          </w:r>
          <w:r>
            <w:instrText xml:space="preserve"> PAGEREF _Toc8961 \h </w:instrText>
          </w:r>
          <w:r>
            <w:fldChar w:fldCharType="separate"/>
          </w:r>
          <w:r>
            <w:t>108</w:t>
          </w:r>
          <w:r>
            <w:fldChar w:fldCharType="end"/>
          </w:r>
          <w:r>
            <w:fldChar w:fldCharType="end"/>
          </w:r>
        </w:p>
        <w:p>
          <w:pPr>
            <w:pStyle w:val="15"/>
            <w:tabs>
              <w:tab w:val="right" w:leader="dot" w:pos="8453"/>
            </w:tabs>
          </w:pPr>
          <w:r>
            <w:fldChar w:fldCharType="begin"/>
          </w:r>
          <w:r>
            <w:instrText xml:space="preserve"> HYPERLINK \l _Toc22577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58 </w:t>
          </w:r>
          <w:r>
            <w:rPr>
              <w:rFonts w:hint="eastAsia" w:ascii="仿宋" w:hAnsi="仿宋" w:eastAsia="仿宋" w:cs="仿宋"/>
              <w:bCs/>
              <w:kern w:val="0"/>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r>
            <w:tab/>
          </w:r>
          <w:r>
            <w:fldChar w:fldCharType="begin"/>
          </w:r>
          <w:r>
            <w:instrText xml:space="preserve"> PAGEREF _Toc22577 \h </w:instrText>
          </w:r>
          <w:r>
            <w:fldChar w:fldCharType="separate"/>
          </w:r>
          <w:r>
            <w:t>110</w:t>
          </w:r>
          <w:r>
            <w:fldChar w:fldCharType="end"/>
          </w:r>
          <w:r>
            <w:fldChar w:fldCharType="end"/>
          </w:r>
        </w:p>
        <w:p>
          <w:pPr>
            <w:pStyle w:val="15"/>
            <w:tabs>
              <w:tab w:val="right" w:leader="dot" w:pos="8453"/>
            </w:tabs>
          </w:pPr>
          <w:r>
            <w:fldChar w:fldCharType="begin"/>
          </w:r>
          <w:r>
            <w:instrText xml:space="preserve"> HYPERLINK \l _Toc32220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59 </w:t>
          </w:r>
          <w:r>
            <w:rPr>
              <w:rFonts w:hint="eastAsia" w:ascii="仿宋" w:hAnsi="仿宋" w:eastAsia="仿宋" w:cs="仿宋"/>
              <w:bCs/>
              <w:kern w:val="0"/>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r>
            <w:rPr>
              <w:rFonts w:hint="eastAsia" w:ascii="仿宋" w:hAnsi="仿宋" w:eastAsia="仿宋" w:cs="仿宋"/>
              <w:bCs/>
              <w:kern w:val="0"/>
              <w:lang w:val="en-US" w:eastAsia="zh-CN"/>
            </w:rPr>
            <w:t>表</w:t>
          </w:r>
          <w:r>
            <w:tab/>
          </w:r>
          <w:r>
            <w:fldChar w:fldCharType="begin"/>
          </w:r>
          <w:r>
            <w:instrText xml:space="preserve"> PAGEREF _Toc32220 \h </w:instrText>
          </w:r>
          <w:r>
            <w:fldChar w:fldCharType="separate"/>
          </w:r>
          <w:r>
            <w:t>112</w:t>
          </w:r>
          <w:r>
            <w:fldChar w:fldCharType="end"/>
          </w:r>
          <w:r>
            <w:fldChar w:fldCharType="end"/>
          </w:r>
        </w:p>
        <w:p>
          <w:pPr>
            <w:pStyle w:val="15"/>
            <w:tabs>
              <w:tab w:val="right" w:leader="dot" w:pos="8453"/>
            </w:tabs>
          </w:pPr>
          <w:r>
            <w:fldChar w:fldCharType="begin"/>
          </w:r>
          <w:r>
            <w:instrText xml:space="preserve"> HYPERLINK \l _Toc31581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60 </w:t>
          </w:r>
          <w:r>
            <w:rPr>
              <w:rFonts w:hint="eastAsia" w:ascii="仿宋" w:hAnsi="仿宋" w:eastAsia="仿宋" w:cs="仿宋"/>
              <w:bCs/>
              <w:kern w:val="0"/>
              <w:lang w:val="zh-CN"/>
            </w:rPr>
            <w:t>(一)不按照规定制定水污染事故的应急方案的；(二)水污染事故发生后，未及时启动水污染事故的应急方案，采取有关应急措施的罚款幅度裁定</w:t>
          </w:r>
          <w:r>
            <w:tab/>
          </w:r>
          <w:r>
            <w:fldChar w:fldCharType="begin"/>
          </w:r>
          <w:r>
            <w:instrText xml:space="preserve"> PAGEREF _Toc31581 \h </w:instrText>
          </w:r>
          <w:r>
            <w:fldChar w:fldCharType="separate"/>
          </w:r>
          <w:r>
            <w:t>114</w:t>
          </w:r>
          <w:r>
            <w:fldChar w:fldCharType="end"/>
          </w:r>
          <w:r>
            <w:fldChar w:fldCharType="end"/>
          </w:r>
        </w:p>
        <w:p>
          <w:pPr>
            <w:pStyle w:val="13"/>
            <w:tabs>
              <w:tab w:val="right" w:leader="dot" w:pos="8453"/>
            </w:tabs>
          </w:pPr>
          <w:r>
            <w:fldChar w:fldCharType="begin"/>
          </w:r>
          <w:r>
            <w:instrText xml:space="preserve"> HYPERLINK \l _Toc15554 </w:instrText>
          </w:r>
          <w:r>
            <w:fldChar w:fldCharType="separate"/>
          </w:r>
          <w:r>
            <w:rPr>
              <w:rFonts w:hint="eastAsia" w:ascii="黑体" w:hAnsi="黑体" w:eastAsia="黑体" w:cs="黑体"/>
              <w:bCs/>
              <w:spacing w:val="1"/>
              <w:szCs w:val="28"/>
            </w:rPr>
            <w:t>四、本溪市生态环境局环境行政处罚裁量规则(土壤类)</w:t>
          </w:r>
          <w:r>
            <w:tab/>
          </w:r>
          <w:r>
            <w:fldChar w:fldCharType="begin"/>
          </w:r>
          <w:r>
            <w:instrText xml:space="preserve"> PAGEREF _Toc15554 \h </w:instrText>
          </w:r>
          <w:r>
            <w:fldChar w:fldCharType="separate"/>
          </w:r>
          <w:r>
            <w:t>116</w:t>
          </w:r>
          <w:r>
            <w:fldChar w:fldCharType="end"/>
          </w:r>
          <w:r>
            <w:fldChar w:fldCharType="end"/>
          </w:r>
        </w:p>
        <w:p>
          <w:pPr>
            <w:pStyle w:val="15"/>
            <w:tabs>
              <w:tab w:val="right" w:leader="dot" w:pos="8453"/>
            </w:tabs>
          </w:pPr>
          <w:r>
            <w:fldChar w:fldCharType="begin"/>
          </w:r>
          <w:r>
            <w:instrText xml:space="preserve"> HYPERLINK \l _Toc31371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1 </w:t>
          </w:r>
          <w:r>
            <w:rPr>
              <w:rFonts w:hint="eastAsia" w:ascii="仿宋" w:hAnsi="仿宋" w:eastAsia="仿宋" w:cs="仿宋"/>
              <w:bCs/>
              <w:kern w:val="0"/>
              <w:lang w:val="zh-CN"/>
            </w:rPr>
            <w:t>土壤污染重点监管单位未制定、实施自行监测方案，或者未将监测数据报生态环境主管部门的罚款幅度裁定</w:t>
          </w:r>
          <w:r>
            <w:rPr>
              <w:rFonts w:hint="eastAsia" w:ascii="仿宋" w:hAnsi="仿宋" w:eastAsia="仿宋" w:cs="仿宋"/>
              <w:bCs/>
              <w:kern w:val="0"/>
              <w:lang w:val="en-US" w:eastAsia="zh-CN"/>
            </w:rPr>
            <w:t>表</w:t>
          </w:r>
          <w:r>
            <w:tab/>
          </w:r>
          <w:r>
            <w:fldChar w:fldCharType="begin"/>
          </w:r>
          <w:r>
            <w:instrText xml:space="preserve"> PAGEREF _Toc31371 \h </w:instrText>
          </w:r>
          <w:r>
            <w:fldChar w:fldCharType="separate"/>
          </w:r>
          <w:r>
            <w:t>116</w:t>
          </w:r>
          <w:r>
            <w:fldChar w:fldCharType="end"/>
          </w:r>
          <w:r>
            <w:fldChar w:fldCharType="end"/>
          </w:r>
        </w:p>
        <w:p>
          <w:pPr>
            <w:pStyle w:val="15"/>
            <w:tabs>
              <w:tab w:val="right" w:leader="dot" w:pos="8453"/>
            </w:tabs>
          </w:pPr>
          <w:r>
            <w:fldChar w:fldCharType="begin"/>
          </w:r>
          <w:r>
            <w:instrText xml:space="preserve"> HYPERLINK \l _Toc27705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土壤污染重点监管单位篡改、伪造监测数据的罚款幅度裁定</w:t>
          </w:r>
          <w:r>
            <w:rPr>
              <w:rFonts w:hint="eastAsia" w:ascii="仿宋" w:hAnsi="仿宋" w:eastAsia="仿宋" w:cs="仿宋"/>
              <w:bCs/>
              <w:kern w:val="0"/>
              <w:lang w:val="en-US" w:eastAsia="zh-CN"/>
            </w:rPr>
            <w:t>表</w:t>
          </w:r>
          <w:r>
            <w:tab/>
          </w:r>
          <w:r>
            <w:fldChar w:fldCharType="begin"/>
          </w:r>
          <w:r>
            <w:instrText xml:space="preserve"> PAGEREF _Toc27705 \h </w:instrText>
          </w:r>
          <w:r>
            <w:fldChar w:fldCharType="separate"/>
          </w:r>
          <w:r>
            <w:t>118</w:t>
          </w:r>
          <w:r>
            <w:fldChar w:fldCharType="end"/>
          </w:r>
          <w:r>
            <w:fldChar w:fldCharType="end"/>
          </w:r>
        </w:p>
        <w:p>
          <w:pPr>
            <w:pStyle w:val="15"/>
            <w:tabs>
              <w:tab w:val="right" w:leader="dot" w:pos="8453"/>
            </w:tabs>
          </w:pPr>
          <w:r>
            <w:fldChar w:fldCharType="begin"/>
          </w:r>
          <w:r>
            <w:instrText xml:space="preserve"> HYPERLINK \l _Toc17218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土壤污染重点监管单位未按年度报告有毒有害物质排放情况，或者未建立土壤污染隐患排查制度的罚款幅度裁定</w:t>
          </w:r>
          <w:r>
            <w:rPr>
              <w:rFonts w:hint="eastAsia" w:ascii="仿宋" w:hAnsi="仿宋" w:eastAsia="仿宋" w:cs="仿宋"/>
              <w:bCs/>
              <w:kern w:val="0"/>
              <w:lang w:val="en-US" w:eastAsia="zh-CN"/>
            </w:rPr>
            <w:t>表</w:t>
          </w:r>
          <w:r>
            <w:tab/>
          </w:r>
          <w:r>
            <w:fldChar w:fldCharType="begin"/>
          </w:r>
          <w:r>
            <w:instrText xml:space="preserve"> PAGEREF _Toc17218 \h </w:instrText>
          </w:r>
          <w:r>
            <w:fldChar w:fldCharType="separate"/>
          </w:r>
          <w:r>
            <w:t>120</w:t>
          </w:r>
          <w:r>
            <w:fldChar w:fldCharType="end"/>
          </w:r>
          <w:r>
            <w:fldChar w:fldCharType="end"/>
          </w:r>
        </w:p>
        <w:p>
          <w:pPr>
            <w:pStyle w:val="15"/>
            <w:tabs>
              <w:tab w:val="right" w:leader="dot" w:pos="8453"/>
            </w:tabs>
          </w:pPr>
          <w:r>
            <w:fldChar w:fldCharType="begin"/>
          </w:r>
          <w:r>
            <w:instrText xml:space="preserve"> HYPERLINK \l _Toc29275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拆除设施、设备或者建筑物、构筑物，企业事业单位未采取相应的土壤污染防治措施或者土壤污染重点监管单位未制定、实施土壤污染防治工作方案的罚款幅度裁定</w:t>
          </w:r>
          <w:r>
            <w:tab/>
          </w:r>
          <w:r>
            <w:fldChar w:fldCharType="begin"/>
          </w:r>
          <w:r>
            <w:instrText xml:space="preserve"> PAGEREF _Toc29275 \h </w:instrText>
          </w:r>
          <w:r>
            <w:fldChar w:fldCharType="separate"/>
          </w:r>
          <w:r>
            <w:t>122</w:t>
          </w:r>
          <w:r>
            <w:fldChar w:fldCharType="end"/>
          </w:r>
          <w:r>
            <w:fldChar w:fldCharType="end"/>
          </w:r>
        </w:p>
        <w:p>
          <w:pPr>
            <w:pStyle w:val="15"/>
            <w:tabs>
              <w:tab w:val="right" w:leader="dot" w:pos="8453"/>
            </w:tabs>
          </w:pPr>
          <w:r>
            <w:fldChar w:fldCharType="begin"/>
          </w:r>
          <w:r>
            <w:instrText xml:space="preserve"> HYPERLINK \l _Toc24352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尾矿库运营、管理单位未按照规定采取措施防止土壤污染的罚款幅度裁定</w:t>
          </w:r>
          <w:r>
            <w:tab/>
          </w:r>
          <w:r>
            <w:fldChar w:fldCharType="begin"/>
          </w:r>
          <w:r>
            <w:instrText xml:space="preserve"> PAGEREF _Toc24352 \h </w:instrText>
          </w:r>
          <w:r>
            <w:fldChar w:fldCharType="separate"/>
          </w:r>
          <w:r>
            <w:t>124</w:t>
          </w:r>
          <w:r>
            <w:fldChar w:fldCharType="end"/>
          </w:r>
          <w:r>
            <w:fldChar w:fldCharType="end"/>
          </w:r>
        </w:p>
        <w:p>
          <w:pPr>
            <w:pStyle w:val="15"/>
            <w:tabs>
              <w:tab w:val="right" w:leader="dot" w:pos="8453"/>
            </w:tabs>
          </w:pPr>
          <w:r>
            <w:fldChar w:fldCharType="begin"/>
          </w:r>
          <w:r>
            <w:instrText xml:space="preserve"> HYPERLINK \l _Toc9878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尾矿库运营、管理单位未按照规定进行土壤污染状况</w:t>
          </w:r>
          <w:r>
            <w:tab/>
          </w:r>
          <w:r>
            <w:fldChar w:fldCharType="begin"/>
          </w:r>
          <w:r>
            <w:instrText xml:space="preserve"> PAGEREF _Toc9878 \h </w:instrText>
          </w:r>
          <w:r>
            <w:fldChar w:fldCharType="separate"/>
          </w:r>
          <w:r>
            <w:t>126</w:t>
          </w:r>
          <w:r>
            <w:fldChar w:fldCharType="end"/>
          </w:r>
          <w:r>
            <w:fldChar w:fldCharType="end"/>
          </w:r>
        </w:p>
        <w:p>
          <w:pPr>
            <w:pStyle w:val="15"/>
            <w:tabs>
              <w:tab w:val="right" w:leader="dot" w:pos="8453"/>
            </w:tabs>
          </w:pPr>
          <w:r>
            <w:fldChar w:fldCharType="begin"/>
          </w:r>
          <w:r>
            <w:instrText xml:space="preserve"> HYPERLINK \l _Toc29461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6</w:t>
          </w:r>
          <w:r>
            <w:rPr>
              <w:rFonts w:hint="eastAsia" w:ascii="仿宋" w:hAnsi="仿宋" w:eastAsia="仿宋" w:cs="仿宋"/>
              <w:bCs/>
              <w:kern w:val="0"/>
              <w:lang w:val="en-US" w:eastAsia="zh-CN"/>
            </w:rPr>
            <w:t xml:space="preserve">7 </w:t>
          </w:r>
          <w:r>
            <w:rPr>
              <w:rFonts w:hint="eastAsia" w:ascii="仿宋" w:hAnsi="仿宋" w:eastAsia="仿宋" w:cs="仿宋"/>
              <w:bCs/>
              <w:kern w:val="0"/>
              <w:lang w:val="zh-CN"/>
            </w:rPr>
            <w:t>建设和运行污水集中处理设施、固体废物处置设施，未依照法律法规和相关标准的要求采取措施防止土壤污染的罚款幅度裁定</w:t>
          </w:r>
          <w:r>
            <w:rPr>
              <w:rFonts w:hint="eastAsia" w:ascii="仿宋" w:hAnsi="仿宋" w:eastAsia="仿宋" w:cs="仿宋"/>
              <w:bCs/>
              <w:kern w:val="0"/>
              <w:lang w:val="en-US" w:eastAsia="zh-CN"/>
            </w:rPr>
            <w:t>表</w:t>
          </w:r>
          <w:r>
            <w:tab/>
          </w:r>
          <w:r>
            <w:fldChar w:fldCharType="begin"/>
          </w:r>
          <w:r>
            <w:instrText xml:space="preserve"> PAGEREF _Toc29461 \h </w:instrText>
          </w:r>
          <w:r>
            <w:fldChar w:fldCharType="separate"/>
          </w:r>
          <w:r>
            <w:t>128</w:t>
          </w:r>
          <w:r>
            <w:fldChar w:fldCharType="end"/>
          </w:r>
          <w:r>
            <w:fldChar w:fldCharType="end"/>
          </w:r>
        </w:p>
        <w:p>
          <w:pPr>
            <w:pStyle w:val="15"/>
            <w:tabs>
              <w:tab w:val="right" w:leader="dot" w:pos="8453"/>
            </w:tabs>
          </w:pPr>
          <w:r>
            <w:fldChar w:fldCharType="begin"/>
          </w:r>
          <w:r>
            <w:instrText xml:space="preserve"> HYPERLINK \l _Toc103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68 </w:t>
          </w:r>
          <w:r>
            <w:rPr>
              <w:rFonts w:hint="eastAsia" w:ascii="仿宋" w:hAnsi="仿宋" w:eastAsia="仿宋" w:cs="仿宋"/>
              <w:bCs/>
              <w:kern w:val="0"/>
              <w:lang w:val="zh-CN"/>
            </w:rPr>
            <w:t>向农用地排放重金属或者其他有毒有害物质含量超标的污水、污泥，以及可能造成土壤污染的清淤底泥、尾矿、矿渣等的罚款幅度裁定</w:t>
          </w:r>
          <w:r>
            <w:rPr>
              <w:rFonts w:hint="eastAsia" w:ascii="仿宋" w:hAnsi="仿宋" w:eastAsia="仿宋" w:cs="仿宋"/>
              <w:bCs/>
              <w:kern w:val="0"/>
              <w:lang w:val="en-US" w:eastAsia="zh-CN"/>
            </w:rPr>
            <w:t>表</w:t>
          </w:r>
          <w:r>
            <w:tab/>
          </w:r>
          <w:r>
            <w:fldChar w:fldCharType="begin"/>
          </w:r>
          <w:r>
            <w:instrText xml:space="preserve"> PAGEREF _Toc103 \h </w:instrText>
          </w:r>
          <w:r>
            <w:fldChar w:fldCharType="separate"/>
          </w:r>
          <w:r>
            <w:t>130</w:t>
          </w:r>
          <w:r>
            <w:fldChar w:fldCharType="end"/>
          </w:r>
          <w:r>
            <w:fldChar w:fldCharType="end"/>
          </w:r>
        </w:p>
        <w:p>
          <w:pPr>
            <w:pStyle w:val="15"/>
            <w:tabs>
              <w:tab w:val="right" w:leader="dot" w:pos="8453"/>
            </w:tabs>
          </w:pPr>
          <w:r>
            <w:fldChar w:fldCharType="begin"/>
          </w:r>
          <w:r>
            <w:instrText xml:space="preserve"> HYPERLINK \l _Toc11698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69 </w:t>
          </w:r>
          <w:r>
            <w:rPr>
              <w:rFonts w:hint="eastAsia" w:ascii="仿宋" w:hAnsi="仿宋" w:eastAsia="仿宋" w:cs="仿宋"/>
              <w:bCs/>
              <w:kern w:val="0"/>
              <w:lang w:val="zh-CN"/>
            </w:rPr>
            <w:t>将重金属或者其他有毒有害物质含量超标的工业固体废物、生活垃圾或者污染土壤用于土地复垦的罚款幅度裁定</w:t>
          </w:r>
          <w:r>
            <w:rPr>
              <w:rFonts w:hint="eastAsia" w:ascii="仿宋" w:hAnsi="仿宋" w:eastAsia="仿宋" w:cs="仿宋"/>
              <w:bCs/>
              <w:kern w:val="0"/>
              <w:lang w:val="en-US" w:eastAsia="zh-CN"/>
            </w:rPr>
            <w:t>表</w:t>
          </w:r>
          <w:r>
            <w:tab/>
          </w:r>
          <w:r>
            <w:fldChar w:fldCharType="begin"/>
          </w:r>
          <w:r>
            <w:instrText xml:space="preserve"> PAGEREF _Toc11698 \h </w:instrText>
          </w:r>
          <w:r>
            <w:fldChar w:fldCharType="separate"/>
          </w:r>
          <w:r>
            <w:t>132</w:t>
          </w:r>
          <w:r>
            <w:fldChar w:fldCharType="end"/>
          </w:r>
          <w:r>
            <w:fldChar w:fldCharType="end"/>
          </w:r>
        </w:p>
        <w:p>
          <w:pPr>
            <w:pStyle w:val="15"/>
            <w:tabs>
              <w:tab w:val="right" w:leader="dot" w:pos="8453"/>
            </w:tabs>
          </w:pPr>
          <w:r>
            <w:fldChar w:fldCharType="begin"/>
          </w:r>
          <w:r>
            <w:instrText xml:space="preserve"> HYPERLINK \l _Toc23806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70 </w:t>
          </w:r>
          <w:r>
            <w:rPr>
              <w:rFonts w:hint="eastAsia" w:ascii="仿宋" w:hAnsi="仿宋" w:eastAsia="仿宋" w:cs="仿宋"/>
              <w:bCs/>
              <w:kern w:val="0"/>
              <w:lang w:val="zh-CN"/>
            </w:rPr>
            <w:t>受委托从事土壤污染状况调查和土壤污染风险评估、风险管控效果评估、修复效果评估活动的单位，出具虚假调查报告、风险评估报告、风险管控效果评估报告、修复效果评估报告的罚款幅度裁定</w:t>
          </w:r>
          <w:r>
            <w:rPr>
              <w:rFonts w:hint="eastAsia" w:ascii="仿宋" w:hAnsi="仿宋" w:eastAsia="仿宋" w:cs="仿宋"/>
              <w:bCs/>
              <w:kern w:val="0"/>
              <w:lang w:val="en-US" w:eastAsia="zh-CN"/>
            </w:rPr>
            <w:t>表</w:t>
          </w:r>
          <w:r>
            <w:tab/>
          </w:r>
          <w:r>
            <w:fldChar w:fldCharType="begin"/>
          </w:r>
          <w:r>
            <w:instrText xml:space="preserve"> PAGEREF _Toc23806 \h </w:instrText>
          </w:r>
          <w:r>
            <w:fldChar w:fldCharType="separate"/>
          </w:r>
          <w:r>
            <w:t>133</w:t>
          </w:r>
          <w:r>
            <w:fldChar w:fldCharType="end"/>
          </w:r>
          <w:r>
            <w:fldChar w:fldCharType="end"/>
          </w:r>
        </w:p>
        <w:p>
          <w:pPr>
            <w:pStyle w:val="15"/>
            <w:tabs>
              <w:tab w:val="right" w:leader="dot" w:pos="8453"/>
            </w:tabs>
          </w:pPr>
          <w:r>
            <w:fldChar w:fldCharType="begin"/>
          </w:r>
          <w:r>
            <w:instrText xml:space="preserve"> HYPERLINK \l _Toc17602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1 </w:t>
          </w:r>
          <w:r>
            <w:rPr>
              <w:rFonts w:hint="eastAsia" w:ascii="仿宋" w:hAnsi="仿宋" w:eastAsia="仿宋" w:cs="仿宋"/>
              <w:bCs/>
              <w:kern w:val="0"/>
              <w:lang w:val="zh-CN"/>
            </w:rPr>
            <w:t>未单独收集、存放开发建设过程中剥离的表土的罚款幅度裁定</w:t>
          </w:r>
          <w:r>
            <w:rPr>
              <w:rFonts w:hint="eastAsia" w:ascii="仿宋" w:hAnsi="仿宋" w:eastAsia="仿宋" w:cs="仿宋"/>
              <w:bCs/>
              <w:kern w:val="0"/>
              <w:lang w:val="en-US" w:eastAsia="zh-CN"/>
            </w:rPr>
            <w:t>表</w:t>
          </w:r>
          <w:r>
            <w:tab/>
          </w:r>
          <w:r>
            <w:fldChar w:fldCharType="begin"/>
          </w:r>
          <w:r>
            <w:instrText xml:space="preserve"> PAGEREF _Toc17602 \h </w:instrText>
          </w:r>
          <w:r>
            <w:fldChar w:fldCharType="separate"/>
          </w:r>
          <w:r>
            <w:t>135</w:t>
          </w:r>
          <w:r>
            <w:fldChar w:fldCharType="end"/>
          </w:r>
          <w:r>
            <w:fldChar w:fldCharType="end"/>
          </w:r>
        </w:p>
        <w:p>
          <w:pPr>
            <w:pStyle w:val="15"/>
            <w:tabs>
              <w:tab w:val="right" w:leader="dot" w:pos="8453"/>
            </w:tabs>
          </w:pPr>
          <w:r>
            <w:fldChar w:fldCharType="begin"/>
          </w:r>
          <w:r>
            <w:instrText xml:space="preserve"> HYPERLINK \l _Toc6891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实施风险管控、修复活动对土壤、周边环境造成新的污染的罚款幅度裁定</w:t>
          </w:r>
          <w:r>
            <w:rPr>
              <w:rFonts w:hint="eastAsia" w:ascii="仿宋" w:hAnsi="仿宋" w:eastAsia="仿宋" w:cs="仿宋"/>
              <w:bCs/>
              <w:kern w:val="0"/>
              <w:lang w:val="en-US" w:eastAsia="zh-CN"/>
            </w:rPr>
            <w:t>表</w:t>
          </w:r>
          <w:r>
            <w:tab/>
          </w:r>
          <w:r>
            <w:fldChar w:fldCharType="begin"/>
          </w:r>
          <w:r>
            <w:instrText xml:space="preserve"> PAGEREF _Toc6891 \h </w:instrText>
          </w:r>
          <w:r>
            <w:fldChar w:fldCharType="separate"/>
          </w:r>
          <w:r>
            <w:t>136</w:t>
          </w:r>
          <w:r>
            <w:fldChar w:fldCharType="end"/>
          </w:r>
          <w:r>
            <w:fldChar w:fldCharType="end"/>
          </w:r>
        </w:p>
        <w:p>
          <w:pPr>
            <w:pStyle w:val="15"/>
            <w:tabs>
              <w:tab w:val="right" w:leader="dot" w:pos="8453"/>
            </w:tabs>
          </w:pPr>
          <w:r>
            <w:fldChar w:fldCharType="begin"/>
          </w:r>
          <w:r>
            <w:instrText xml:space="preserve"> HYPERLINK \l _Toc25792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转运污染土壤，未将运输时间、方式、线路和污染土壤数量、去向、最终处置措施等提前报所在地和接收地生态环境主管部门的罚款幅度裁定</w:t>
          </w:r>
          <w:r>
            <w:tab/>
          </w:r>
          <w:r>
            <w:fldChar w:fldCharType="begin"/>
          </w:r>
          <w:r>
            <w:instrText xml:space="preserve"> PAGEREF _Toc25792 \h </w:instrText>
          </w:r>
          <w:r>
            <w:fldChar w:fldCharType="separate"/>
          </w:r>
          <w:r>
            <w:t>137</w:t>
          </w:r>
          <w:r>
            <w:fldChar w:fldCharType="end"/>
          </w:r>
          <w:r>
            <w:fldChar w:fldCharType="end"/>
          </w:r>
        </w:p>
        <w:p>
          <w:pPr>
            <w:pStyle w:val="15"/>
            <w:tabs>
              <w:tab w:val="right" w:leader="dot" w:pos="8453"/>
            </w:tabs>
          </w:pPr>
          <w:r>
            <w:fldChar w:fldCharType="begin"/>
          </w:r>
          <w:r>
            <w:instrText xml:space="preserve"> HYPERLINK \l _Toc1090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未达到土壤污染风险评估报告确定的风险管控、修复目标的建设用地地块，开工建设与风险管控、修复无关的项目的罚款幅度裁定</w:t>
          </w:r>
          <w:r>
            <w:rPr>
              <w:rFonts w:hint="eastAsia" w:ascii="仿宋" w:hAnsi="仿宋" w:eastAsia="仿宋" w:cs="仿宋"/>
              <w:bCs/>
              <w:kern w:val="0"/>
              <w:lang w:val="en-US" w:eastAsia="zh-CN"/>
            </w:rPr>
            <w:t>表</w:t>
          </w:r>
          <w:r>
            <w:tab/>
          </w:r>
          <w:r>
            <w:fldChar w:fldCharType="begin"/>
          </w:r>
          <w:r>
            <w:instrText xml:space="preserve"> PAGEREF _Toc1090 \h </w:instrText>
          </w:r>
          <w:r>
            <w:fldChar w:fldCharType="separate"/>
          </w:r>
          <w:r>
            <w:t>139</w:t>
          </w:r>
          <w:r>
            <w:fldChar w:fldCharType="end"/>
          </w:r>
          <w:r>
            <w:fldChar w:fldCharType="end"/>
          </w:r>
        </w:p>
        <w:p>
          <w:pPr>
            <w:pStyle w:val="15"/>
            <w:tabs>
              <w:tab w:val="right" w:leader="dot" w:pos="8453"/>
            </w:tabs>
          </w:pPr>
          <w:r>
            <w:fldChar w:fldCharType="begin"/>
          </w:r>
          <w:r>
            <w:instrText xml:space="preserve"> HYPERLINK \l _Toc18665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土壤污染责任人或者土地使用权人未按照规定实施后期管理</w:t>
          </w:r>
          <w:r>
            <w:tab/>
          </w:r>
          <w:r>
            <w:fldChar w:fldCharType="begin"/>
          </w:r>
          <w:r>
            <w:instrText xml:space="preserve"> PAGEREF _Toc18665 \h </w:instrText>
          </w:r>
          <w:r>
            <w:fldChar w:fldCharType="separate"/>
          </w:r>
          <w:r>
            <w:t>141</w:t>
          </w:r>
          <w:r>
            <w:fldChar w:fldCharType="end"/>
          </w:r>
          <w:r>
            <w:fldChar w:fldCharType="end"/>
          </w:r>
        </w:p>
        <w:p>
          <w:pPr>
            <w:pStyle w:val="15"/>
            <w:tabs>
              <w:tab w:val="right" w:leader="dot" w:pos="8453"/>
            </w:tabs>
          </w:pPr>
          <w:r>
            <w:fldChar w:fldCharType="begin"/>
          </w:r>
          <w:r>
            <w:instrText xml:space="preserve"> HYPERLINK \l _Toc732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被检查者拒不配合检查，或者在接受检查时弄虚作假的罚款幅度裁定</w:t>
          </w:r>
          <w:r>
            <w:rPr>
              <w:rFonts w:hint="eastAsia" w:ascii="仿宋" w:hAnsi="仿宋" w:eastAsia="仿宋" w:cs="仿宋"/>
              <w:bCs/>
              <w:kern w:val="0"/>
              <w:lang w:val="en-US" w:eastAsia="zh-CN"/>
            </w:rPr>
            <w:t>表</w:t>
          </w:r>
          <w:r>
            <w:tab/>
          </w:r>
          <w:r>
            <w:fldChar w:fldCharType="begin"/>
          </w:r>
          <w:r>
            <w:instrText xml:space="preserve"> PAGEREF _Toc732 \h </w:instrText>
          </w:r>
          <w:r>
            <w:fldChar w:fldCharType="separate"/>
          </w:r>
          <w:r>
            <w:t>142</w:t>
          </w:r>
          <w:r>
            <w:fldChar w:fldCharType="end"/>
          </w:r>
          <w:r>
            <w:fldChar w:fldCharType="end"/>
          </w:r>
        </w:p>
        <w:p>
          <w:pPr>
            <w:pStyle w:val="15"/>
            <w:tabs>
              <w:tab w:val="right" w:leader="dot" w:pos="8453"/>
            </w:tabs>
          </w:pPr>
          <w:r>
            <w:fldChar w:fldCharType="begin"/>
          </w:r>
          <w:r>
            <w:instrText xml:space="preserve"> HYPERLINK \l _Toc10493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7</w:t>
          </w:r>
          <w:r>
            <w:rPr>
              <w:rFonts w:hint="eastAsia" w:ascii="仿宋" w:hAnsi="仿宋" w:eastAsia="仿宋" w:cs="仿宋"/>
              <w:bCs/>
              <w:kern w:val="0"/>
              <w:lang w:val="en-US" w:eastAsia="zh-CN"/>
            </w:rPr>
            <w:t xml:space="preserve">7 </w:t>
          </w:r>
          <w:r>
            <w:rPr>
              <w:rFonts w:hint="eastAsia" w:ascii="仿宋" w:hAnsi="仿宋" w:eastAsia="仿宋" w:cs="仿宋"/>
              <w:bCs/>
              <w:kern w:val="0"/>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r>
            <w:tab/>
          </w:r>
          <w:r>
            <w:fldChar w:fldCharType="begin"/>
          </w:r>
          <w:r>
            <w:instrText xml:space="preserve"> PAGEREF _Toc10493 \h </w:instrText>
          </w:r>
          <w:r>
            <w:fldChar w:fldCharType="separate"/>
          </w:r>
          <w:r>
            <w:t>143</w:t>
          </w:r>
          <w:r>
            <w:fldChar w:fldCharType="end"/>
          </w:r>
          <w:r>
            <w:fldChar w:fldCharType="end"/>
          </w:r>
        </w:p>
        <w:p>
          <w:pPr>
            <w:pStyle w:val="15"/>
            <w:tabs>
              <w:tab w:val="right" w:leader="dot" w:pos="8453"/>
            </w:tabs>
          </w:pPr>
          <w:r>
            <w:fldChar w:fldCharType="begin"/>
          </w:r>
          <w:r>
            <w:instrText xml:space="preserve"> HYPERLINK \l _Toc14236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78 </w:t>
          </w:r>
          <w:r>
            <w:rPr>
              <w:rFonts w:hint="eastAsia" w:ascii="仿宋" w:hAnsi="仿宋" w:eastAsia="仿宋" w:cs="仿宋"/>
              <w:bCs/>
              <w:kern w:val="0"/>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r>
            <w:rPr>
              <w:rFonts w:hint="eastAsia" w:ascii="仿宋" w:hAnsi="仿宋" w:eastAsia="仿宋" w:cs="仿宋"/>
              <w:bCs/>
              <w:kern w:val="0"/>
              <w:lang w:val="en-US" w:eastAsia="zh-CN"/>
            </w:rPr>
            <w:t>表</w:t>
          </w:r>
          <w:r>
            <w:tab/>
          </w:r>
          <w:r>
            <w:fldChar w:fldCharType="begin"/>
          </w:r>
          <w:r>
            <w:instrText xml:space="preserve"> PAGEREF _Toc14236 \h </w:instrText>
          </w:r>
          <w:r>
            <w:fldChar w:fldCharType="separate"/>
          </w:r>
          <w:r>
            <w:t>145</w:t>
          </w:r>
          <w:r>
            <w:fldChar w:fldCharType="end"/>
          </w:r>
          <w:r>
            <w:fldChar w:fldCharType="end"/>
          </w:r>
        </w:p>
        <w:p>
          <w:pPr>
            <w:pStyle w:val="13"/>
            <w:tabs>
              <w:tab w:val="right" w:leader="dot" w:pos="8453"/>
            </w:tabs>
          </w:pPr>
          <w:r>
            <w:fldChar w:fldCharType="begin"/>
          </w:r>
          <w:r>
            <w:instrText xml:space="preserve"> HYPERLINK \l _Toc20972 </w:instrText>
          </w:r>
          <w:r>
            <w:fldChar w:fldCharType="separate"/>
          </w:r>
          <w:r>
            <w:rPr>
              <w:rFonts w:hint="eastAsia" w:ascii="黑体" w:hAnsi="黑体" w:eastAsia="黑体" w:cs="黑体"/>
              <w:bCs/>
              <w:spacing w:val="1"/>
              <w:szCs w:val="28"/>
            </w:rPr>
            <w:t>五、本溪市生态环境局环境行政处罚裁量规则(固废类)</w:t>
          </w:r>
          <w:r>
            <w:tab/>
          </w:r>
          <w:r>
            <w:fldChar w:fldCharType="begin"/>
          </w:r>
          <w:r>
            <w:instrText xml:space="preserve"> PAGEREF _Toc20972 \h </w:instrText>
          </w:r>
          <w:r>
            <w:fldChar w:fldCharType="separate"/>
          </w:r>
          <w:r>
            <w:t>147</w:t>
          </w:r>
          <w:r>
            <w:fldChar w:fldCharType="end"/>
          </w:r>
          <w:r>
            <w:fldChar w:fldCharType="end"/>
          </w:r>
        </w:p>
        <w:p>
          <w:pPr>
            <w:pStyle w:val="15"/>
            <w:tabs>
              <w:tab w:val="right" w:leader="dot" w:pos="8453"/>
            </w:tabs>
          </w:pPr>
          <w:r>
            <w:fldChar w:fldCharType="begin"/>
          </w:r>
          <w:r>
            <w:instrText xml:space="preserve"> HYPERLINK \l _Toc5346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79 </w:t>
          </w:r>
          <w:r>
            <w:rPr>
              <w:rFonts w:hint="eastAsia" w:ascii="仿宋" w:hAnsi="仿宋" w:eastAsia="仿宋" w:cs="仿宋"/>
              <w:bCs/>
              <w:kern w:val="0"/>
            </w:rPr>
            <w:t>产生、收集、贮存、运输、利用、处置固体废物的单位未依法及时公开固体废物污染环境防治信息的罚款幅度裁定</w:t>
          </w:r>
          <w:r>
            <w:rPr>
              <w:rFonts w:hint="eastAsia" w:ascii="仿宋" w:hAnsi="仿宋" w:eastAsia="仿宋" w:cs="仿宋"/>
              <w:bCs/>
              <w:kern w:val="0"/>
              <w:lang w:val="en-US" w:eastAsia="zh-CN"/>
            </w:rPr>
            <w:t>表</w:t>
          </w:r>
          <w:r>
            <w:tab/>
          </w:r>
          <w:r>
            <w:fldChar w:fldCharType="begin"/>
          </w:r>
          <w:r>
            <w:instrText xml:space="preserve"> PAGEREF _Toc5346 \h </w:instrText>
          </w:r>
          <w:r>
            <w:fldChar w:fldCharType="separate"/>
          </w:r>
          <w:r>
            <w:t>147</w:t>
          </w:r>
          <w:r>
            <w:fldChar w:fldCharType="end"/>
          </w:r>
          <w:r>
            <w:fldChar w:fldCharType="end"/>
          </w:r>
        </w:p>
        <w:p>
          <w:pPr>
            <w:pStyle w:val="15"/>
            <w:tabs>
              <w:tab w:val="right" w:leader="dot" w:pos="8453"/>
            </w:tabs>
          </w:pPr>
          <w:r>
            <w:fldChar w:fldCharType="begin"/>
          </w:r>
          <w:r>
            <w:instrText xml:space="preserve"> HYPERLINK \l _Toc10496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80 </w:t>
          </w:r>
          <w:r>
            <w:rPr>
              <w:rFonts w:hint="eastAsia" w:ascii="仿宋" w:hAnsi="仿宋" w:eastAsia="仿宋" w:cs="仿宋"/>
              <w:bCs/>
              <w:kern w:val="0"/>
            </w:rPr>
            <w:t>生活垃圾处理单位未按照国家有关规定安装使用监测设备、实时监测污染物的排放情况并公开污染排放数据的罚款幅度裁定</w:t>
          </w:r>
          <w:r>
            <w:rPr>
              <w:rFonts w:hint="eastAsia" w:ascii="仿宋" w:hAnsi="仿宋" w:eastAsia="仿宋" w:cs="仿宋"/>
              <w:bCs/>
              <w:kern w:val="0"/>
              <w:lang w:val="en-US" w:eastAsia="zh-CN"/>
            </w:rPr>
            <w:t>表</w:t>
          </w:r>
          <w:r>
            <w:tab/>
          </w:r>
          <w:r>
            <w:fldChar w:fldCharType="begin"/>
          </w:r>
          <w:r>
            <w:instrText xml:space="preserve"> PAGEREF _Toc10496 \h </w:instrText>
          </w:r>
          <w:r>
            <w:fldChar w:fldCharType="separate"/>
          </w:r>
          <w:r>
            <w:t>149</w:t>
          </w:r>
          <w:r>
            <w:fldChar w:fldCharType="end"/>
          </w:r>
          <w:r>
            <w:fldChar w:fldCharType="end"/>
          </w:r>
        </w:p>
        <w:p>
          <w:pPr>
            <w:pStyle w:val="15"/>
            <w:tabs>
              <w:tab w:val="right" w:leader="dot" w:pos="8453"/>
            </w:tabs>
          </w:pPr>
          <w:r>
            <w:fldChar w:fldCharType="begin"/>
          </w:r>
          <w:r>
            <w:instrText xml:space="preserve"> HYPERLINK \l _Toc23955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81 </w:t>
          </w:r>
          <w:r>
            <w:rPr>
              <w:rFonts w:hint="eastAsia" w:ascii="仿宋" w:hAnsi="仿宋" w:eastAsia="仿宋" w:cs="仿宋"/>
              <w:bCs/>
              <w:kern w:val="0"/>
            </w:rPr>
            <w:t>将列入限期淘汰名录被淘汰的设备转让给他人使用的罚款幅度裁定</w:t>
          </w:r>
          <w:r>
            <w:rPr>
              <w:rFonts w:hint="eastAsia" w:ascii="仿宋" w:hAnsi="仿宋" w:eastAsia="仿宋" w:cs="仿宋"/>
              <w:bCs/>
              <w:kern w:val="0"/>
              <w:lang w:val="en-US" w:eastAsia="zh-CN"/>
            </w:rPr>
            <w:t>表</w:t>
          </w:r>
          <w:r>
            <w:tab/>
          </w:r>
          <w:r>
            <w:fldChar w:fldCharType="begin"/>
          </w:r>
          <w:r>
            <w:instrText xml:space="preserve"> PAGEREF _Toc23955 \h </w:instrText>
          </w:r>
          <w:r>
            <w:fldChar w:fldCharType="separate"/>
          </w:r>
          <w:r>
            <w:t>151</w:t>
          </w:r>
          <w:r>
            <w:fldChar w:fldCharType="end"/>
          </w:r>
          <w:r>
            <w:fldChar w:fldCharType="end"/>
          </w:r>
        </w:p>
        <w:p>
          <w:pPr>
            <w:pStyle w:val="15"/>
            <w:tabs>
              <w:tab w:val="right" w:leader="dot" w:pos="8453"/>
            </w:tabs>
          </w:pPr>
          <w:r>
            <w:fldChar w:fldCharType="begin"/>
          </w:r>
          <w:r>
            <w:instrText xml:space="preserve"> HYPERLINK \l _Toc5446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2 </w:t>
          </w:r>
          <w:r>
            <w:rPr>
              <w:rFonts w:hint="eastAsia" w:ascii="仿宋" w:hAnsi="仿宋" w:eastAsia="仿宋" w:cs="仿宋"/>
              <w:bCs/>
              <w:kern w:val="0"/>
            </w:rPr>
            <w:t>在生态保护红线区域、永久基本农田集中区域和其他需要特别保护的区域内，建设工业固体废物、危险废物集中贮存、利用、处置的设施、场所和生活垃圾填埋场的罚款幅度裁定</w:t>
          </w:r>
          <w:r>
            <w:rPr>
              <w:rFonts w:hint="eastAsia" w:ascii="仿宋" w:hAnsi="仿宋" w:eastAsia="仿宋" w:cs="仿宋"/>
              <w:bCs/>
              <w:kern w:val="0"/>
              <w:lang w:val="en-US" w:eastAsia="zh-CN"/>
            </w:rPr>
            <w:t>表</w:t>
          </w:r>
          <w:r>
            <w:tab/>
          </w:r>
          <w:r>
            <w:fldChar w:fldCharType="begin"/>
          </w:r>
          <w:r>
            <w:instrText xml:space="preserve"> PAGEREF _Toc5446 \h </w:instrText>
          </w:r>
          <w:r>
            <w:fldChar w:fldCharType="separate"/>
          </w:r>
          <w:r>
            <w:t>153</w:t>
          </w:r>
          <w:r>
            <w:fldChar w:fldCharType="end"/>
          </w:r>
          <w:r>
            <w:fldChar w:fldCharType="end"/>
          </w:r>
        </w:p>
        <w:p>
          <w:pPr>
            <w:pStyle w:val="15"/>
            <w:tabs>
              <w:tab w:val="right" w:leader="dot" w:pos="8453"/>
            </w:tabs>
          </w:pPr>
          <w:r>
            <w:fldChar w:fldCharType="begin"/>
          </w:r>
          <w:r>
            <w:instrText xml:space="preserve"> HYPERLINK \l _Toc13660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3 </w:t>
          </w:r>
          <w:r>
            <w:rPr>
              <w:rFonts w:hint="eastAsia" w:ascii="仿宋" w:hAnsi="仿宋" w:eastAsia="仿宋" w:cs="仿宋"/>
              <w:bCs/>
              <w:kern w:val="0"/>
            </w:rPr>
            <w:t>转移固体废物出省、自治区、直辖市行政区域贮存、处置未经批准的罚款幅度裁定</w:t>
          </w:r>
          <w:r>
            <w:rPr>
              <w:rFonts w:hint="eastAsia" w:ascii="仿宋" w:hAnsi="仿宋" w:eastAsia="仿宋" w:cs="仿宋"/>
              <w:bCs/>
              <w:kern w:val="0"/>
              <w:lang w:val="en-US" w:eastAsia="zh-CN"/>
            </w:rPr>
            <w:t>表</w:t>
          </w:r>
          <w:r>
            <w:tab/>
          </w:r>
          <w:r>
            <w:fldChar w:fldCharType="begin"/>
          </w:r>
          <w:r>
            <w:instrText xml:space="preserve"> PAGEREF _Toc13660 \h </w:instrText>
          </w:r>
          <w:r>
            <w:fldChar w:fldCharType="separate"/>
          </w:r>
          <w:r>
            <w:t>155</w:t>
          </w:r>
          <w:r>
            <w:fldChar w:fldCharType="end"/>
          </w:r>
          <w:r>
            <w:fldChar w:fldCharType="end"/>
          </w:r>
        </w:p>
        <w:p>
          <w:pPr>
            <w:pStyle w:val="15"/>
            <w:tabs>
              <w:tab w:val="right" w:leader="dot" w:pos="8453"/>
            </w:tabs>
          </w:pPr>
          <w:r>
            <w:fldChar w:fldCharType="begin"/>
          </w:r>
          <w:r>
            <w:instrText xml:space="preserve"> HYPERLINK \l _Toc26941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4 </w:t>
          </w:r>
          <w:r>
            <w:rPr>
              <w:rFonts w:hint="eastAsia" w:ascii="仿宋" w:hAnsi="仿宋" w:eastAsia="仿宋" w:cs="仿宋"/>
              <w:bCs/>
              <w:kern w:val="0"/>
            </w:rPr>
            <w:t>转移固体废物出省、自治区、直辖市行政区域利用未报备案的罚款幅度裁定</w:t>
          </w:r>
          <w:r>
            <w:rPr>
              <w:rFonts w:hint="eastAsia" w:ascii="仿宋" w:hAnsi="仿宋" w:eastAsia="仿宋" w:cs="仿宋"/>
              <w:bCs/>
              <w:kern w:val="0"/>
              <w:lang w:val="en-US" w:eastAsia="zh-CN"/>
            </w:rPr>
            <w:t>表</w:t>
          </w:r>
          <w:r>
            <w:tab/>
          </w:r>
          <w:r>
            <w:fldChar w:fldCharType="begin"/>
          </w:r>
          <w:r>
            <w:instrText xml:space="preserve"> PAGEREF _Toc26941 \h </w:instrText>
          </w:r>
          <w:r>
            <w:fldChar w:fldCharType="separate"/>
          </w:r>
          <w:r>
            <w:t>157</w:t>
          </w:r>
          <w:r>
            <w:fldChar w:fldCharType="end"/>
          </w:r>
          <w:r>
            <w:fldChar w:fldCharType="end"/>
          </w:r>
        </w:p>
        <w:p>
          <w:pPr>
            <w:pStyle w:val="15"/>
            <w:tabs>
              <w:tab w:val="right" w:leader="dot" w:pos="8453"/>
            </w:tabs>
          </w:pPr>
          <w:r>
            <w:fldChar w:fldCharType="begin"/>
          </w:r>
          <w:r>
            <w:instrText xml:space="preserve"> HYPERLINK \l _Toc5150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5 </w:t>
          </w:r>
          <w:r>
            <w:rPr>
              <w:rFonts w:hint="eastAsia" w:ascii="仿宋" w:hAnsi="仿宋" w:eastAsia="仿宋" w:cs="仿宋"/>
              <w:bCs/>
              <w:kern w:val="0"/>
            </w:rPr>
            <w:t>擅自倾倒、堆放、丢弃、遗撒工业固体废物，或者未采取相应防范措施，造成工业固体废物扬散、流失、渗漏或者其他环境污染的罚款幅度裁定</w:t>
          </w:r>
          <w:r>
            <w:rPr>
              <w:rFonts w:hint="eastAsia" w:ascii="仿宋" w:hAnsi="仿宋" w:eastAsia="仿宋" w:cs="仿宋"/>
              <w:bCs/>
              <w:kern w:val="0"/>
              <w:lang w:val="en-US" w:eastAsia="zh-CN"/>
            </w:rPr>
            <w:t>表</w:t>
          </w:r>
          <w:r>
            <w:tab/>
          </w:r>
          <w:r>
            <w:fldChar w:fldCharType="begin"/>
          </w:r>
          <w:r>
            <w:instrText xml:space="preserve"> PAGEREF _Toc5150 \h </w:instrText>
          </w:r>
          <w:r>
            <w:fldChar w:fldCharType="separate"/>
          </w:r>
          <w:r>
            <w:t>159</w:t>
          </w:r>
          <w:r>
            <w:fldChar w:fldCharType="end"/>
          </w:r>
          <w:r>
            <w:fldChar w:fldCharType="end"/>
          </w:r>
        </w:p>
        <w:p>
          <w:pPr>
            <w:pStyle w:val="15"/>
            <w:tabs>
              <w:tab w:val="right" w:leader="dot" w:pos="8453"/>
            </w:tabs>
          </w:pPr>
          <w:r>
            <w:fldChar w:fldCharType="begin"/>
          </w:r>
          <w:r>
            <w:instrText xml:space="preserve"> HYPERLINK \l _Toc30494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6 </w:t>
          </w:r>
          <w:r>
            <w:rPr>
              <w:rFonts w:hint="eastAsia" w:ascii="仿宋" w:hAnsi="仿宋" w:eastAsia="仿宋" w:cs="仿宋"/>
              <w:bCs/>
              <w:kern w:val="0"/>
            </w:rPr>
            <w:t>产生工业固体废物的单位未建立固体废物管理台账并如实记录的罚款幅度裁定</w:t>
          </w:r>
          <w:r>
            <w:rPr>
              <w:rFonts w:hint="eastAsia" w:ascii="仿宋" w:hAnsi="仿宋" w:eastAsia="仿宋" w:cs="仿宋"/>
              <w:bCs/>
              <w:kern w:val="0"/>
              <w:lang w:val="en-US" w:eastAsia="zh-CN"/>
            </w:rPr>
            <w:t>表</w:t>
          </w:r>
          <w:r>
            <w:tab/>
          </w:r>
          <w:r>
            <w:fldChar w:fldCharType="begin"/>
          </w:r>
          <w:r>
            <w:instrText xml:space="preserve"> PAGEREF _Toc30494 \h </w:instrText>
          </w:r>
          <w:r>
            <w:fldChar w:fldCharType="separate"/>
          </w:r>
          <w:r>
            <w:t>161</w:t>
          </w:r>
          <w:r>
            <w:fldChar w:fldCharType="end"/>
          </w:r>
          <w:r>
            <w:fldChar w:fldCharType="end"/>
          </w:r>
        </w:p>
        <w:p>
          <w:pPr>
            <w:pStyle w:val="15"/>
            <w:tabs>
              <w:tab w:val="right" w:leader="dot" w:pos="8453"/>
            </w:tabs>
          </w:pPr>
          <w:r>
            <w:fldChar w:fldCharType="begin"/>
          </w:r>
          <w:r>
            <w:instrText xml:space="preserve"> HYPERLINK \l _Toc15780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8</w:t>
          </w:r>
          <w:r>
            <w:rPr>
              <w:rFonts w:hint="eastAsia" w:ascii="仿宋" w:hAnsi="仿宋" w:eastAsia="仿宋" w:cs="仿宋"/>
              <w:bCs/>
              <w:kern w:val="0"/>
              <w:lang w:val="en-US" w:eastAsia="zh-CN"/>
            </w:rPr>
            <w:t xml:space="preserve">7 </w:t>
          </w:r>
          <w:r>
            <w:rPr>
              <w:rFonts w:hint="eastAsia" w:ascii="仿宋" w:hAnsi="仿宋" w:eastAsia="仿宋" w:cs="仿宋"/>
              <w:bCs/>
              <w:kern w:val="0"/>
            </w:rPr>
            <w:t>产生工业固体废物的单位违反本法规定委托他人运输、利用、处置工业固体废物的罚款幅度裁定</w:t>
          </w:r>
          <w:r>
            <w:rPr>
              <w:rFonts w:hint="eastAsia" w:ascii="仿宋" w:hAnsi="仿宋" w:eastAsia="仿宋" w:cs="仿宋"/>
              <w:bCs/>
              <w:kern w:val="0"/>
              <w:lang w:val="en-US" w:eastAsia="zh-CN"/>
            </w:rPr>
            <w:t>表</w:t>
          </w:r>
          <w:r>
            <w:tab/>
          </w:r>
          <w:r>
            <w:fldChar w:fldCharType="begin"/>
          </w:r>
          <w:r>
            <w:instrText xml:space="preserve"> PAGEREF _Toc15780 \h </w:instrText>
          </w:r>
          <w:r>
            <w:fldChar w:fldCharType="separate"/>
          </w:r>
          <w:r>
            <w:t>163</w:t>
          </w:r>
          <w:r>
            <w:fldChar w:fldCharType="end"/>
          </w:r>
          <w:r>
            <w:fldChar w:fldCharType="end"/>
          </w:r>
        </w:p>
        <w:p>
          <w:pPr>
            <w:pStyle w:val="15"/>
            <w:tabs>
              <w:tab w:val="right" w:leader="dot" w:pos="8453"/>
            </w:tabs>
          </w:pPr>
          <w:r>
            <w:fldChar w:fldCharType="begin"/>
          </w:r>
          <w:r>
            <w:instrText xml:space="preserve"> HYPERLINK \l _Toc3124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88 </w:t>
          </w:r>
          <w:r>
            <w:rPr>
              <w:rFonts w:hint="eastAsia" w:ascii="仿宋" w:hAnsi="仿宋" w:eastAsia="仿宋" w:cs="仿宋"/>
              <w:bCs/>
              <w:kern w:val="0"/>
            </w:rPr>
            <w:t>贮存工业固体废物未采取符合国家环境保护标准的防护措施的罚款幅度裁定</w:t>
          </w:r>
          <w:r>
            <w:rPr>
              <w:rFonts w:hint="eastAsia" w:ascii="仿宋" w:hAnsi="仿宋" w:eastAsia="仿宋" w:cs="仿宋"/>
              <w:bCs/>
              <w:kern w:val="0"/>
              <w:lang w:val="en-US" w:eastAsia="zh-CN"/>
            </w:rPr>
            <w:t>表</w:t>
          </w:r>
          <w:r>
            <w:tab/>
          </w:r>
          <w:r>
            <w:fldChar w:fldCharType="begin"/>
          </w:r>
          <w:r>
            <w:instrText xml:space="preserve"> PAGEREF _Toc3124 \h </w:instrText>
          </w:r>
          <w:r>
            <w:fldChar w:fldCharType="separate"/>
          </w:r>
          <w:r>
            <w:t>165</w:t>
          </w:r>
          <w:r>
            <w:fldChar w:fldCharType="end"/>
          </w:r>
          <w:r>
            <w:fldChar w:fldCharType="end"/>
          </w:r>
        </w:p>
        <w:p>
          <w:pPr>
            <w:pStyle w:val="15"/>
            <w:tabs>
              <w:tab w:val="right" w:leader="dot" w:pos="8453"/>
            </w:tabs>
          </w:pPr>
          <w:r>
            <w:fldChar w:fldCharType="begin"/>
          </w:r>
          <w:r>
            <w:instrText xml:space="preserve"> HYPERLINK \l _Toc10252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89 </w:t>
          </w:r>
          <w:r>
            <w:rPr>
              <w:rFonts w:hint="eastAsia" w:ascii="仿宋" w:hAnsi="仿宋" w:eastAsia="仿宋" w:cs="仿宋"/>
              <w:bCs/>
              <w:kern w:val="0"/>
            </w:rPr>
            <w:t>以拖延、围堵、滞留执法人员等方式拒绝、阻挠监督检查，或者在接受监督检查时弄虚作假的罚款幅度裁定</w:t>
          </w:r>
          <w:r>
            <w:tab/>
          </w:r>
          <w:r>
            <w:fldChar w:fldCharType="begin"/>
          </w:r>
          <w:r>
            <w:instrText xml:space="preserve"> PAGEREF _Toc10252 \h </w:instrText>
          </w:r>
          <w:r>
            <w:fldChar w:fldCharType="separate"/>
          </w:r>
          <w:r>
            <w:t>167</w:t>
          </w:r>
          <w:r>
            <w:fldChar w:fldCharType="end"/>
          </w:r>
          <w:r>
            <w:fldChar w:fldCharType="end"/>
          </w:r>
        </w:p>
        <w:p>
          <w:pPr>
            <w:pStyle w:val="15"/>
            <w:tabs>
              <w:tab w:val="right" w:leader="dot" w:pos="8453"/>
            </w:tabs>
          </w:pPr>
          <w:r>
            <w:fldChar w:fldCharType="begin"/>
          </w:r>
          <w:r>
            <w:instrText xml:space="preserve"> HYPERLINK \l _Toc13339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90 </w:t>
          </w:r>
          <w:r>
            <w:rPr>
              <w:rFonts w:hint="eastAsia" w:ascii="仿宋" w:hAnsi="仿宋" w:eastAsia="仿宋" w:cs="仿宋"/>
              <w:bCs/>
              <w:kern w:val="0"/>
            </w:rPr>
            <w:t>未依法取得排污许可证产生工业固体废物的罚款幅度裁定</w:t>
          </w:r>
          <w:r>
            <w:rPr>
              <w:rFonts w:hint="eastAsia" w:ascii="仿宋" w:hAnsi="仿宋" w:eastAsia="仿宋" w:cs="仿宋"/>
              <w:bCs/>
              <w:kern w:val="0"/>
              <w:lang w:val="en-US" w:eastAsia="zh-CN"/>
            </w:rPr>
            <w:t>表</w:t>
          </w:r>
          <w:r>
            <w:tab/>
          </w:r>
          <w:r>
            <w:fldChar w:fldCharType="begin"/>
          </w:r>
          <w:r>
            <w:instrText xml:space="preserve"> PAGEREF _Toc13339 \h </w:instrText>
          </w:r>
          <w:r>
            <w:fldChar w:fldCharType="separate"/>
          </w:r>
          <w:r>
            <w:t>169</w:t>
          </w:r>
          <w:r>
            <w:fldChar w:fldCharType="end"/>
          </w:r>
          <w:r>
            <w:fldChar w:fldCharType="end"/>
          </w:r>
        </w:p>
        <w:p>
          <w:pPr>
            <w:pStyle w:val="15"/>
            <w:tabs>
              <w:tab w:val="right" w:leader="dot" w:pos="8453"/>
            </w:tabs>
          </w:pPr>
          <w:r>
            <w:fldChar w:fldCharType="begin"/>
          </w:r>
          <w:r>
            <w:instrText xml:space="preserve"> HYPERLINK \l _Toc20116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1 </w:t>
          </w:r>
          <w:r>
            <w:rPr>
              <w:rFonts w:hint="eastAsia" w:ascii="仿宋" w:hAnsi="仿宋" w:eastAsia="仿宋" w:cs="仿宋"/>
              <w:bCs/>
              <w:kern w:val="0"/>
            </w:rPr>
            <w:t>从事畜禽规模养殖未及时收集、贮存、利用或者处置养殖过程中产生的畜禽粪污等固体废物的罚款幅度裁定</w:t>
          </w:r>
          <w:r>
            <w:rPr>
              <w:rFonts w:hint="eastAsia" w:ascii="仿宋" w:hAnsi="仿宋" w:eastAsia="仿宋" w:cs="仿宋"/>
              <w:bCs/>
              <w:kern w:val="0"/>
              <w:lang w:val="en-US" w:eastAsia="zh-CN"/>
            </w:rPr>
            <w:t>表</w:t>
          </w:r>
          <w:r>
            <w:tab/>
          </w:r>
          <w:r>
            <w:fldChar w:fldCharType="begin"/>
          </w:r>
          <w:r>
            <w:instrText xml:space="preserve"> PAGEREF _Toc20116 \h </w:instrText>
          </w:r>
          <w:r>
            <w:fldChar w:fldCharType="separate"/>
          </w:r>
          <w:r>
            <w:t>171</w:t>
          </w:r>
          <w:r>
            <w:fldChar w:fldCharType="end"/>
          </w:r>
          <w:r>
            <w:fldChar w:fldCharType="end"/>
          </w:r>
        </w:p>
        <w:p>
          <w:pPr>
            <w:pStyle w:val="15"/>
            <w:tabs>
              <w:tab w:val="right" w:leader="dot" w:pos="8453"/>
            </w:tabs>
          </w:pPr>
          <w:r>
            <w:fldChar w:fldCharType="begin"/>
          </w:r>
          <w:r>
            <w:instrText xml:space="preserve"> HYPERLINK \l _Toc27368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2 </w:t>
          </w:r>
          <w:r>
            <w:rPr>
              <w:rFonts w:hint="eastAsia" w:ascii="仿宋" w:hAnsi="仿宋" w:eastAsia="仿宋" w:cs="仿宋"/>
              <w:bCs/>
              <w:kern w:val="0"/>
            </w:rPr>
            <w:t>尾矿、煤矸石、废石等矿业固体废物贮存设施停止使用后，未按照国家有关环境保护规定进行封场的罚款幅度裁定</w:t>
          </w:r>
          <w:r>
            <w:rPr>
              <w:rFonts w:hint="eastAsia" w:ascii="仿宋" w:hAnsi="仿宋" w:eastAsia="仿宋" w:cs="仿宋"/>
              <w:bCs/>
              <w:kern w:val="0"/>
              <w:lang w:val="en-US" w:eastAsia="zh-CN"/>
            </w:rPr>
            <w:t>表</w:t>
          </w:r>
          <w:r>
            <w:tab/>
          </w:r>
          <w:r>
            <w:fldChar w:fldCharType="begin"/>
          </w:r>
          <w:r>
            <w:instrText xml:space="preserve"> PAGEREF _Toc27368 \h </w:instrText>
          </w:r>
          <w:r>
            <w:fldChar w:fldCharType="separate"/>
          </w:r>
          <w:r>
            <w:t>173</w:t>
          </w:r>
          <w:r>
            <w:fldChar w:fldCharType="end"/>
          </w:r>
          <w:r>
            <w:fldChar w:fldCharType="end"/>
          </w:r>
        </w:p>
        <w:p>
          <w:pPr>
            <w:pStyle w:val="15"/>
            <w:tabs>
              <w:tab w:val="right" w:leader="dot" w:pos="8453"/>
            </w:tabs>
          </w:pPr>
          <w:r>
            <w:fldChar w:fldCharType="begin"/>
          </w:r>
          <w:r>
            <w:instrText xml:space="preserve"> HYPERLINK \l _Toc7075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3 </w:t>
          </w:r>
          <w:r>
            <w:rPr>
              <w:rFonts w:hint="eastAsia" w:ascii="仿宋" w:hAnsi="仿宋" w:eastAsia="仿宋" w:cs="仿宋"/>
              <w:bCs/>
              <w:kern w:val="0"/>
            </w:rPr>
            <w:t>未按照规定设置危险废物识别标志的罚款幅度裁定</w:t>
          </w:r>
          <w:r>
            <w:rPr>
              <w:rFonts w:hint="eastAsia" w:ascii="仿宋" w:hAnsi="仿宋" w:eastAsia="仿宋" w:cs="仿宋"/>
              <w:bCs/>
              <w:kern w:val="0"/>
              <w:lang w:val="en-US" w:eastAsia="zh-CN"/>
            </w:rPr>
            <w:t>表</w:t>
          </w:r>
          <w:r>
            <w:tab/>
          </w:r>
          <w:r>
            <w:fldChar w:fldCharType="begin"/>
          </w:r>
          <w:r>
            <w:instrText xml:space="preserve"> PAGEREF _Toc7075 \h </w:instrText>
          </w:r>
          <w:r>
            <w:fldChar w:fldCharType="separate"/>
          </w:r>
          <w:r>
            <w:t>174</w:t>
          </w:r>
          <w:r>
            <w:fldChar w:fldCharType="end"/>
          </w:r>
          <w:r>
            <w:fldChar w:fldCharType="end"/>
          </w:r>
        </w:p>
        <w:p>
          <w:pPr>
            <w:pStyle w:val="15"/>
            <w:tabs>
              <w:tab w:val="right" w:leader="dot" w:pos="8453"/>
            </w:tabs>
          </w:pPr>
          <w:r>
            <w:fldChar w:fldCharType="begin"/>
          </w:r>
          <w:r>
            <w:instrText xml:space="preserve"> HYPERLINK \l _Toc23931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4 </w:t>
          </w:r>
          <w:r>
            <w:rPr>
              <w:rFonts w:hint="eastAsia" w:ascii="仿宋" w:hAnsi="仿宋" w:eastAsia="仿宋" w:cs="仿宋"/>
              <w:bCs/>
              <w:kern w:val="0"/>
            </w:rPr>
            <w:t>未按照国家有关规定制定危险废物管理计划或者申报危险废物有关资料的罚款幅度裁定</w:t>
          </w:r>
          <w:r>
            <w:rPr>
              <w:rFonts w:hint="eastAsia" w:ascii="仿宋" w:hAnsi="仿宋" w:eastAsia="仿宋" w:cs="仿宋"/>
              <w:bCs/>
              <w:kern w:val="0"/>
              <w:lang w:val="en-US" w:eastAsia="zh-CN"/>
            </w:rPr>
            <w:t>表</w:t>
          </w:r>
          <w:r>
            <w:tab/>
          </w:r>
          <w:r>
            <w:fldChar w:fldCharType="begin"/>
          </w:r>
          <w:r>
            <w:instrText xml:space="preserve"> PAGEREF _Toc23931 \h </w:instrText>
          </w:r>
          <w:r>
            <w:fldChar w:fldCharType="separate"/>
          </w:r>
          <w:r>
            <w:t>176</w:t>
          </w:r>
          <w:r>
            <w:fldChar w:fldCharType="end"/>
          </w:r>
          <w:r>
            <w:fldChar w:fldCharType="end"/>
          </w:r>
        </w:p>
        <w:p>
          <w:pPr>
            <w:pStyle w:val="15"/>
            <w:tabs>
              <w:tab w:val="right" w:leader="dot" w:pos="8453"/>
            </w:tabs>
          </w:pPr>
          <w:r>
            <w:fldChar w:fldCharType="begin"/>
          </w:r>
          <w:r>
            <w:instrText xml:space="preserve"> HYPERLINK \l _Toc11337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5 </w:t>
          </w:r>
          <w:r>
            <w:rPr>
              <w:rFonts w:hint="eastAsia" w:ascii="仿宋" w:hAnsi="仿宋" w:eastAsia="仿宋" w:cs="仿宋"/>
              <w:bCs/>
              <w:kern w:val="0"/>
            </w:rPr>
            <w:t>擅自倾倒、堆放危险废物的罚款幅度裁定</w:t>
          </w:r>
          <w:r>
            <w:rPr>
              <w:rFonts w:hint="eastAsia" w:ascii="仿宋" w:hAnsi="仿宋" w:eastAsia="仿宋" w:cs="仿宋"/>
              <w:bCs/>
              <w:kern w:val="0"/>
              <w:lang w:val="en-US" w:eastAsia="zh-CN"/>
            </w:rPr>
            <w:t>表</w:t>
          </w:r>
          <w:r>
            <w:tab/>
          </w:r>
          <w:r>
            <w:fldChar w:fldCharType="begin"/>
          </w:r>
          <w:r>
            <w:instrText xml:space="preserve"> PAGEREF _Toc11337 \h </w:instrText>
          </w:r>
          <w:r>
            <w:fldChar w:fldCharType="separate"/>
          </w:r>
          <w:r>
            <w:t>178</w:t>
          </w:r>
          <w:r>
            <w:fldChar w:fldCharType="end"/>
          </w:r>
          <w:r>
            <w:fldChar w:fldCharType="end"/>
          </w:r>
        </w:p>
        <w:p>
          <w:pPr>
            <w:pStyle w:val="15"/>
            <w:tabs>
              <w:tab w:val="right" w:leader="dot" w:pos="8453"/>
            </w:tabs>
          </w:pPr>
          <w:r>
            <w:fldChar w:fldCharType="begin"/>
          </w:r>
          <w:r>
            <w:instrText xml:space="preserve"> HYPERLINK \l _Toc4499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6 </w:t>
          </w:r>
          <w:r>
            <w:rPr>
              <w:rFonts w:hint="eastAsia" w:ascii="仿宋" w:hAnsi="仿宋" w:eastAsia="仿宋" w:cs="仿宋"/>
              <w:bCs/>
              <w:kern w:val="0"/>
            </w:rPr>
            <w:t>将危险废物提供或者委托给无许可证的单位或者其他生产经营者从事经营活动的罚款幅度裁定</w:t>
          </w:r>
          <w:r>
            <w:rPr>
              <w:rFonts w:hint="eastAsia" w:ascii="仿宋" w:hAnsi="仿宋" w:eastAsia="仿宋" w:cs="仿宋"/>
              <w:bCs/>
              <w:kern w:val="0"/>
              <w:lang w:val="en-US" w:eastAsia="zh-CN"/>
            </w:rPr>
            <w:t>表</w:t>
          </w:r>
          <w:r>
            <w:tab/>
          </w:r>
          <w:r>
            <w:fldChar w:fldCharType="begin"/>
          </w:r>
          <w:r>
            <w:instrText xml:space="preserve"> PAGEREF _Toc4499 \h </w:instrText>
          </w:r>
          <w:r>
            <w:fldChar w:fldCharType="separate"/>
          </w:r>
          <w:r>
            <w:t>180</w:t>
          </w:r>
          <w:r>
            <w:fldChar w:fldCharType="end"/>
          </w:r>
          <w:r>
            <w:fldChar w:fldCharType="end"/>
          </w:r>
        </w:p>
        <w:p>
          <w:pPr>
            <w:pStyle w:val="15"/>
            <w:tabs>
              <w:tab w:val="right" w:leader="dot" w:pos="8453"/>
            </w:tabs>
          </w:pPr>
          <w:r>
            <w:fldChar w:fldCharType="begin"/>
          </w:r>
          <w:r>
            <w:instrText xml:space="preserve"> HYPERLINK \l _Toc136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9</w:t>
          </w:r>
          <w:r>
            <w:rPr>
              <w:rFonts w:hint="eastAsia" w:ascii="仿宋" w:hAnsi="仿宋" w:eastAsia="仿宋" w:cs="仿宋"/>
              <w:bCs/>
              <w:kern w:val="0"/>
              <w:lang w:val="en-US" w:eastAsia="zh-CN"/>
            </w:rPr>
            <w:t xml:space="preserve">7 </w:t>
          </w:r>
          <w:r>
            <w:rPr>
              <w:rFonts w:hint="eastAsia" w:ascii="仿宋" w:hAnsi="仿宋" w:eastAsia="仿宋" w:cs="仿宋"/>
              <w:bCs/>
              <w:kern w:val="0"/>
            </w:rPr>
            <w:t>未按照国家有关规定填写、运行危险废物转移联单或者未经批准擅自转移危险废物的罚款幅度裁定</w:t>
          </w:r>
          <w:r>
            <w:rPr>
              <w:rFonts w:hint="eastAsia" w:ascii="仿宋" w:hAnsi="仿宋" w:eastAsia="仿宋" w:cs="仿宋"/>
              <w:bCs/>
              <w:kern w:val="0"/>
              <w:lang w:val="en-US" w:eastAsia="zh-CN"/>
            </w:rPr>
            <w:t>表</w:t>
          </w:r>
          <w:r>
            <w:tab/>
          </w:r>
          <w:r>
            <w:fldChar w:fldCharType="begin"/>
          </w:r>
          <w:r>
            <w:instrText xml:space="preserve"> PAGEREF _Toc136 \h </w:instrText>
          </w:r>
          <w:r>
            <w:fldChar w:fldCharType="separate"/>
          </w:r>
          <w:r>
            <w:t>182</w:t>
          </w:r>
          <w:r>
            <w:fldChar w:fldCharType="end"/>
          </w:r>
          <w:r>
            <w:fldChar w:fldCharType="end"/>
          </w:r>
        </w:p>
        <w:p>
          <w:pPr>
            <w:pStyle w:val="15"/>
            <w:tabs>
              <w:tab w:val="right" w:leader="dot" w:pos="8453"/>
            </w:tabs>
          </w:pPr>
          <w:r>
            <w:fldChar w:fldCharType="begin"/>
          </w:r>
          <w:r>
            <w:instrText xml:space="preserve"> HYPERLINK \l _Toc23391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98 </w:t>
          </w:r>
          <w:r>
            <w:rPr>
              <w:rFonts w:hint="eastAsia" w:ascii="仿宋" w:hAnsi="仿宋" w:eastAsia="仿宋" w:cs="仿宋"/>
              <w:bCs/>
              <w:kern w:val="0"/>
            </w:rPr>
            <w:t>未按照国家环境保护标准贮存、利用、处置危险废物或者将危险废物混入非危险废物中贮存的罚款幅度裁定</w:t>
          </w:r>
          <w:r>
            <w:rPr>
              <w:rFonts w:hint="eastAsia" w:ascii="仿宋" w:hAnsi="仿宋" w:eastAsia="仿宋" w:cs="仿宋"/>
              <w:bCs/>
              <w:kern w:val="0"/>
              <w:lang w:val="en-US" w:eastAsia="zh-CN"/>
            </w:rPr>
            <w:t>表</w:t>
          </w:r>
          <w:r>
            <w:tab/>
          </w:r>
          <w:r>
            <w:fldChar w:fldCharType="begin"/>
          </w:r>
          <w:r>
            <w:instrText xml:space="preserve"> PAGEREF _Toc23391 \h </w:instrText>
          </w:r>
          <w:r>
            <w:fldChar w:fldCharType="separate"/>
          </w:r>
          <w:r>
            <w:t>184</w:t>
          </w:r>
          <w:r>
            <w:fldChar w:fldCharType="end"/>
          </w:r>
          <w:r>
            <w:fldChar w:fldCharType="end"/>
          </w:r>
        </w:p>
        <w:p>
          <w:pPr>
            <w:pStyle w:val="15"/>
            <w:tabs>
              <w:tab w:val="right" w:leader="dot" w:pos="8453"/>
            </w:tabs>
          </w:pPr>
          <w:r>
            <w:fldChar w:fldCharType="begin"/>
          </w:r>
          <w:r>
            <w:instrText xml:space="preserve"> HYPERLINK \l _Toc1830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99 </w:t>
          </w:r>
          <w:r>
            <w:rPr>
              <w:rFonts w:hint="eastAsia" w:ascii="仿宋" w:hAnsi="仿宋" w:eastAsia="仿宋" w:cs="仿宋"/>
              <w:bCs/>
              <w:kern w:val="0"/>
            </w:rPr>
            <w:t>未经安全性处置，混合收集、贮存、运输、处置具有不相容性质的危险废物的罚款幅度裁定</w:t>
          </w:r>
          <w:r>
            <w:rPr>
              <w:rFonts w:hint="eastAsia" w:ascii="仿宋" w:hAnsi="仿宋" w:eastAsia="仿宋" w:cs="仿宋"/>
              <w:bCs/>
              <w:kern w:val="0"/>
              <w:lang w:val="en-US" w:eastAsia="zh-CN"/>
            </w:rPr>
            <w:t>表</w:t>
          </w:r>
          <w:r>
            <w:tab/>
          </w:r>
          <w:r>
            <w:fldChar w:fldCharType="begin"/>
          </w:r>
          <w:r>
            <w:instrText xml:space="preserve"> PAGEREF _Toc1830 \h </w:instrText>
          </w:r>
          <w:r>
            <w:fldChar w:fldCharType="separate"/>
          </w:r>
          <w:r>
            <w:t>186</w:t>
          </w:r>
          <w:r>
            <w:fldChar w:fldCharType="end"/>
          </w:r>
          <w:r>
            <w:fldChar w:fldCharType="end"/>
          </w:r>
        </w:p>
        <w:p>
          <w:pPr>
            <w:pStyle w:val="15"/>
            <w:tabs>
              <w:tab w:val="right" w:leader="dot" w:pos="8453"/>
            </w:tabs>
          </w:pPr>
          <w:r>
            <w:fldChar w:fldCharType="begin"/>
          </w:r>
          <w:r>
            <w:instrText xml:space="preserve"> HYPERLINK \l _Toc29848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0 </w:t>
          </w:r>
          <w:r>
            <w:rPr>
              <w:rFonts w:hint="eastAsia" w:ascii="仿宋" w:hAnsi="仿宋" w:eastAsia="仿宋" w:cs="仿宋"/>
              <w:bCs/>
              <w:kern w:val="0"/>
            </w:rPr>
            <w:t>将危险废物与旅客在同一运输工具上载运的罚款幅度裁定</w:t>
          </w:r>
          <w:r>
            <w:rPr>
              <w:rFonts w:hint="eastAsia" w:ascii="仿宋" w:hAnsi="仿宋" w:eastAsia="仿宋" w:cs="仿宋"/>
              <w:bCs/>
              <w:kern w:val="0"/>
              <w:lang w:val="en-US" w:eastAsia="zh-CN"/>
            </w:rPr>
            <w:t>表</w:t>
          </w:r>
          <w:r>
            <w:tab/>
          </w:r>
          <w:r>
            <w:fldChar w:fldCharType="begin"/>
          </w:r>
          <w:r>
            <w:instrText xml:space="preserve"> PAGEREF _Toc29848 \h </w:instrText>
          </w:r>
          <w:r>
            <w:fldChar w:fldCharType="separate"/>
          </w:r>
          <w:r>
            <w:t>188</w:t>
          </w:r>
          <w:r>
            <w:fldChar w:fldCharType="end"/>
          </w:r>
          <w:r>
            <w:fldChar w:fldCharType="end"/>
          </w:r>
        </w:p>
        <w:p>
          <w:pPr>
            <w:pStyle w:val="15"/>
            <w:tabs>
              <w:tab w:val="right" w:leader="dot" w:pos="8453"/>
            </w:tabs>
          </w:pPr>
          <w:r>
            <w:fldChar w:fldCharType="begin"/>
          </w:r>
          <w:r>
            <w:instrText xml:space="preserve"> HYPERLINK \l _Toc10463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1 </w:t>
          </w:r>
          <w:r>
            <w:rPr>
              <w:rFonts w:hint="eastAsia" w:ascii="仿宋" w:hAnsi="仿宋" w:eastAsia="仿宋" w:cs="仿宋"/>
              <w:bCs/>
              <w:kern w:val="0"/>
            </w:rPr>
            <w:t>未经消除污染处理，将收集、贮存、运输、处置危险废物的场所、设施、设备和容器、包装物及其他物品转作他用的罚款幅度裁定</w:t>
          </w:r>
          <w:r>
            <w:rPr>
              <w:rFonts w:hint="eastAsia" w:ascii="仿宋" w:hAnsi="仿宋" w:eastAsia="仿宋" w:cs="仿宋"/>
              <w:bCs/>
              <w:kern w:val="0"/>
              <w:lang w:val="en-US" w:eastAsia="zh-CN"/>
            </w:rPr>
            <w:t>表</w:t>
          </w:r>
          <w:r>
            <w:tab/>
          </w:r>
          <w:r>
            <w:fldChar w:fldCharType="begin"/>
          </w:r>
          <w:r>
            <w:instrText xml:space="preserve"> PAGEREF _Toc10463 \h </w:instrText>
          </w:r>
          <w:r>
            <w:fldChar w:fldCharType="separate"/>
          </w:r>
          <w:r>
            <w:t>190</w:t>
          </w:r>
          <w:r>
            <w:fldChar w:fldCharType="end"/>
          </w:r>
          <w:r>
            <w:fldChar w:fldCharType="end"/>
          </w:r>
        </w:p>
        <w:p>
          <w:pPr>
            <w:pStyle w:val="15"/>
            <w:tabs>
              <w:tab w:val="right" w:leader="dot" w:pos="8453"/>
            </w:tabs>
          </w:pPr>
          <w:r>
            <w:fldChar w:fldCharType="begin"/>
          </w:r>
          <w:r>
            <w:instrText xml:space="preserve"> HYPERLINK \l _Toc26985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2 </w:t>
          </w:r>
          <w:r>
            <w:rPr>
              <w:rFonts w:hint="eastAsia" w:ascii="仿宋" w:hAnsi="仿宋" w:eastAsia="仿宋" w:cs="仿宋"/>
              <w:bCs/>
              <w:kern w:val="0"/>
            </w:rPr>
            <w:t>未采取相应防范措施，造成危险废物扬散、流失、渗漏或者</w:t>
          </w:r>
          <w:r>
            <w:tab/>
          </w:r>
          <w:r>
            <w:fldChar w:fldCharType="begin"/>
          </w:r>
          <w:r>
            <w:instrText xml:space="preserve"> PAGEREF _Toc26985 \h </w:instrText>
          </w:r>
          <w:r>
            <w:fldChar w:fldCharType="separate"/>
          </w:r>
          <w:r>
            <w:t>192</w:t>
          </w:r>
          <w:r>
            <w:fldChar w:fldCharType="end"/>
          </w:r>
          <w:r>
            <w:fldChar w:fldCharType="end"/>
          </w:r>
        </w:p>
        <w:p>
          <w:pPr>
            <w:pStyle w:val="15"/>
            <w:tabs>
              <w:tab w:val="right" w:leader="dot" w:pos="8453"/>
            </w:tabs>
          </w:pPr>
          <w:r>
            <w:fldChar w:fldCharType="begin"/>
          </w:r>
          <w:r>
            <w:instrText xml:space="preserve"> HYPERLINK \l _Toc22044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3 </w:t>
          </w:r>
          <w:r>
            <w:rPr>
              <w:rFonts w:hint="eastAsia" w:ascii="仿宋" w:hAnsi="仿宋" w:eastAsia="仿宋" w:cs="仿宋"/>
              <w:bCs/>
              <w:kern w:val="0"/>
            </w:rPr>
            <w:t>在运输过程中沿途丢弃、遗撒危险废物的罚款幅度裁定</w:t>
          </w:r>
          <w:r>
            <w:rPr>
              <w:rFonts w:hint="eastAsia" w:ascii="仿宋" w:hAnsi="仿宋" w:eastAsia="仿宋" w:cs="仿宋"/>
              <w:bCs/>
              <w:kern w:val="0"/>
              <w:lang w:val="en-US" w:eastAsia="zh-CN"/>
            </w:rPr>
            <w:t>表</w:t>
          </w:r>
          <w:r>
            <w:tab/>
          </w:r>
          <w:r>
            <w:fldChar w:fldCharType="begin"/>
          </w:r>
          <w:r>
            <w:instrText xml:space="preserve"> PAGEREF _Toc22044 \h </w:instrText>
          </w:r>
          <w:r>
            <w:fldChar w:fldCharType="separate"/>
          </w:r>
          <w:r>
            <w:t>194</w:t>
          </w:r>
          <w:r>
            <w:fldChar w:fldCharType="end"/>
          </w:r>
          <w:r>
            <w:fldChar w:fldCharType="end"/>
          </w:r>
        </w:p>
        <w:p>
          <w:pPr>
            <w:pStyle w:val="15"/>
            <w:tabs>
              <w:tab w:val="right" w:leader="dot" w:pos="8453"/>
            </w:tabs>
          </w:pPr>
          <w:r>
            <w:fldChar w:fldCharType="begin"/>
          </w:r>
          <w:r>
            <w:instrText xml:space="preserve"> HYPERLINK \l _Toc29113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4 </w:t>
          </w:r>
          <w:r>
            <w:rPr>
              <w:rFonts w:hint="eastAsia" w:ascii="仿宋" w:hAnsi="仿宋" w:eastAsia="仿宋" w:cs="仿宋"/>
              <w:bCs/>
              <w:kern w:val="0"/>
            </w:rPr>
            <w:t>未制定危险废物意外事故防范措施或应急预案的罚款幅度裁定</w:t>
          </w:r>
          <w:r>
            <w:rPr>
              <w:rFonts w:hint="eastAsia" w:ascii="仿宋" w:hAnsi="仿宋" w:eastAsia="仿宋" w:cs="仿宋"/>
              <w:bCs/>
              <w:kern w:val="0"/>
              <w:lang w:val="en-US" w:eastAsia="zh-CN"/>
            </w:rPr>
            <w:t>表</w:t>
          </w:r>
          <w:r>
            <w:tab/>
          </w:r>
          <w:r>
            <w:fldChar w:fldCharType="begin"/>
          </w:r>
          <w:r>
            <w:instrText xml:space="preserve"> PAGEREF _Toc29113 \h </w:instrText>
          </w:r>
          <w:r>
            <w:fldChar w:fldCharType="separate"/>
          </w:r>
          <w:r>
            <w:t>196</w:t>
          </w:r>
          <w:r>
            <w:fldChar w:fldCharType="end"/>
          </w:r>
          <w:r>
            <w:fldChar w:fldCharType="end"/>
          </w:r>
        </w:p>
        <w:p>
          <w:pPr>
            <w:pStyle w:val="15"/>
            <w:tabs>
              <w:tab w:val="right" w:leader="dot" w:pos="8453"/>
            </w:tabs>
          </w:pPr>
          <w:r>
            <w:fldChar w:fldCharType="begin"/>
          </w:r>
          <w:r>
            <w:instrText xml:space="preserve"> HYPERLINK \l _Toc29618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5 </w:t>
          </w:r>
          <w:r>
            <w:rPr>
              <w:rFonts w:hint="eastAsia" w:ascii="仿宋" w:hAnsi="仿宋" w:eastAsia="仿宋" w:cs="仿宋"/>
              <w:bCs/>
              <w:kern w:val="0"/>
            </w:rPr>
            <w:t>未按照国家有关规定建立危险废物管理台账并如实记录的罚款幅度裁定</w:t>
          </w:r>
          <w:r>
            <w:rPr>
              <w:rFonts w:hint="eastAsia" w:ascii="仿宋" w:hAnsi="仿宋" w:eastAsia="仿宋" w:cs="仿宋"/>
              <w:bCs/>
              <w:kern w:val="0"/>
              <w:lang w:val="en-US" w:eastAsia="zh-CN"/>
            </w:rPr>
            <w:t>表</w:t>
          </w:r>
          <w:r>
            <w:tab/>
          </w:r>
          <w:r>
            <w:fldChar w:fldCharType="begin"/>
          </w:r>
          <w:r>
            <w:instrText xml:space="preserve"> PAGEREF _Toc29618 \h </w:instrText>
          </w:r>
          <w:r>
            <w:fldChar w:fldCharType="separate"/>
          </w:r>
          <w:r>
            <w:t>198</w:t>
          </w:r>
          <w:r>
            <w:fldChar w:fldCharType="end"/>
          </w:r>
          <w:r>
            <w:fldChar w:fldCharType="end"/>
          </w:r>
        </w:p>
        <w:p>
          <w:pPr>
            <w:pStyle w:val="15"/>
            <w:tabs>
              <w:tab w:val="right" w:leader="dot" w:pos="8453"/>
            </w:tabs>
          </w:pPr>
          <w:r>
            <w:fldChar w:fldCharType="begin"/>
          </w:r>
          <w:r>
            <w:instrText xml:space="preserve"> HYPERLINK \l _Toc16777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6 </w:t>
          </w:r>
          <w:r>
            <w:rPr>
              <w:rFonts w:hint="eastAsia" w:ascii="仿宋" w:hAnsi="仿宋" w:eastAsia="仿宋" w:cs="仿宋"/>
              <w:bCs/>
              <w:kern w:val="0"/>
            </w:rPr>
            <w:t>危险废物产生者未按照规定处置其产生的危险废物被责令改正后拒不改正的罚款幅度裁定</w:t>
          </w:r>
          <w:r>
            <w:rPr>
              <w:rFonts w:hint="eastAsia" w:ascii="仿宋" w:hAnsi="仿宋" w:eastAsia="仿宋" w:cs="仿宋"/>
              <w:bCs/>
              <w:kern w:val="0"/>
              <w:lang w:val="en-US" w:eastAsia="zh-CN"/>
            </w:rPr>
            <w:t>表</w:t>
          </w:r>
          <w:r>
            <w:tab/>
          </w:r>
          <w:r>
            <w:fldChar w:fldCharType="begin"/>
          </w:r>
          <w:r>
            <w:instrText xml:space="preserve"> PAGEREF _Toc16777 \h </w:instrText>
          </w:r>
          <w:r>
            <w:fldChar w:fldCharType="separate"/>
          </w:r>
          <w:r>
            <w:t>200</w:t>
          </w:r>
          <w:r>
            <w:fldChar w:fldCharType="end"/>
          </w:r>
          <w:r>
            <w:fldChar w:fldCharType="end"/>
          </w:r>
        </w:p>
        <w:p>
          <w:pPr>
            <w:pStyle w:val="15"/>
            <w:tabs>
              <w:tab w:val="right" w:leader="dot" w:pos="8453"/>
            </w:tabs>
          </w:pPr>
          <w:r>
            <w:fldChar w:fldCharType="begin"/>
          </w:r>
          <w:r>
            <w:instrText xml:space="preserve"> HYPERLINK \l _Toc9769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10</w:t>
          </w:r>
          <w:r>
            <w:rPr>
              <w:rFonts w:hint="eastAsia" w:ascii="仿宋" w:hAnsi="仿宋" w:eastAsia="仿宋" w:cs="仿宋"/>
              <w:bCs/>
              <w:kern w:val="0"/>
              <w:lang w:val="en-US" w:eastAsia="zh-CN"/>
            </w:rPr>
            <w:t xml:space="preserve">7 </w:t>
          </w:r>
          <w:r>
            <w:rPr>
              <w:rFonts w:hint="eastAsia" w:ascii="仿宋" w:hAnsi="仿宋" w:eastAsia="仿宋" w:cs="仿宋"/>
              <w:bCs/>
              <w:kern w:val="0"/>
            </w:rPr>
            <w:t>无许可证从事收集、贮存、利用、处置危险废物经营活动的罚款幅度裁定</w:t>
          </w:r>
          <w:r>
            <w:rPr>
              <w:rFonts w:hint="eastAsia" w:ascii="仿宋" w:hAnsi="仿宋" w:eastAsia="仿宋" w:cs="仿宋"/>
              <w:bCs/>
              <w:kern w:val="0"/>
              <w:lang w:val="en-US" w:eastAsia="zh-CN"/>
            </w:rPr>
            <w:t>表</w:t>
          </w:r>
          <w:r>
            <w:tab/>
          </w:r>
          <w:r>
            <w:fldChar w:fldCharType="begin"/>
          </w:r>
          <w:r>
            <w:instrText xml:space="preserve"> PAGEREF _Toc9769 \h </w:instrText>
          </w:r>
          <w:r>
            <w:fldChar w:fldCharType="separate"/>
          </w:r>
          <w:r>
            <w:t>201</w:t>
          </w:r>
          <w:r>
            <w:fldChar w:fldCharType="end"/>
          </w:r>
          <w:r>
            <w:fldChar w:fldCharType="end"/>
          </w:r>
        </w:p>
        <w:p>
          <w:pPr>
            <w:pStyle w:val="15"/>
            <w:tabs>
              <w:tab w:val="right" w:leader="dot" w:pos="8453"/>
            </w:tabs>
          </w:pPr>
          <w:r>
            <w:fldChar w:fldCharType="begin"/>
          </w:r>
          <w:r>
            <w:instrText xml:space="preserve"> HYPERLINK \l _Toc29066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08 </w:t>
          </w:r>
          <w:r>
            <w:rPr>
              <w:rFonts w:hint="eastAsia" w:ascii="仿宋" w:hAnsi="仿宋" w:eastAsia="仿宋" w:cs="仿宋"/>
              <w:bCs/>
              <w:kern w:val="0"/>
            </w:rPr>
            <w:t>未按照许可证规定从事收集、贮存、利用、处置危险废物经营活动的罚款幅度裁定</w:t>
          </w:r>
          <w:r>
            <w:rPr>
              <w:rFonts w:hint="eastAsia" w:ascii="仿宋" w:hAnsi="仿宋" w:eastAsia="仿宋" w:cs="仿宋"/>
              <w:bCs/>
              <w:kern w:val="0"/>
              <w:lang w:val="en-US" w:eastAsia="zh-CN"/>
            </w:rPr>
            <w:t>表</w:t>
          </w:r>
          <w:r>
            <w:tab/>
          </w:r>
          <w:r>
            <w:fldChar w:fldCharType="begin"/>
          </w:r>
          <w:r>
            <w:instrText xml:space="preserve"> PAGEREF _Toc29066 \h </w:instrText>
          </w:r>
          <w:r>
            <w:fldChar w:fldCharType="separate"/>
          </w:r>
          <w:r>
            <w:t>202</w:t>
          </w:r>
          <w:r>
            <w:fldChar w:fldCharType="end"/>
          </w:r>
          <w:r>
            <w:fldChar w:fldCharType="end"/>
          </w:r>
        </w:p>
        <w:p>
          <w:pPr>
            <w:pStyle w:val="15"/>
            <w:tabs>
              <w:tab w:val="right" w:leader="dot" w:pos="8453"/>
            </w:tabs>
          </w:pPr>
          <w:r>
            <w:fldChar w:fldCharType="begin"/>
          </w:r>
          <w:r>
            <w:instrText xml:space="preserve"> HYPERLINK \l _Toc14487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109 </w:t>
          </w:r>
          <w:r>
            <w:rPr>
              <w:rFonts w:hint="eastAsia" w:ascii="仿宋" w:hAnsi="仿宋" w:eastAsia="仿宋" w:cs="仿宋"/>
              <w:bCs/>
              <w:kern w:val="0"/>
            </w:rPr>
            <w:t>造成固体废物污染环境事故的罚款幅度裁定</w:t>
          </w:r>
          <w:r>
            <w:rPr>
              <w:rFonts w:hint="eastAsia" w:ascii="仿宋" w:hAnsi="仿宋" w:eastAsia="仿宋" w:cs="仿宋"/>
              <w:bCs/>
              <w:kern w:val="0"/>
              <w:lang w:val="en-US" w:eastAsia="zh-CN"/>
            </w:rPr>
            <w:t>表</w:t>
          </w:r>
          <w:r>
            <w:tab/>
          </w:r>
          <w:r>
            <w:fldChar w:fldCharType="begin"/>
          </w:r>
          <w:r>
            <w:instrText xml:space="preserve"> PAGEREF _Toc14487 \h </w:instrText>
          </w:r>
          <w:r>
            <w:fldChar w:fldCharType="separate"/>
          </w:r>
          <w:r>
            <w:t>204</w:t>
          </w:r>
          <w:r>
            <w:fldChar w:fldCharType="end"/>
          </w:r>
          <w:r>
            <w:fldChar w:fldCharType="end"/>
          </w:r>
        </w:p>
        <w:p>
          <w:pPr>
            <w:pStyle w:val="15"/>
            <w:tabs>
              <w:tab w:val="right" w:leader="dot" w:pos="8453"/>
            </w:tabs>
          </w:pPr>
          <w:r>
            <w:fldChar w:fldCharType="begin"/>
          </w:r>
          <w:r>
            <w:instrText xml:space="preserve"> HYPERLINK \l _Toc26900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0 </w:t>
          </w:r>
          <w:r>
            <w:rPr>
              <w:rFonts w:hint="eastAsia" w:ascii="仿宋" w:hAnsi="仿宋" w:eastAsia="仿宋" w:cs="仿宋"/>
              <w:bCs/>
              <w:kern w:val="0"/>
            </w:rPr>
            <w:t>转让、买卖医疗废物，邮寄或者通过铁路、航空运输医疗废物，或者违反本条例规定通过水路运输医疗废物的罚款幅度裁定</w:t>
          </w:r>
          <w:r>
            <w:rPr>
              <w:rFonts w:hint="eastAsia" w:ascii="仿宋" w:hAnsi="仿宋" w:eastAsia="仿宋" w:cs="仿宋"/>
              <w:bCs/>
              <w:kern w:val="0"/>
              <w:lang w:val="en-US" w:eastAsia="zh-CN"/>
            </w:rPr>
            <w:t>表</w:t>
          </w:r>
          <w:r>
            <w:tab/>
          </w:r>
          <w:r>
            <w:fldChar w:fldCharType="begin"/>
          </w:r>
          <w:r>
            <w:instrText xml:space="preserve"> PAGEREF _Toc26900 \h </w:instrText>
          </w:r>
          <w:r>
            <w:fldChar w:fldCharType="separate"/>
          </w:r>
          <w:r>
            <w:t>206</w:t>
          </w:r>
          <w:r>
            <w:fldChar w:fldCharType="end"/>
          </w:r>
          <w:r>
            <w:fldChar w:fldCharType="end"/>
          </w:r>
        </w:p>
        <w:p>
          <w:pPr>
            <w:pStyle w:val="15"/>
            <w:tabs>
              <w:tab w:val="right" w:leader="dot" w:pos="8453"/>
            </w:tabs>
          </w:pPr>
          <w:r>
            <w:fldChar w:fldCharType="begin"/>
          </w:r>
          <w:r>
            <w:instrText xml:space="preserve"> HYPERLINK \l _Toc799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111 </w:t>
          </w:r>
          <w:r>
            <w:rPr>
              <w:rFonts w:hint="eastAsia" w:ascii="仿宋" w:hAnsi="仿宋" w:eastAsia="仿宋" w:cs="仿宋"/>
              <w:bCs/>
              <w:kern w:val="0"/>
            </w:rPr>
            <w:t>承运人明知托运人违反规定运输医疗废物，仍予以运输的，或者承运人将医疗废物与旅客在同一工具上载运的罚款幅度裁定</w:t>
          </w:r>
          <w:r>
            <w:rPr>
              <w:rFonts w:hint="eastAsia" w:ascii="仿宋" w:hAnsi="仿宋" w:eastAsia="仿宋" w:cs="仿宋"/>
              <w:bCs/>
              <w:kern w:val="0"/>
              <w:lang w:val="en-US" w:eastAsia="zh-CN"/>
            </w:rPr>
            <w:t>表</w:t>
          </w:r>
          <w:r>
            <w:tab/>
          </w:r>
          <w:r>
            <w:fldChar w:fldCharType="begin"/>
          </w:r>
          <w:r>
            <w:instrText xml:space="preserve"> PAGEREF _Toc799 \h </w:instrText>
          </w:r>
          <w:r>
            <w:fldChar w:fldCharType="separate"/>
          </w:r>
          <w:r>
            <w:t>208</w:t>
          </w:r>
          <w:r>
            <w:fldChar w:fldCharType="end"/>
          </w:r>
          <w:r>
            <w:fldChar w:fldCharType="end"/>
          </w:r>
        </w:p>
        <w:p>
          <w:pPr>
            <w:pStyle w:val="15"/>
            <w:tabs>
              <w:tab w:val="right" w:leader="dot" w:pos="8453"/>
            </w:tabs>
          </w:pPr>
          <w:r>
            <w:fldChar w:fldCharType="begin"/>
          </w:r>
          <w:r>
            <w:instrText xml:space="preserve"> HYPERLINK \l _Toc15653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2 </w:t>
          </w:r>
          <w:r>
            <w:rPr>
              <w:rFonts w:hint="eastAsia" w:ascii="仿宋" w:hAnsi="仿宋" w:eastAsia="仿宋" w:cs="仿宋"/>
              <w:bCs/>
              <w:kern w:val="0"/>
            </w:rPr>
            <w:t>(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r>
            <w:rPr>
              <w:rFonts w:hint="eastAsia" w:ascii="仿宋" w:hAnsi="仿宋" w:eastAsia="仿宋" w:cs="仿宋"/>
              <w:bCs/>
              <w:kern w:val="0"/>
              <w:lang w:val="en-US" w:eastAsia="zh-CN"/>
            </w:rPr>
            <w:t>表</w:t>
          </w:r>
          <w:r>
            <w:tab/>
          </w:r>
          <w:r>
            <w:fldChar w:fldCharType="begin"/>
          </w:r>
          <w:r>
            <w:instrText xml:space="preserve"> PAGEREF _Toc15653 \h </w:instrText>
          </w:r>
          <w:r>
            <w:fldChar w:fldCharType="separate"/>
          </w:r>
          <w:r>
            <w:t>210</w:t>
          </w:r>
          <w:r>
            <w:fldChar w:fldCharType="end"/>
          </w:r>
          <w:r>
            <w:fldChar w:fldCharType="end"/>
          </w:r>
        </w:p>
        <w:p>
          <w:pPr>
            <w:pStyle w:val="15"/>
            <w:tabs>
              <w:tab w:val="right" w:leader="dot" w:pos="8453"/>
            </w:tabs>
          </w:pPr>
          <w:r>
            <w:fldChar w:fldCharType="begin"/>
          </w:r>
          <w:r>
            <w:instrText xml:space="preserve"> HYPERLINK \l _Toc5773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3 </w:t>
          </w:r>
          <w:r>
            <w:rPr>
              <w:rFonts w:hint="eastAsia" w:ascii="仿宋" w:hAnsi="仿宋" w:eastAsia="仿宋" w:cs="仿宋"/>
              <w:bCs/>
              <w:kern w:val="0"/>
            </w:rPr>
            <w:t>在运送过程中丢弃医疗废物，在非贮存地点倾倒、堆放医疗废物或者将医疗废物混入其他废物和生活垃圾的罚款幅度裁定</w:t>
          </w:r>
          <w:r>
            <w:rPr>
              <w:rFonts w:hint="eastAsia" w:ascii="仿宋" w:hAnsi="仿宋" w:eastAsia="仿宋" w:cs="仿宋"/>
              <w:bCs/>
              <w:kern w:val="0"/>
              <w:lang w:val="en-US" w:eastAsia="zh-CN"/>
            </w:rPr>
            <w:t>表</w:t>
          </w:r>
          <w:r>
            <w:tab/>
          </w:r>
          <w:r>
            <w:fldChar w:fldCharType="begin"/>
          </w:r>
          <w:r>
            <w:instrText xml:space="preserve"> PAGEREF _Toc5773 \h </w:instrText>
          </w:r>
          <w:r>
            <w:fldChar w:fldCharType="separate"/>
          </w:r>
          <w:r>
            <w:t>212</w:t>
          </w:r>
          <w:r>
            <w:fldChar w:fldCharType="end"/>
          </w:r>
          <w:r>
            <w:fldChar w:fldCharType="end"/>
          </w:r>
        </w:p>
        <w:p>
          <w:pPr>
            <w:pStyle w:val="15"/>
            <w:tabs>
              <w:tab w:val="right" w:leader="dot" w:pos="8453"/>
            </w:tabs>
          </w:pPr>
          <w:r>
            <w:fldChar w:fldCharType="begin"/>
          </w:r>
          <w:r>
            <w:instrText xml:space="preserve"> HYPERLINK \l _Toc21527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4 </w:t>
          </w:r>
          <w:r>
            <w:rPr>
              <w:rFonts w:hint="eastAsia" w:ascii="仿宋" w:hAnsi="仿宋" w:eastAsia="仿宋" w:cs="仿宋"/>
              <w:bCs/>
              <w:kern w:val="0"/>
            </w:rPr>
            <w:t>(一)未执行危险废物转移联单管理制度的；(二)将医疗废物交给或委托给未取得经营许可证的单位或者个人收集、运送、贮存、处置的罚款幅度裁定</w:t>
          </w:r>
          <w:r>
            <w:rPr>
              <w:rFonts w:hint="eastAsia" w:ascii="仿宋" w:hAnsi="仿宋" w:eastAsia="仿宋" w:cs="仿宋"/>
              <w:bCs/>
              <w:kern w:val="0"/>
              <w:lang w:val="en-US" w:eastAsia="zh-CN"/>
            </w:rPr>
            <w:t>表</w:t>
          </w:r>
          <w:r>
            <w:tab/>
          </w:r>
          <w:r>
            <w:fldChar w:fldCharType="begin"/>
          </w:r>
          <w:r>
            <w:instrText xml:space="preserve"> PAGEREF _Toc21527 \h </w:instrText>
          </w:r>
          <w:r>
            <w:fldChar w:fldCharType="separate"/>
          </w:r>
          <w:r>
            <w:t>214</w:t>
          </w:r>
          <w:r>
            <w:fldChar w:fldCharType="end"/>
          </w:r>
          <w:r>
            <w:fldChar w:fldCharType="end"/>
          </w:r>
        </w:p>
        <w:p>
          <w:pPr>
            <w:pStyle w:val="15"/>
            <w:tabs>
              <w:tab w:val="right" w:leader="dot" w:pos="8453"/>
            </w:tabs>
          </w:pPr>
          <w:r>
            <w:fldChar w:fldCharType="begin"/>
          </w:r>
          <w:r>
            <w:instrText xml:space="preserve"> HYPERLINK \l _Toc23975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5 </w:t>
          </w:r>
          <w:r>
            <w:rPr>
              <w:rFonts w:hint="eastAsia" w:ascii="仿宋" w:hAnsi="仿宋" w:eastAsia="仿宋" w:cs="仿宋"/>
              <w:bCs/>
              <w:kern w:val="0"/>
            </w:rPr>
            <w:t>对医疗废物的处置不符合国家规定的环境保护、卫生标准、规范的罚款幅度裁定</w:t>
          </w:r>
          <w:r>
            <w:rPr>
              <w:rFonts w:hint="eastAsia" w:ascii="仿宋" w:hAnsi="仿宋" w:eastAsia="仿宋" w:cs="仿宋"/>
              <w:bCs/>
              <w:kern w:val="0"/>
              <w:lang w:val="en-US" w:eastAsia="zh-CN"/>
            </w:rPr>
            <w:t>表</w:t>
          </w:r>
          <w:r>
            <w:tab/>
          </w:r>
          <w:r>
            <w:fldChar w:fldCharType="begin"/>
          </w:r>
          <w:r>
            <w:instrText xml:space="preserve"> PAGEREF _Toc23975 \h </w:instrText>
          </w:r>
          <w:r>
            <w:fldChar w:fldCharType="separate"/>
          </w:r>
          <w:r>
            <w:t>216</w:t>
          </w:r>
          <w:r>
            <w:fldChar w:fldCharType="end"/>
          </w:r>
          <w:r>
            <w:fldChar w:fldCharType="end"/>
          </w:r>
        </w:p>
        <w:p>
          <w:pPr>
            <w:pStyle w:val="15"/>
            <w:tabs>
              <w:tab w:val="right" w:leader="dot" w:pos="8453"/>
            </w:tabs>
          </w:pPr>
          <w:r>
            <w:fldChar w:fldCharType="begin"/>
          </w:r>
          <w:r>
            <w:instrText xml:space="preserve"> HYPERLINK \l _Toc23584 </w:instrText>
          </w:r>
          <w:r>
            <w:fldChar w:fldCharType="separate"/>
          </w:r>
          <w:r>
            <w:rPr>
              <w:rFonts w:hint="eastAsia" w:ascii="仿宋" w:hAnsi="仿宋" w:eastAsia="仿宋" w:cs="仿宋"/>
              <w:bCs/>
              <w:kern w:val="0"/>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11</w:t>
          </w:r>
          <w:r>
            <w:rPr>
              <w:rFonts w:hint="eastAsia" w:ascii="仿宋" w:hAnsi="仿宋" w:eastAsia="仿宋" w:cs="仿宋"/>
              <w:bCs/>
              <w:kern w:val="0"/>
              <w:lang w:val="en-US" w:eastAsia="zh-CN"/>
            </w:rPr>
            <w:t xml:space="preserve">6 </w:t>
          </w:r>
          <w:r>
            <w:rPr>
              <w:rFonts w:hint="eastAsia" w:ascii="仿宋" w:hAnsi="仿宋" w:eastAsia="仿宋" w:cs="仿宋"/>
              <w:bCs/>
              <w:kern w:val="0"/>
            </w:rPr>
            <w:t>医疗卫生机构、医疗废物集中处置单位发生医疗废物流失、泄漏、扩散时，未采取紧急处理措施，或者未及时向卫生行政主管部门和环境保护行政主管部门报告的罚款幅度裁定</w:t>
          </w:r>
          <w:r>
            <w:rPr>
              <w:rFonts w:hint="eastAsia" w:ascii="仿宋" w:hAnsi="仿宋" w:eastAsia="仿宋" w:cs="仿宋"/>
              <w:bCs/>
              <w:kern w:val="0"/>
              <w:lang w:val="en-US" w:eastAsia="zh-CN"/>
            </w:rPr>
            <w:t>表</w:t>
          </w:r>
          <w:r>
            <w:tab/>
          </w:r>
          <w:r>
            <w:fldChar w:fldCharType="begin"/>
          </w:r>
          <w:r>
            <w:instrText xml:space="preserve"> PAGEREF _Toc23584 \h </w:instrText>
          </w:r>
          <w:r>
            <w:fldChar w:fldCharType="separate"/>
          </w:r>
          <w:r>
            <w:t>218</w:t>
          </w:r>
          <w:r>
            <w:fldChar w:fldCharType="end"/>
          </w:r>
          <w:r>
            <w:fldChar w:fldCharType="end"/>
          </w:r>
        </w:p>
        <w:p>
          <w:pPr>
            <w:pStyle w:val="15"/>
            <w:tabs>
              <w:tab w:val="right" w:leader="dot" w:pos="8453"/>
            </w:tabs>
          </w:pPr>
          <w:r>
            <w:fldChar w:fldCharType="begin"/>
          </w:r>
          <w:r>
            <w:instrText xml:space="preserve"> HYPERLINK \l _Toc10792 </w:instrText>
          </w:r>
          <w:r>
            <w:fldChar w:fldCharType="separate"/>
          </w:r>
          <w:r>
            <w:rPr>
              <w:rFonts w:hint="eastAsia" w:ascii="仿宋" w:hAnsi="仿宋" w:eastAsia="仿宋" w:cs="仿宋"/>
              <w:bCs/>
              <w:kern w:val="0"/>
              <w:szCs w:val="24"/>
            </w:rPr>
            <w:t>表</w:t>
          </w:r>
          <w:r>
            <w:rPr>
              <w:rFonts w:hint="eastAsia" w:ascii="仿宋" w:hAnsi="仿宋" w:eastAsia="仿宋" w:cs="仿宋"/>
              <w:bCs/>
              <w:kern w:val="0"/>
              <w:szCs w:val="24"/>
              <w:lang w:val="en-US" w:eastAsia="zh-CN"/>
            </w:rPr>
            <w:t xml:space="preserve"> </w:t>
          </w:r>
          <w:r>
            <w:rPr>
              <w:rFonts w:hint="eastAsia" w:ascii="仿宋" w:hAnsi="仿宋" w:eastAsia="仿宋" w:cs="仿宋"/>
              <w:bCs/>
              <w:kern w:val="0"/>
              <w:szCs w:val="24"/>
            </w:rPr>
            <w:t>11</w:t>
          </w:r>
          <w:r>
            <w:rPr>
              <w:rFonts w:hint="eastAsia" w:ascii="仿宋" w:hAnsi="仿宋" w:eastAsia="仿宋" w:cs="仿宋"/>
              <w:bCs/>
              <w:kern w:val="0"/>
              <w:szCs w:val="24"/>
              <w:lang w:val="en-US" w:eastAsia="zh-CN"/>
            </w:rPr>
            <w:t xml:space="preserve">7 </w:t>
          </w:r>
          <w:r>
            <w:rPr>
              <w:rFonts w:hint="eastAsia" w:ascii="仿宋" w:hAnsi="仿宋" w:eastAsia="仿宋" w:cs="仿宋"/>
              <w:bCs/>
              <w:kern w:val="0"/>
              <w:szCs w:val="24"/>
            </w:rPr>
            <w:t>医疗卫生机构、医疗废物集中处置单位阻碍环境保护行政主管部门 执法人员执行职务，拒绝执法人员进入现场，或者不配合执法部门的检查、监测、调查取证的罚款幅度裁</w:t>
          </w:r>
          <w:r>
            <w:rPr>
              <w:rFonts w:hint="eastAsia" w:ascii="仿宋" w:hAnsi="仿宋" w:eastAsia="仿宋" w:cs="仿宋"/>
              <w:bCs/>
              <w:kern w:val="0"/>
              <w:szCs w:val="24"/>
              <w:lang w:eastAsia="zh-CN"/>
            </w:rPr>
            <w:t>定</w:t>
          </w:r>
          <w:r>
            <w:rPr>
              <w:rFonts w:hint="eastAsia" w:ascii="仿宋" w:hAnsi="仿宋" w:eastAsia="仿宋" w:cs="仿宋"/>
              <w:bCs/>
              <w:kern w:val="0"/>
              <w:szCs w:val="24"/>
              <w:lang w:val="en-US" w:eastAsia="zh-CN"/>
            </w:rPr>
            <w:t>表</w:t>
          </w:r>
          <w:r>
            <w:tab/>
          </w:r>
          <w:r>
            <w:fldChar w:fldCharType="begin"/>
          </w:r>
          <w:r>
            <w:instrText xml:space="preserve"> PAGEREF _Toc10792 \h </w:instrText>
          </w:r>
          <w:r>
            <w:fldChar w:fldCharType="separate"/>
          </w:r>
          <w:r>
            <w:t>220</w:t>
          </w:r>
          <w:r>
            <w:fldChar w:fldCharType="end"/>
          </w:r>
          <w:r>
            <w:fldChar w:fldCharType="end"/>
          </w:r>
        </w:p>
        <w:p>
          <w:pPr>
            <w:pStyle w:val="13"/>
            <w:tabs>
              <w:tab w:val="right" w:leader="dot" w:pos="8453"/>
            </w:tabs>
          </w:pPr>
          <w:r>
            <w:fldChar w:fldCharType="begin"/>
          </w:r>
          <w:r>
            <w:instrText xml:space="preserve"> HYPERLINK \l _Toc21226 </w:instrText>
          </w:r>
          <w:r>
            <w:fldChar w:fldCharType="separate"/>
          </w:r>
          <w:r>
            <w:rPr>
              <w:rFonts w:hint="eastAsia" w:ascii="黑体" w:hAnsi="黑体" w:eastAsia="黑体" w:cs="黑体"/>
              <w:bCs/>
              <w:spacing w:val="1"/>
              <w:szCs w:val="28"/>
            </w:rPr>
            <w:t>六、本溪市生态环境局环境行政处罚裁量规则(辐射类)</w:t>
          </w:r>
          <w:r>
            <w:tab/>
          </w:r>
          <w:r>
            <w:fldChar w:fldCharType="begin"/>
          </w:r>
          <w:r>
            <w:instrText xml:space="preserve"> PAGEREF _Toc21226 \h </w:instrText>
          </w:r>
          <w:r>
            <w:fldChar w:fldCharType="separate"/>
          </w:r>
          <w:r>
            <w:t>222</w:t>
          </w:r>
          <w:r>
            <w:fldChar w:fldCharType="end"/>
          </w:r>
          <w:r>
            <w:fldChar w:fldCharType="end"/>
          </w:r>
        </w:p>
        <w:p>
          <w:pPr>
            <w:pStyle w:val="15"/>
            <w:tabs>
              <w:tab w:val="right" w:leader="dot" w:pos="8453"/>
            </w:tabs>
          </w:pPr>
          <w:r>
            <w:fldChar w:fldCharType="begin"/>
          </w:r>
          <w:r>
            <w:instrText xml:space="preserve"> HYPERLINK \l _Toc4741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18 </w:t>
          </w:r>
          <w:r>
            <w:rPr>
              <w:rFonts w:hint="eastAsia" w:ascii="仿宋" w:hAnsi="仿宋" w:eastAsia="仿宋" w:cs="仿宋"/>
              <w:bCs/>
              <w:kern w:val="0"/>
              <w:lang w:val="zh-CN"/>
            </w:rPr>
            <w:t>不按照规定报告有关环境监测结果的罚款幅度裁定</w:t>
          </w:r>
          <w:r>
            <w:rPr>
              <w:rFonts w:hint="eastAsia" w:ascii="仿宋" w:hAnsi="仿宋" w:eastAsia="仿宋" w:cs="仿宋"/>
              <w:bCs/>
              <w:kern w:val="0"/>
              <w:lang w:val="en-US" w:eastAsia="zh-CN"/>
            </w:rPr>
            <w:t>表</w:t>
          </w:r>
          <w:r>
            <w:tab/>
          </w:r>
          <w:r>
            <w:fldChar w:fldCharType="begin"/>
          </w:r>
          <w:r>
            <w:instrText xml:space="preserve"> PAGEREF _Toc4741 \h </w:instrText>
          </w:r>
          <w:r>
            <w:fldChar w:fldCharType="separate"/>
          </w:r>
          <w:r>
            <w:t>222</w:t>
          </w:r>
          <w:r>
            <w:fldChar w:fldCharType="end"/>
          </w:r>
          <w:r>
            <w:fldChar w:fldCharType="end"/>
          </w:r>
        </w:p>
        <w:p>
          <w:pPr>
            <w:pStyle w:val="15"/>
            <w:tabs>
              <w:tab w:val="right" w:leader="dot" w:pos="8453"/>
            </w:tabs>
          </w:pPr>
          <w:r>
            <w:fldChar w:fldCharType="begin"/>
          </w:r>
          <w:r>
            <w:instrText xml:space="preserve"> HYPERLINK \l _Toc3772 </w:instrText>
          </w:r>
          <w:r>
            <w:fldChar w:fldCharType="separate"/>
          </w:r>
          <w:r>
            <w:rPr>
              <w:rFonts w:hint="eastAsia" w:ascii="仿宋" w:hAnsi="仿宋" w:eastAsia="仿宋" w:cs="仿宋"/>
              <w:bCs/>
              <w:kern w:val="0"/>
              <w:szCs w:val="24"/>
              <w:lang w:val="zh-CN"/>
            </w:rPr>
            <w:t>表</w:t>
          </w:r>
          <w:r>
            <w:rPr>
              <w:rFonts w:hint="eastAsia" w:ascii="仿宋" w:hAnsi="仿宋" w:eastAsia="仿宋" w:cs="仿宋"/>
              <w:bCs/>
              <w:kern w:val="0"/>
              <w:szCs w:val="24"/>
              <w:lang w:val="en-US" w:eastAsia="zh-CN"/>
            </w:rPr>
            <w:t xml:space="preserve"> </w:t>
          </w:r>
          <w:r>
            <w:rPr>
              <w:rFonts w:hint="eastAsia" w:ascii="仿宋" w:hAnsi="仿宋" w:eastAsia="仿宋" w:cs="仿宋"/>
              <w:bCs/>
              <w:kern w:val="0"/>
              <w:szCs w:val="24"/>
            </w:rPr>
            <w:t>1</w:t>
          </w:r>
          <w:r>
            <w:rPr>
              <w:rFonts w:hint="eastAsia" w:ascii="仿宋" w:hAnsi="仿宋" w:eastAsia="仿宋" w:cs="仿宋"/>
              <w:bCs/>
              <w:kern w:val="0"/>
              <w:szCs w:val="24"/>
              <w:lang w:val="en-US" w:eastAsia="zh-CN"/>
            </w:rPr>
            <w:t xml:space="preserve">19 </w:t>
          </w:r>
          <w:r>
            <w:rPr>
              <w:rFonts w:hint="eastAsia" w:ascii="仿宋" w:hAnsi="仿宋" w:eastAsia="仿宋" w:cs="仿宋"/>
              <w:bCs/>
              <w:kern w:val="0"/>
              <w:szCs w:val="24"/>
              <w:lang w:val="zh-CN"/>
            </w:rPr>
            <w:t>拒绝环境保护行政主管部门和其他有关部门进行现场检查，或者被检查时不如实反映情况和提供必要资料的罚款幅度裁定</w:t>
          </w:r>
          <w:r>
            <w:rPr>
              <w:rFonts w:hint="eastAsia" w:ascii="仿宋" w:hAnsi="仿宋" w:eastAsia="仿宋" w:cs="仿宋"/>
              <w:bCs/>
              <w:kern w:val="0"/>
              <w:szCs w:val="24"/>
              <w:lang w:val="en-US" w:eastAsia="zh-CN"/>
            </w:rPr>
            <w:t>表</w:t>
          </w:r>
          <w:r>
            <w:tab/>
          </w:r>
          <w:r>
            <w:fldChar w:fldCharType="begin"/>
          </w:r>
          <w:r>
            <w:instrText xml:space="preserve"> PAGEREF _Toc3772 \h </w:instrText>
          </w:r>
          <w:r>
            <w:fldChar w:fldCharType="separate"/>
          </w:r>
          <w:r>
            <w:t>224</w:t>
          </w:r>
          <w:r>
            <w:fldChar w:fldCharType="end"/>
          </w:r>
          <w:r>
            <w:fldChar w:fldCharType="end"/>
          </w:r>
        </w:p>
        <w:p>
          <w:pPr>
            <w:pStyle w:val="15"/>
            <w:tabs>
              <w:tab w:val="right" w:leader="dot" w:pos="8453"/>
            </w:tabs>
          </w:pPr>
          <w:r>
            <w:fldChar w:fldCharType="begin"/>
          </w:r>
          <w:r>
            <w:instrText xml:space="preserve"> HYPERLINK \l _Toc28398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0 </w:t>
          </w:r>
          <w:r>
            <w:rPr>
              <w:rFonts w:hint="eastAsia" w:ascii="仿宋" w:hAnsi="仿宋" w:eastAsia="仿宋" w:cs="仿宋"/>
              <w:bCs/>
              <w:kern w:val="0"/>
              <w:lang w:val="zh-CN"/>
            </w:rPr>
            <w:t>未编制环境影响评价文件，或者环境影响评价文件未经环境保护行政主管部门批准，擅自进行建造、运行、生产和使用等活动的罚款幅度裁定</w:t>
          </w:r>
          <w:r>
            <w:rPr>
              <w:rFonts w:hint="eastAsia" w:ascii="仿宋" w:hAnsi="仿宋" w:eastAsia="仿宋" w:cs="仿宋"/>
              <w:bCs/>
              <w:kern w:val="0"/>
              <w:lang w:val="en-US" w:eastAsia="zh-CN"/>
            </w:rPr>
            <w:t>表</w:t>
          </w:r>
          <w:r>
            <w:tab/>
          </w:r>
          <w:r>
            <w:fldChar w:fldCharType="begin"/>
          </w:r>
          <w:r>
            <w:instrText xml:space="preserve"> PAGEREF _Toc28398 \h </w:instrText>
          </w:r>
          <w:r>
            <w:fldChar w:fldCharType="separate"/>
          </w:r>
          <w:r>
            <w:t>226</w:t>
          </w:r>
          <w:r>
            <w:fldChar w:fldCharType="end"/>
          </w:r>
          <w:r>
            <w:fldChar w:fldCharType="end"/>
          </w:r>
        </w:p>
        <w:p>
          <w:pPr>
            <w:pStyle w:val="15"/>
            <w:tabs>
              <w:tab w:val="right" w:leader="dot" w:pos="8453"/>
            </w:tabs>
          </w:pPr>
          <w:r>
            <w:fldChar w:fldCharType="begin"/>
          </w:r>
          <w:r>
            <w:instrText xml:space="preserve"> HYPERLINK \l _Toc32264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1 </w:t>
          </w:r>
          <w:r>
            <w:rPr>
              <w:rFonts w:hint="eastAsia" w:ascii="仿宋" w:hAnsi="仿宋" w:eastAsia="仿宋" w:cs="仿宋"/>
              <w:bCs/>
              <w:kern w:val="0"/>
              <w:lang w:val="zh-CN"/>
            </w:rPr>
            <w:t>未建造放射性污染防治设施、放射防护设施，或者防治防护设施未经验收合格，主体工程即投入生产或者使用的罚款幅度裁定</w:t>
          </w:r>
          <w:r>
            <w:rPr>
              <w:rFonts w:hint="eastAsia" w:ascii="仿宋" w:hAnsi="仿宋" w:eastAsia="仿宋" w:cs="仿宋"/>
              <w:bCs/>
              <w:kern w:val="0"/>
              <w:lang w:val="en-US" w:eastAsia="zh-CN"/>
            </w:rPr>
            <w:t>表</w:t>
          </w:r>
          <w:r>
            <w:tab/>
          </w:r>
          <w:r>
            <w:fldChar w:fldCharType="begin"/>
          </w:r>
          <w:r>
            <w:instrText xml:space="preserve"> PAGEREF _Toc32264 \h </w:instrText>
          </w:r>
          <w:r>
            <w:fldChar w:fldCharType="separate"/>
          </w:r>
          <w:r>
            <w:t>227</w:t>
          </w:r>
          <w:r>
            <w:fldChar w:fldCharType="end"/>
          </w:r>
          <w:r>
            <w:fldChar w:fldCharType="end"/>
          </w:r>
        </w:p>
        <w:p>
          <w:pPr>
            <w:pStyle w:val="15"/>
            <w:tabs>
              <w:tab w:val="right" w:leader="dot" w:pos="8453"/>
            </w:tabs>
          </w:pPr>
          <w:r>
            <w:fldChar w:fldCharType="begin"/>
          </w:r>
          <w:r>
            <w:instrText xml:space="preserve"> HYPERLINK \l _Toc14431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生产、销售、使用、转让、进口、贮存放射性同位素和射线装置以 及装备有放射性同位素的仪表的罚款幅度裁定</w:t>
          </w:r>
          <w:r>
            <w:rPr>
              <w:rFonts w:hint="eastAsia" w:ascii="仿宋" w:hAnsi="仿宋" w:eastAsia="仿宋" w:cs="仿宋"/>
              <w:bCs/>
              <w:kern w:val="0"/>
              <w:lang w:val="en-US" w:eastAsia="zh-CN"/>
            </w:rPr>
            <w:t>表</w:t>
          </w:r>
          <w:r>
            <w:tab/>
          </w:r>
          <w:r>
            <w:fldChar w:fldCharType="begin"/>
          </w:r>
          <w:r>
            <w:instrText xml:space="preserve"> PAGEREF _Toc14431 \h </w:instrText>
          </w:r>
          <w:r>
            <w:fldChar w:fldCharType="separate"/>
          </w:r>
          <w:r>
            <w:t>229</w:t>
          </w:r>
          <w:r>
            <w:fldChar w:fldCharType="end"/>
          </w:r>
          <w:r>
            <w:fldChar w:fldCharType="end"/>
          </w:r>
        </w:p>
        <w:p>
          <w:pPr>
            <w:pStyle w:val="15"/>
            <w:tabs>
              <w:tab w:val="right" w:leader="dot" w:pos="8453"/>
            </w:tabs>
          </w:pPr>
          <w:r>
            <w:fldChar w:fldCharType="begin"/>
          </w:r>
          <w:r>
            <w:instrText xml:space="preserve"> HYPERLINK \l _Toc20480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未建造尾矿库或者不按照放射性污染防治的要求建造尾矿库，贮存、处置铀(钍)矿和伴生放射性矿的尾矿的罚款幅度裁定</w:t>
          </w:r>
          <w:r>
            <w:rPr>
              <w:rFonts w:hint="eastAsia" w:ascii="仿宋" w:hAnsi="仿宋" w:eastAsia="仿宋" w:cs="仿宋"/>
              <w:bCs/>
              <w:kern w:val="0"/>
              <w:lang w:val="en-US" w:eastAsia="zh-CN"/>
            </w:rPr>
            <w:t>表</w:t>
          </w:r>
          <w:r>
            <w:tab/>
          </w:r>
          <w:r>
            <w:fldChar w:fldCharType="begin"/>
          </w:r>
          <w:r>
            <w:instrText xml:space="preserve"> PAGEREF _Toc20480 \h </w:instrText>
          </w:r>
          <w:r>
            <w:fldChar w:fldCharType="separate"/>
          </w:r>
          <w:r>
            <w:t>230</w:t>
          </w:r>
          <w:r>
            <w:fldChar w:fldCharType="end"/>
          </w:r>
          <w:r>
            <w:fldChar w:fldCharType="end"/>
          </w:r>
        </w:p>
        <w:p>
          <w:pPr>
            <w:pStyle w:val="15"/>
            <w:tabs>
              <w:tab w:val="right" w:leader="dot" w:pos="8453"/>
            </w:tabs>
          </w:pPr>
          <w:r>
            <w:fldChar w:fldCharType="begin"/>
          </w:r>
          <w:r>
            <w:instrText xml:space="preserve"> HYPERLINK \l _Toc5149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向环境排放不得排放的放射性废气、废液的罚款幅度裁定</w:t>
          </w:r>
          <w:r>
            <w:rPr>
              <w:rFonts w:hint="eastAsia" w:ascii="仿宋" w:hAnsi="仿宋" w:eastAsia="仿宋" w:cs="仿宋"/>
              <w:bCs/>
              <w:kern w:val="0"/>
              <w:lang w:val="en-US" w:eastAsia="zh-CN"/>
            </w:rPr>
            <w:t>表</w:t>
          </w:r>
          <w:r>
            <w:tab/>
          </w:r>
          <w:r>
            <w:fldChar w:fldCharType="begin"/>
          </w:r>
          <w:r>
            <w:instrText xml:space="preserve"> PAGEREF _Toc5149 \h </w:instrText>
          </w:r>
          <w:r>
            <w:fldChar w:fldCharType="separate"/>
          </w:r>
          <w:r>
            <w:t>232</w:t>
          </w:r>
          <w:r>
            <w:fldChar w:fldCharType="end"/>
          </w:r>
          <w:r>
            <w:fldChar w:fldCharType="end"/>
          </w:r>
        </w:p>
        <w:p>
          <w:pPr>
            <w:pStyle w:val="15"/>
            <w:tabs>
              <w:tab w:val="right" w:leader="dot" w:pos="8453"/>
            </w:tabs>
          </w:pPr>
          <w:r>
            <w:fldChar w:fldCharType="begin"/>
          </w:r>
          <w:r>
            <w:instrText xml:space="preserve"> HYPERLINK \l _Toc3895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不按照规定的方式排放放射性废液，利用渗井、渗坑、天然裂隙、溶洞或者国家禁止的其他方式排放放射性废液的罚款幅度裁定</w:t>
          </w:r>
          <w:r>
            <w:rPr>
              <w:rFonts w:hint="eastAsia" w:ascii="仿宋" w:hAnsi="仿宋" w:eastAsia="仿宋" w:cs="仿宋"/>
              <w:bCs/>
              <w:kern w:val="0"/>
              <w:lang w:val="en-US" w:eastAsia="zh-CN"/>
            </w:rPr>
            <w:t>表</w:t>
          </w:r>
          <w:r>
            <w:tab/>
          </w:r>
          <w:r>
            <w:fldChar w:fldCharType="begin"/>
          </w:r>
          <w:r>
            <w:instrText xml:space="preserve"> PAGEREF _Toc3895 \h </w:instrText>
          </w:r>
          <w:r>
            <w:fldChar w:fldCharType="separate"/>
          </w:r>
          <w:r>
            <w:t>233</w:t>
          </w:r>
          <w:r>
            <w:fldChar w:fldCharType="end"/>
          </w:r>
          <w:r>
            <w:fldChar w:fldCharType="end"/>
          </w:r>
        </w:p>
        <w:p>
          <w:pPr>
            <w:pStyle w:val="15"/>
            <w:tabs>
              <w:tab w:val="right" w:leader="dot" w:pos="8453"/>
            </w:tabs>
          </w:pPr>
          <w:r>
            <w:fldChar w:fldCharType="begin"/>
          </w:r>
          <w:r>
            <w:instrText xml:space="preserve"> HYPERLINK \l _Toc20037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不按照规定处理或者贮存不得向环境排放的放射性废液的罚款幅度裁定</w:t>
          </w:r>
          <w:r>
            <w:rPr>
              <w:rFonts w:hint="eastAsia" w:ascii="仿宋" w:hAnsi="仿宋" w:eastAsia="仿宋" w:cs="仿宋"/>
              <w:bCs/>
              <w:kern w:val="0"/>
              <w:lang w:val="en-US" w:eastAsia="zh-CN"/>
            </w:rPr>
            <w:t>表</w:t>
          </w:r>
          <w:r>
            <w:tab/>
          </w:r>
          <w:r>
            <w:fldChar w:fldCharType="begin"/>
          </w:r>
          <w:r>
            <w:instrText xml:space="preserve"> PAGEREF _Toc20037 \h </w:instrText>
          </w:r>
          <w:r>
            <w:fldChar w:fldCharType="separate"/>
          </w:r>
          <w:r>
            <w:t>235</w:t>
          </w:r>
          <w:r>
            <w:fldChar w:fldCharType="end"/>
          </w:r>
          <w:r>
            <w:fldChar w:fldCharType="end"/>
          </w:r>
        </w:p>
        <w:p>
          <w:pPr>
            <w:pStyle w:val="15"/>
            <w:tabs>
              <w:tab w:val="right" w:leader="dot" w:pos="8453"/>
            </w:tabs>
          </w:pPr>
          <w:r>
            <w:fldChar w:fldCharType="begin"/>
          </w:r>
          <w:r>
            <w:instrText xml:space="preserve"> HYPERLINK \l _Toc11261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12</w:t>
          </w:r>
          <w:r>
            <w:rPr>
              <w:rFonts w:hint="eastAsia" w:ascii="仿宋" w:hAnsi="仿宋" w:eastAsia="仿宋" w:cs="仿宋"/>
              <w:bCs/>
              <w:kern w:val="0"/>
              <w:lang w:val="en-US" w:eastAsia="zh-CN"/>
            </w:rPr>
            <w:t xml:space="preserve">7 </w:t>
          </w:r>
          <w:r>
            <w:rPr>
              <w:rFonts w:hint="eastAsia" w:ascii="仿宋" w:hAnsi="仿宋" w:eastAsia="仿宋" w:cs="仿宋"/>
              <w:bCs/>
              <w:kern w:val="0"/>
              <w:lang w:val="zh-CN"/>
            </w:rPr>
            <w:t>将放射性固体废物提供或者委托给无许可证的单位贮存和处置的罚款幅度裁定</w:t>
          </w:r>
          <w:r>
            <w:rPr>
              <w:rFonts w:hint="eastAsia" w:ascii="仿宋" w:hAnsi="仿宋" w:eastAsia="仿宋" w:cs="仿宋"/>
              <w:bCs/>
              <w:kern w:val="0"/>
              <w:lang w:val="en-US" w:eastAsia="zh-CN"/>
            </w:rPr>
            <w:t>表</w:t>
          </w:r>
          <w:r>
            <w:tab/>
          </w:r>
          <w:r>
            <w:fldChar w:fldCharType="begin"/>
          </w:r>
          <w:r>
            <w:instrText xml:space="preserve"> PAGEREF _Toc11261 \h </w:instrText>
          </w:r>
          <w:r>
            <w:fldChar w:fldCharType="separate"/>
          </w:r>
          <w:r>
            <w:t>236</w:t>
          </w:r>
          <w:r>
            <w:fldChar w:fldCharType="end"/>
          </w:r>
          <w:r>
            <w:fldChar w:fldCharType="end"/>
          </w:r>
        </w:p>
        <w:p>
          <w:pPr>
            <w:pStyle w:val="15"/>
            <w:tabs>
              <w:tab w:val="right" w:leader="dot" w:pos="8453"/>
            </w:tabs>
          </w:pPr>
          <w:r>
            <w:fldChar w:fldCharType="begin"/>
          </w:r>
          <w:r>
            <w:instrText xml:space="preserve"> HYPERLINK \l _Toc32353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28 </w:t>
          </w:r>
          <w:r>
            <w:rPr>
              <w:rFonts w:hint="eastAsia" w:ascii="仿宋" w:hAnsi="仿宋" w:eastAsia="仿宋" w:cs="仿宋"/>
              <w:bCs/>
              <w:kern w:val="0"/>
              <w:lang w:val="zh-CN"/>
            </w:rPr>
            <w:t>不按照规定设置放射性标识、标志、中文警示说明的罚款幅度裁定</w:t>
          </w:r>
          <w:r>
            <w:rPr>
              <w:rFonts w:hint="eastAsia" w:ascii="仿宋" w:hAnsi="仿宋" w:eastAsia="仿宋" w:cs="仿宋"/>
              <w:bCs/>
              <w:kern w:val="0"/>
              <w:lang w:val="en-US" w:eastAsia="zh-CN"/>
            </w:rPr>
            <w:t>表</w:t>
          </w:r>
          <w:r>
            <w:tab/>
          </w:r>
          <w:r>
            <w:fldChar w:fldCharType="begin"/>
          </w:r>
          <w:r>
            <w:instrText xml:space="preserve"> PAGEREF _Toc32353 \h </w:instrText>
          </w:r>
          <w:r>
            <w:fldChar w:fldCharType="separate"/>
          </w:r>
          <w:r>
            <w:t>237</w:t>
          </w:r>
          <w:r>
            <w:fldChar w:fldCharType="end"/>
          </w:r>
          <w:r>
            <w:fldChar w:fldCharType="end"/>
          </w:r>
        </w:p>
        <w:p>
          <w:pPr>
            <w:pStyle w:val="15"/>
            <w:tabs>
              <w:tab w:val="right" w:leader="dot" w:pos="8453"/>
            </w:tabs>
          </w:pPr>
          <w:r>
            <w:fldChar w:fldCharType="begin"/>
          </w:r>
          <w:r>
            <w:instrText xml:space="preserve"> HYPERLINK \l _Toc20479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29 </w:t>
          </w:r>
          <w:r>
            <w:rPr>
              <w:rFonts w:hint="eastAsia" w:ascii="仿宋" w:hAnsi="仿宋" w:eastAsia="仿宋" w:cs="仿宋"/>
              <w:bCs/>
              <w:kern w:val="0"/>
              <w:lang w:val="zh-CN"/>
            </w:rPr>
            <w:t>不按照规定建立健全安全保卫制度和制定事故应急计划或者应急措施的；不按照规定报告放射源丢失、被盗情况或者放射性污染事故的罚款幅度裁定</w:t>
          </w:r>
          <w:r>
            <w:rPr>
              <w:rFonts w:hint="eastAsia" w:ascii="仿宋" w:hAnsi="仿宋" w:eastAsia="仿宋" w:cs="仿宋"/>
              <w:bCs/>
              <w:kern w:val="0"/>
              <w:lang w:val="en-US" w:eastAsia="zh-CN"/>
            </w:rPr>
            <w:t>表</w:t>
          </w:r>
          <w:r>
            <w:tab/>
          </w:r>
          <w:r>
            <w:fldChar w:fldCharType="begin"/>
          </w:r>
          <w:r>
            <w:instrText xml:space="preserve"> PAGEREF _Toc20479 \h </w:instrText>
          </w:r>
          <w:r>
            <w:fldChar w:fldCharType="separate"/>
          </w:r>
          <w:r>
            <w:t>238</w:t>
          </w:r>
          <w:r>
            <w:fldChar w:fldCharType="end"/>
          </w:r>
          <w:r>
            <w:fldChar w:fldCharType="end"/>
          </w:r>
        </w:p>
        <w:p>
          <w:pPr>
            <w:pStyle w:val="15"/>
            <w:tabs>
              <w:tab w:val="right" w:leader="dot" w:pos="8453"/>
            </w:tabs>
          </w:pPr>
          <w:r>
            <w:fldChar w:fldCharType="begin"/>
          </w:r>
          <w:r>
            <w:instrText xml:space="preserve"> HYPERLINK \l _Toc7794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30 </w:t>
          </w:r>
          <w:r>
            <w:rPr>
              <w:rFonts w:hint="eastAsia" w:ascii="仿宋" w:hAnsi="仿宋" w:eastAsia="仿宋" w:cs="仿宋"/>
              <w:bCs/>
              <w:kern w:val="0"/>
              <w:lang w:val="zh-CN"/>
            </w:rPr>
            <w:t>产生放射性固体废物的单位不按照规定对其产生的放射性固体废物进行处理后，送交放射性固体废物处置单位处置的罚款幅度裁定</w:t>
          </w:r>
          <w:r>
            <w:rPr>
              <w:rFonts w:hint="eastAsia" w:ascii="仿宋" w:hAnsi="仿宋" w:eastAsia="仿宋" w:cs="仿宋"/>
              <w:bCs/>
              <w:kern w:val="0"/>
              <w:lang w:val="en-US" w:eastAsia="zh-CN"/>
            </w:rPr>
            <w:t>表</w:t>
          </w:r>
          <w:r>
            <w:tab/>
          </w:r>
          <w:r>
            <w:fldChar w:fldCharType="begin"/>
          </w:r>
          <w:r>
            <w:instrText xml:space="preserve"> PAGEREF _Toc7794 \h </w:instrText>
          </w:r>
          <w:r>
            <w:fldChar w:fldCharType="separate"/>
          </w:r>
          <w:r>
            <w:t>240</w:t>
          </w:r>
          <w:r>
            <w:fldChar w:fldCharType="end"/>
          </w:r>
          <w:r>
            <w:fldChar w:fldCharType="end"/>
          </w:r>
        </w:p>
        <w:p>
          <w:pPr>
            <w:pStyle w:val="15"/>
            <w:tabs>
              <w:tab w:val="right" w:leader="dot" w:pos="8453"/>
            </w:tabs>
          </w:pPr>
          <w:r>
            <w:fldChar w:fldCharType="begin"/>
          </w:r>
          <w:r>
            <w:instrText xml:space="preserve"> HYPERLINK \l _Toc20515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1 </w:t>
          </w:r>
          <w:r>
            <w:rPr>
              <w:rFonts w:hint="eastAsia" w:ascii="仿宋" w:hAnsi="仿宋" w:eastAsia="仿宋" w:cs="仿宋"/>
              <w:bCs/>
              <w:kern w:val="0"/>
              <w:lang w:val="zh-CN"/>
            </w:rPr>
            <w:t>在室外、野外使用放射性同位素和射线装置，未按照国家有关安全和防护标准的要求划出安全防护区域和设置明显的放射性标志的罚款幅度裁定</w:t>
          </w:r>
          <w:r>
            <w:rPr>
              <w:rFonts w:hint="eastAsia" w:ascii="仿宋" w:hAnsi="仿宋" w:eastAsia="仿宋" w:cs="仿宋"/>
              <w:bCs/>
              <w:kern w:val="0"/>
              <w:lang w:val="en-US" w:eastAsia="zh-CN"/>
            </w:rPr>
            <w:t>表</w:t>
          </w:r>
          <w:r>
            <w:tab/>
          </w:r>
          <w:r>
            <w:fldChar w:fldCharType="begin"/>
          </w:r>
          <w:r>
            <w:instrText xml:space="preserve"> PAGEREF _Toc20515 \h </w:instrText>
          </w:r>
          <w:r>
            <w:fldChar w:fldCharType="separate"/>
          </w:r>
          <w:r>
            <w:t>241</w:t>
          </w:r>
          <w:r>
            <w:fldChar w:fldCharType="end"/>
          </w:r>
          <w:r>
            <w:fldChar w:fldCharType="end"/>
          </w:r>
        </w:p>
        <w:p>
          <w:pPr>
            <w:pStyle w:val="15"/>
            <w:tabs>
              <w:tab w:val="right" w:leader="dot" w:pos="8453"/>
            </w:tabs>
          </w:pPr>
          <w:r>
            <w:fldChar w:fldCharType="begin"/>
          </w:r>
          <w:r>
            <w:instrText xml:space="preserve"> HYPERLINK \l _Toc28453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未经批准擅自在野外进行放射性同位素示踪试验的罚款幅度裁定</w:t>
          </w:r>
          <w:r>
            <w:rPr>
              <w:rFonts w:hint="eastAsia" w:ascii="仿宋" w:hAnsi="仿宋" w:eastAsia="仿宋" w:cs="仿宋"/>
              <w:bCs/>
              <w:kern w:val="0"/>
              <w:lang w:val="en-US" w:eastAsia="zh-CN"/>
            </w:rPr>
            <w:t>表</w:t>
          </w:r>
          <w:r>
            <w:tab/>
          </w:r>
          <w:r>
            <w:fldChar w:fldCharType="begin"/>
          </w:r>
          <w:r>
            <w:instrText xml:space="preserve"> PAGEREF _Toc28453 \h </w:instrText>
          </w:r>
          <w:r>
            <w:fldChar w:fldCharType="separate"/>
          </w:r>
          <w:r>
            <w:t>242</w:t>
          </w:r>
          <w:r>
            <w:fldChar w:fldCharType="end"/>
          </w:r>
          <w:r>
            <w:fldChar w:fldCharType="end"/>
          </w:r>
        </w:p>
        <w:p>
          <w:pPr>
            <w:pStyle w:val="15"/>
            <w:tabs>
              <w:tab w:val="right" w:leader="dot" w:pos="8453"/>
            </w:tabs>
          </w:pPr>
          <w:r>
            <w:fldChar w:fldCharType="begin"/>
          </w:r>
          <w:r>
            <w:instrText xml:space="preserve"> HYPERLINK \l _Toc5200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3 </w:t>
          </w:r>
          <w:r>
            <w:rPr>
              <w:rFonts w:hint="eastAsia" w:ascii="仿宋" w:hAnsi="仿宋" w:eastAsia="仿宋" w:cs="仿宋"/>
              <w:bCs/>
              <w:kern w:val="0"/>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r>
            <w:rPr>
              <w:rFonts w:hint="eastAsia" w:ascii="仿宋" w:hAnsi="仿宋" w:eastAsia="仿宋" w:cs="仿宋"/>
              <w:bCs/>
              <w:kern w:val="0"/>
              <w:lang w:val="en-US" w:eastAsia="zh-CN"/>
            </w:rPr>
            <w:t>表</w:t>
          </w:r>
          <w:r>
            <w:tab/>
          </w:r>
          <w:r>
            <w:fldChar w:fldCharType="begin"/>
          </w:r>
          <w:r>
            <w:instrText xml:space="preserve"> PAGEREF _Toc5200 \h </w:instrText>
          </w:r>
          <w:r>
            <w:fldChar w:fldCharType="separate"/>
          </w:r>
          <w:r>
            <w:t>243</w:t>
          </w:r>
          <w:r>
            <w:fldChar w:fldCharType="end"/>
          </w:r>
          <w:r>
            <w:fldChar w:fldCharType="end"/>
          </w:r>
        </w:p>
        <w:p>
          <w:pPr>
            <w:pStyle w:val="15"/>
            <w:tabs>
              <w:tab w:val="right" w:leader="dot" w:pos="8453"/>
            </w:tabs>
          </w:pPr>
          <w:r>
            <w:fldChar w:fldCharType="begin"/>
          </w:r>
          <w:r>
            <w:instrText xml:space="preserve"> HYPERLINK \l _Toc747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4 </w:t>
          </w:r>
          <w:r>
            <w:rPr>
              <w:rFonts w:hint="eastAsia" w:ascii="仿宋" w:hAnsi="仿宋" w:eastAsia="仿宋" w:cs="仿宋"/>
              <w:bCs/>
              <w:kern w:val="0"/>
              <w:lang w:val="zh-CN"/>
            </w:rPr>
            <w:t>未按照规定对废旧放射源进行处理的罚款幅度裁定</w:t>
          </w:r>
          <w:r>
            <w:rPr>
              <w:rFonts w:hint="eastAsia" w:ascii="仿宋" w:hAnsi="仿宋" w:eastAsia="仿宋" w:cs="仿宋"/>
              <w:bCs/>
              <w:kern w:val="0"/>
              <w:lang w:val="en-US" w:eastAsia="zh-CN"/>
            </w:rPr>
            <w:t>表</w:t>
          </w:r>
          <w:r>
            <w:tab/>
          </w:r>
          <w:r>
            <w:fldChar w:fldCharType="begin"/>
          </w:r>
          <w:r>
            <w:instrText xml:space="preserve"> PAGEREF _Toc747 \h </w:instrText>
          </w:r>
          <w:r>
            <w:fldChar w:fldCharType="separate"/>
          </w:r>
          <w:r>
            <w:t>245</w:t>
          </w:r>
          <w:r>
            <w:fldChar w:fldCharType="end"/>
          </w:r>
          <w:r>
            <w:fldChar w:fldCharType="end"/>
          </w:r>
        </w:p>
        <w:p>
          <w:pPr>
            <w:pStyle w:val="15"/>
            <w:tabs>
              <w:tab w:val="right" w:leader="dot" w:pos="8453"/>
            </w:tabs>
          </w:pPr>
          <w:r>
            <w:fldChar w:fldCharType="begin"/>
          </w:r>
          <w:r>
            <w:instrText xml:space="preserve"> HYPERLINK \l _Toc11959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5 </w:t>
          </w:r>
          <w:r>
            <w:rPr>
              <w:rFonts w:hint="eastAsia" w:ascii="仿宋" w:hAnsi="仿宋" w:eastAsia="仿宋" w:cs="仿宋"/>
              <w:bCs/>
              <w:kern w:val="0"/>
              <w:lang w:val="zh-CN"/>
            </w:rPr>
            <w:t>未按照规定对使用Ⅰ类、Ⅱ类、Ⅲ类放射源的场所和生产放射性同位素的场所，以及终结运行后产生放射性污染的射线装置实施退役的罚款幅度裁定</w:t>
          </w:r>
          <w:r>
            <w:rPr>
              <w:rFonts w:hint="eastAsia" w:ascii="仿宋" w:hAnsi="仿宋" w:eastAsia="仿宋" w:cs="仿宋"/>
              <w:bCs/>
              <w:kern w:val="0"/>
              <w:lang w:val="en-US" w:eastAsia="zh-CN"/>
            </w:rPr>
            <w:t>表</w:t>
          </w:r>
          <w:r>
            <w:tab/>
          </w:r>
          <w:r>
            <w:fldChar w:fldCharType="begin"/>
          </w:r>
          <w:r>
            <w:instrText xml:space="preserve"> PAGEREF _Toc11959 \h </w:instrText>
          </w:r>
          <w:r>
            <w:fldChar w:fldCharType="separate"/>
          </w:r>
          <w:r>
            <w:t>247</w:t>
          </w:r>
          <w:r>
            <w:fldChar w:fldCharType="end"/>
          </w:r>
          <w:r>
            <w:fldChar w:fldCharType="end"/>
          </w:r>
        </w:p>
        <w:p>
          <w:pPr>
            <w:pStyle w:val="15"/>
            <w:tabs>
              <w:tab w:val="right" w:leader="dot" w:pos="8453"/>
            </w:tabs>
          </w:pPr>
          <w:r>
            <w:fldChar w:fldCharType="begin"/>
          </w:r>
          <w:r>
            <w:instrText xml:space="preserve"> HYPERLINK \l _Toc20139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13</w:t>
          </w:r>
          <w:r>
            <w:rPr>
              <w:rFonts w:hint="eastAsia" w:ascii="仿宋" w:hAnsi="仿宋" w:eastAsia="仿宋" w:cs="仿宋"/>
              <w:bCs/>
              <w:kern w:val="0"/>
              <w:lang w:val="en-US" w:eastAsia="zh-CN"/>
            </w:rPr>
            <w:t xml:space="preserve">6 </w:t>
          </w:r>
          <w:r>
            <w:rPr>
              <w:rFonts w:hint="eastAsia" w:ascii="仿宋" w:hAnsi="仿宋" w:eastAsia="仿宋" w:cs="仿宋"/>
              <w:bCs/>
              <w:kern w:val="0"/>
              <w:lang w:val="zh-CN"/>
            </w:rPr>
            <w:t>未按照规定对本单位的放射性同位素、射线装置安全和防护状况进行评估或者发现安全隐患不及时整改的罚款幅度裁定</w:t>
          </w:r>
          <w:r>
            <w:rPr>
              <w:rFonts w:hint="eastAsia" w:ascii="仿宋" w:hAnsi="仿宋" w:eastAsia="仿宋" w:cs="仿宋"/>
              <w:bCs/>
              <w:kern w:val="0"/>
              <w:lang w:val="en-US" w:eastAsia="zh-CN"/>
            </w:rPr>
            <w:t>表</w:t>
          </w:r>
          <w:r>
            <w:tab/>
          </w:r>
          <w:r>
            <w:fldChar w:fldCharType="begin"/>
          </w:r>
          <w:r>
            <w:instrText xml:space="preserve"> PAGEREF _Toc20139 \h </w:instrText>
          </w:r>
          <w:r>
            <w:fldChar w:fldCharType="separate"/>
          </w:r>
          <w:r>
            <w:t>248</w:t>
          </w:r>
          <w:r>
            <w:fldChar w:fldCharType="end"/>
          </w:r>
          <w:r>
            <w:fldChar w:fldCharType="end"/>
          </w:r>
        </w:p>
        <w:p>
          <w:pPr>
            <w:pStyle w:val="15"/>
            <w:tabs>
              <w:tab w:val="right" w:leader="dot" w:pos="8453"/>
            </w:tabs>
          </w:pPr>
          <w:r>
            <w:fldChar w:fldCharType="begin"/>
          </w:r>
          <w:r>
            <w:instrText xml:space="preserve"> HYPERLINK \l _Toc9778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37 </w:t>
          </w:r>
          <w:r>
            <w:rPr>
              <w:rFonts w:hint="eastAsia" w:ascii="仿宋" w:hAnsi="仿宋" w:eastAsia="仿宋" w:cs="仿宋"/>
              <w:bCs/>
              <w:kern w:val="0"/>
              <w:lang w:val="zh-CN"/>
            </w:rPr>
            <w:t>生产、销售、使用、贮存放射性同位素和射线装置的场所未按照规定设置安全和防护设施以及放射性标志的罚款幅度裁定</w:t>
          </w:r>
          <w:r>
            <w:rPr>
              <w:rFonts w:hint="eastAsia" w:ascii="仿宋" w:hAnsi="仿宋" w:eastAsia="仿宋" w:cs="仿宋"/>
              <w:bCs/>
              <w:kern w:val="0"/>
              <w:lang w:val="en-US" w:eastAsia="zh-CN"/>
            </w:rPr>
            <w:t>表</w:t>
          </w:r>
          <w:r>
            <w:tab/>
          </w:r>
          <w:r>
            <w:fldChar w:fldCharType="begin"/>
          </w:r>
          <w:r>
            <w:instrText xml:space="preserve"> PAGEREF _Toc9778 \h </w:instrText>
          </w:r>
          <w:r>
            <w:fldChar w:fldCharType="separate"/>
          </w:r>
          <w:r>
            <w:t>250</w:t>
          </w:r>
          <w:r>
            <w:fldChar w:fldCharType="end"/>
          </w:r>
          <w:r>
            <w:fldChar w:fldCharType="end"/>
          </w:r>
        </w:p>
        <w:p>
          <w:pPr>
            <w:pStyle w:val="13"/>
            <w:tabs>
              <w:tab w:val="right" w:leader="dot" w:pos="8453"/>
            </w:tabs>
          </w:pPr>
          <w:r>
            <w:fldChar w:fldCharType="begin"/>
          </w:r>
          <w:r>
            <w:instrText xml:space="preserve"> HYPERLINK \l _Toc21797 </w:instrText>
          </w:r>
          <w:r>
            <w:fldChar w:fldCharType="separate"/>
          </w:r>
          <w:r>
            <w:rPr>
              <w:rFonts w:hint="eastAsia" w:ascii="黑体" w:hAnsi="黑体" w:eastAsia="黑体" w:cs="黑体"/>
              <w:bCs/>
              <w:spacing w:val="1"/>
              <w:szCs w:val="28"/>
            </w:rPr>
            <w:t>七、本溪市生态环境局环境行政处罚裁量规则(排污许可类)</w:t>
          </w:r>
          <w:r>
            <w:tab/>
          </w:r>
          <w:r>
            <w:fldChar w:fldCharType="begin"/>
          </w:r>
          <w:r>
            <w:instrText xml:space="preserve"> PAGEREF _Toc21797 \h </w:instrText>
          </w:r>
          <w:r>
            <w:fldChar w:fldCharType="separate"/>
          </w:r>
          <w:r>
            <w:t>251</w:t>
          </w:r>
          <w:r>
            <w:fldChar w:fldCharType="end"/>
          </w:r>
          <w:r>
            <w:fldChar w:fldCharType="end"/>
          </w:r>
        </w:p>
        <w:p>
          <w:pPr>
            <w:pStyle w:val="15"/>
            <w:tabs>
              <w:tab w:val="right" w:leader="dot" w:pos="8453"/>
            </w:tabs>
          </w:pPr>
          <w:r>
            <w:fldChar w:fldCharType="begin"/>
          </w:r>
          <w:r>
            <w:instrText xml:space="preserve"> HYPERLINK \l _Toc21671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138 </w:t>
          </w:r>
          <w:r>
            <w:rPr>
              <w:rFonts w:hint="eastAsia" w:ascii="仿宋" w:hAnsi="仿宋" w:eastAsia="仿宋" w:cs="仿宋"/>
              <w:bCs/>
              <w:kern w:val="0"/>
              <w:lang w:val="zh-CN"/>
            </w:rPr>
            <w:t>违反排污许可管理制度罚款幅度裁定</w:t>
          </w:r>
          <w:r>
            <w:rPr>
              <w:rFonts w:hint="eastAsia" w:ascii="仿宋" w:hAnsi="仿宋" w:eastAsia="仿宋" w:cs="仿宋"/>
              <w:bCs/>
              <w:kern w:val="0"/>
              <w:lang w:val="en-US" w:eastAsia="zh-CN"/>
            </w:rPr>
            <w:t>表</w:t>
          </w:r>
          <w:r>
            <w:tab/>
          </w:r>
          <w:r>
            <w:fldChar w:fldCharType="begin"/>
          </w:r>
          <w:r>
            <w:instrText xml:space="preserve"> PAGEREF _Toc21671 \h </w:instrText>
          </w:r>
          <w:r>
            <w:fldChar w:fldCharType="separate"/>
          </w:r>
          <w:r>
            <w:t>251</w:t>
          </w:r>
          <w:r>
            <w:fldChar w:fldCharType="end"/>
          </w:r>
          <w:r>
            <w:fldChar w:fldCharType="end"/>
          </w:r>
        </w:p>
        <w:p>
          <w:pPr>
            <w:pStyle w:val="13"/>
            <w:tabs>
              <w:tab w:val="right" w:leader="dot" w:pos="8453"/>
            </w:tabs>
          </w:pPr>
          <w:r>
            <w:fldChar w:fldCharType="begin"/>
          </w:r>
          <w:r>
            <w:instrText xml:space="preserve"> HYPERLINK \l _Toc27195 </w:instrText>
          </w:r>
          <w:r>
            <w:fldChar w:fldCharType="separate"/>
          </w:r>
          <w:r>
            <w:rPr>
              <w:rFonts w:hint="eastAsia" w:ascii="黑体" w:hAnsi="黑体" w:eastAsia="黑体" w:cs="黑体"/>
              <w:bCs/>
              <w:spacing w:val="1"/>
              <w:szCs w:val="28"/>
              <w:lang w:eastAsia="zh-CN"/>
            </w:rPr>
            <w:t>八</w:t>
          </w:r>
          <w:r>
            <w:rPr>
              <w:rFonts w:hint="eastAsia" w:ascii="黑体" w:hAnsi="黑体" w:eastAsia="黑体" w:cs="黑体"/>
              <w:bCs/>
              <w:spacing w:val="1"/>
              <w:szCs w:val="28"/>
            </w:rPr>
            <w:t>、本溪市生态环境局环境行政处罚裁量规则(</w:t>
          </w:r>
          <w:r>
            <w:rPr>
              <w:rFonts w:hint="eastAsia" w:ascii="黑体" w:hAnsi="黑体" w:eastAsia="黑体" w:cs="黑体"/>
              <w:bCs/>
              <w:spacing w:val="1"/>
              <w:szCs w:val="28"/>
              <w:lang w:eastAsia="zh-CN"/>
            </w:rPr>
            <w:t>噪声</w:t>
          </w:r>
          <w:r>
            <w:rPr>
              <w:rFonts w:hint="eastAsia" w:ascii="黑体" w:hAnsi="黑体" w:eastAsia="黑体" w:cs="黑体"/>
              <w:bCs/>
              <w:spacing w:val="1"/>
              <w:szCs w:val="28"/>
            </w:rPr>
            <w:t>类)</w:t>
          </w:r>
          <w:r>
            <w:tab/>
          </w:r>
          <w:r>
            <w:fldChar w:fldCharType="begin"/>
          </w:r>
          <w:r>
            <w:instrText xml:space="preserve"> PAGEREF _Toc27195 \h </w:instrText>
          </w:r>
          <w:r>
            <w:fldChar w:fldCharType="separate"/>
          </w:r>
          <w:r>
            <w:t>254</w:t>
          </w:r>
          <w:r>
            <w:fldChar w:fldCharType="end"/>
          </w:r>
          <w:r>
            <w:fldChar w:fldCharType="end"/>
          </w:r>
        </w:p>
        <w:p>
          <w:pPr>
            <w:pStyle w:val="15"/>
            <w:tabs>
              <w:tab w:val="right" w:leader="dot" w:pos="8453"/>
            </w:tabs>
          </w:pPr>
          <w:r>
            <w:fldChar w:fldCharType="begin"/>
          </w:r>
          <w:r>
            <w:instrText xml:space="preserve"> HYPERLINK \l _Toc417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139 </w:t>
          </w:r>
          <w:r>
            <w:rPr>
              <w:rFonts w:hint="eastAsia" w:ascii="仿宋" w:hAnsi="仿宋" w:eastAsia="仿宋" w:cs="仿宋"/>
              <w:bCs/>
              <w:kern w:val="0"/>
              <w:lang w:val="zh-CN"/>
            </w:rPr>
            <w:t>在噪声敏感建筑物集中区域新建排放噪声的工业企业的罚款幅度裁定表</w:t>
          </w:r>
          <w:r>
            <w:tab/>
          </w:r>
          <w:r>
            <w:fldChar w:fldCharType="begin"/>
          </w:r>
          <w:r>
            <w:instrText xml:space="preserve"> PAGEREF _Toc417 \h </w:instrText>
          </w:r>
          <w:r>
            <w:fldChar w:fldCharType="separate"/>
          </w:r>
          <w:r>
            <w:t>254</w:t>
          </w:r>
          <w:r>
            <w:fldChar w:fldCharType="end"/>
          </w:r>
          <w:r>
            <w:fldChar w:fldCharType="end"/>
          </w:r>
        </w:p>
        <w:p>
          <w:pPr>
            <w:pStyle w:val="15"/>
            <w:tabs>
              <w:tab w:val="right" w:leader="dot" w:pos="8453"/>
            </w:tabs>
          </w:pPr>
          <w:r>
            <w:fldChar w:fldCharType="begin"/>
          </w:r>
          <w:r>
            <w:instrText xml:space="preserve"> HYPERLINK \l _Toc13758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w:t>
          </w:r>
          <w:r>
            <w:rPr>
              <w:rFonts w:hint="eastAsia" w:ascii="仿宋" w:hAnsi="仿宋" w:eastAsia="仿宋" w:cs="仿宋"/>
              <w:bCs/>
              <w:kern w:val="0"/>
              <w:lang w:val="en-US" w:eastAsia="zh-CN"/>
            </w:rPr>
            <w:t xml:space="preserve">40 </w:t>
          </w:r>
          <w:r>
            <w:rPr>
              <w:rFonts w:hint="eastAsia" w:ascii="仿宋" w:hAnsi="仿宋" w:eastAsia="仿宋" w:cs="仿宋"/>
              <w:bCs/>
              <w:kern w:val="0"/>
              <w:lang w:val="zh-CN"/>
            </w:rPr>
            <w:t>在噪声敏感建筑物集中区域改建、扩建工业企业，未采取有效措 施防止工业噪声污染的罚款幅度裁定表</w:t>
          </w:r>
          <w:r>
            <w:tab/>
          </w:r>
          <w:r>
            <w:fldChar w:fldCharType="begin"/>
          </w:r>
          <w:r>
            <w:instrText xml:space="preserve"> PAGEREF _Toc13758 \h </w:instrText>
          </w:r>
          <w:r>
            <w:fldChar w:fldCharType="separate"/>
          </w:r>
          <w:r>
            <w:t>255</w:t>
          </w:r>
          <w:r>
            <w:fldChar w:fldCharType="end"/>
          </w:r>
          <w:r>
            <w:fldChar w:fldCharType="end"/>
          </w:r>
        </w:p>
        <w:p>
          <w:pPr>
            <w:pStyle w:val="15"/>
            <w:tabs>
              <w:tab w:val="right" w:leader="dot" w:pos="8453"/>
            </w:tabs>
          </w:pPr>
          <w:r>
            <w:fldChar w:fldCharType="begin"/>
          </w:r>
          <w:r>
            <w:instrText xml:space="preserve"> HYPERLINK \l _Toc25199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rPr>
            <w:t>14</w:t>
          </w:r>
          <w:r>
            <w:rPr>
              <w:rFonts w:hint="eastAsia" w:ascii="仿宋" w:hAnsi="仿宋" w:eastAsia="仿宋" w:cs="仿宋"/>
              <w:bCs/>
              <w:kern w:val="0"/>
              <w:lang w:val="en-US" w:eastAsia="zh-CN"/>
            </w:rPr>
            <w:t xml:space="preserve">1 </w:t>
          </w:r>
          <w:r>
            <w:rPr>
              <w:rFonts w:hint="eastAsia" w:ascii="仿宋" w:hAnsi="仿宋" w:eastAsia="仿宋" w:cs="仿宋"/>
              <w:bCs/>
              <w:kern w:val="0"/>
              <w:lang w:val="zh-CN"/>
            </w:rPr>
            <w:t>无排污许可证或者超过噪声排放标准排放工业噪声的罚款幅度裁定表</w:t>
          </w:r>
          <w:r>
            <w:tab/>
          </w:r>
          <w:r>
            <w:fldChar w:fldCharType="begin"/>
          </w:r>
          <w:r>
            <w:instrText xml:space="preserve"> PAGEREF _Toc25199 \h </w:instrText>
          </w:r>
          <w:r>
            <w:fldChar w:fldCharType="separate"/>
          </w:r>
          <w:r>
            <w:t>257</w:t>
          </w:r>
          <w:r>
            <w:fldChar w:fldCharType="end"/>
          </w:r>
          <w:r>
            <w:fldChar w:fldCharType="end"/>
          </w:r>
        </w:p>
        <w:p>
          <w:pPr>
            <w:pStyle w:val="15"/>
            <w:tabs>
              <w:tab w:val="right" w:leader="dot" w:pos="8453"/>
            </w:tabs>
          </w:pPr>
          <w:r>
            <w:fldChar w:fldCharType="begin"/>
          </w:r>
          <w:r>
            <w:instrText xml:space="preserve"> HYPERLINK \l _Toc6515 </w:instrText>
          </w:r>
          <w:r>
            <w:fldChar w:fldCharType="separate"/>
          </w:r>
          <w:r>
            <w:rPr>
              <w:rFonts w:hint="eastAsia" w:ascii="仿宋" w:hAnsi="仿宋" w:eastAsia="仿宋" w:cs="仿宋"/>
              <w:bCs/>
              <w:kern w:val="0"/>
              <w:lang w:val="zh-CN"/>
            </w:rPr>
            <w:t>表</w:t>
          </w:r>
          <w:r>
            <w:rPr>
              <w:rFonts w:hint="eastAsia" w:ascii="仿宋" w:hAnsi="仿宋" w:eastAsia="仿宋" w:cs="仿宋"/>
              <w:bCs/>
              <w:kern w:val="0"/>
              <w:lang w:val="en-US" w:eastAsia="zh-CN"/>
            </w:rPr>
            <w:t xml:space="preserve"> </w:t>
          </w:r>
          <w:r>
            <w:rPr>
              <w:rFonts w:hint="eastAsia" w:ascii="仿宋" w:hAnsi="仿宋" w:eastAsia="仿宋" w:cs="仿宋"/>
              <w:bCs/>
              <w:kern w:val="0"/>
              <w:lang w:val="zh-CN"/>
            </w:rPr>
            <w:t>14</w:t>
          </w:r>
          <w:r>
            <w:rPr>
              <w:rFonts w:hint="eastAsia" w:ascii="仿宋" w:hAnsi="仿宋" w:eastAsia="仿宋" w:cs="仿宋"/>
              <w:bCs/>
              <w:kern w:val="0"/>
              <w:lang w:val="en-US" w:eastAsia="zh-CN"/>
            </w:rPr>
            <w:t xml:space="preserve">2 </w:t>
          </w:r>
          <w:r>
            <w:rPr>
              <w:rFonts w:hint="eastAsia" w:ascii="仿宋" w:hAnsi="仿宋" w:eastAsia="仿宋" w:cs="仿宋"/>
              <w:bCs/>
              <w:kern w:val="0"/>
              <w:lang w:val="zh-CN"/>
            </w:rPr>
            <w:t>实行排污许可管理的单位未按照规定对工业噪声开展自行监测， 未保存原始监测记录，或者未向社会公开监测结果的罚款幅度裁定表</w:t>
          </w:r>
          <w:r>
            <w:tab/>
          </w:r>
          <w:r>
            <w:fldChar w:fldCharType="begin"/>
          </w:r>
          <w:r>
            <w:instrText xml:space="preserve"> PAGEREF _Toc6515 \h </w:instrText>
          </w:r>
          <w:r>
            <w:fldChar w:fldCharType="separate"/>
          </w:r>
          <w:r>
            <w:t>258</w:t>
          </w:r>
          <w:r>
            <w:fldChar w:fldCharType="end"/>
          </w:r>
          <w:r>
            <w:fldChar w:fldCharType="end"/>
          </w:r>
        </w:p>
        <w:p>
          <w:pPr>
            <w:pStyle w:val="13"/>
            <w:tabs>
              <w:tab w:val="right" w:leader="dot" w:pos="8453"/>
            </w:tabs>
          </w:pPr>
          <w:r>
            <w:fldChar w:fldCharType="begin"/>
          </w:r>
          <w:r>
            <w:instrText xml:space="preserve"> HYPERLINK \l _Toc13456 </w:instrText>
          </w:r>
          <w:r>
            <w:fldChar w:fldCharType="separate"/>
          </w:r>
          <w:r>
            <w:rPr>
              <w:rFonts w:hint="eastAsia" w:ascii="黑体" w:hAnsi="黑体" w:eastAsia="黑体" w:cs="黑体"/>
              <w:bCs/>
              <w:spacing w:val="1"/>
              <w:szCs w:val="28"/>
              <w:lang w:eastAsia="zh-CN"/>
            </w:rPr>
            <w:t>九</w:t>
          </w:r>
          <w:r>
            <w:rPr>
              <w:rFonts w:hint="eastAsia" w:ascii="黑体" w:hAnsi="黑体" w:eastAsia="黑体" w:cs="黑体"/>
              <w:bCs/>
              <w:spacing w:val="1"/>
              <w:szCs w:val="28"/>
            </w:rPr>
            <w:t>、本溪市生态环境局环境行政处罚裁量规则(其他类)</w:t>
          </w:r>
          <w:r>
            <w:tab/>
          </w:r>
          <w:r>
            <w:fldChar w:fldCharType="begin"/>
          </w:r>
          <w:r>
            <w:instrText xml:space="preserve"> PAGEREF _Toc13456 \h </w:instrText>
          </w:r>
          <w:r>
            <w:fldChar w:fldCharType="separate"/>
          </w:r>
          <w:r>
            <w:t>260</w:t>
          </w:r>
          <w:r>
            <w:fldChar w:fldCharType="end"/>
          </w:r>
          <w:r>
            <w:fldChar w:fldCharType="end"/>
          </w:r>
        </w:p>
        <w:p>
          <w:pPr>
            <w:pStyle w:val="15"/>
            <w:tabs>
              <w:tab w:val="right" w:leader="dot" w:pos="8453"/>
            </w:tabs>
          </w:pPr>
          <w:r>
            <w:fldChar w:fldCharType="begin"/>
          </w:r>
          <w:r>
            <w:instrText xml:space="preserve"> HYPERLINK \l _Toc31851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w:t>
          </w:r>
          <w:r>
            <w:rPr>
              <w:rFonts w:hint="eastAsia" w:ascii="仿宋" w:hAnsi="仿宋" w:eastAsia="仿宋" w:cs="仿宋"/>
              <w:bCs/>
              <w:lang w:val="en-US" w:eastAsia="zh-CN"/>
            </w:rPr>
            <w:t xml:space="preserve">43 </w:t>
          </w:r>
          <w:r>
            <w:rPr>
              <w:rFonts w:hint="eastAsia" w:ascii="仿宋" w:hAnsi="仿宋" w:eastAsia="仿宋" w:cs="仿宋"/>
              <w:bCs/>
            </w:rPr>
            <w:t>在禁止养殖区域内建设畜禽养殖场、养殖小区的罚款幅度裁定</w:t>
          </w:r>
          <w:r>
            <w:tab/>
          </w:r>
          <w:r>
            <w:fldChar w:fldCharType="begin"/>
          </w:r>
          <w:r>
            <w:instrText xml:space="preserve"> PAGEREF _Toc31851 \h </w:instrText>
          </w:r>
          <w:r>
            <w:fldChar w:fldCharType="separate"/>
          </w:r>
          <w:r>
            <w:t>261</w:t>
          </w:r>
          <w:r>
            <w:fldChar w:fldCharType="end"/>
          </w:r>
          <w:r>
            <w:fldChar w:fldCharType="end"/>
          </w:r>
        </w:p>
        <w:p>
          <w:pPr>
            <w:pStyle w:val="15"/>
            <w:tabs>
              <w:tab w:val="right" w:leader="dot" w:pos="8453"/>
            </w:tabs>
          </w:pPr>
          <w:r>
            <w:fldChar w:fldCharType="begin"/>
          </w:r>
          <w:r>
            <w:instrText xml:space="preserve"> HYPERLINK \l _Toc3129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w:t>
          </w:r>
          <w:r>
            <w:rPr>
              <w:rFonts w:hint="eastAsia" w:ascii="仿宋" w:hAnsi="仿宋" w:eastAsia="仿宋" w:cs="仿宋"/>
              <w:bCs/>
              <w:lang w:val="en-US" w:eastAsia="zh-CN"/>
            </w:rPr>
            <w:t xml:space="preserve">44 </w:t>
          </w:r>
          <w:r>
            <w:rPr>
              <w:rFonts w:hint="eastAsia" w:ascii="仿宋" w:hAnsi="仿宋" w:eastAsia="仿宋" w:cs="仿宋"/>
              <w:bCs/>
            </w:rPr>
            <w:t>在饮用水水源保护区建设畜禽养殖场、养殖小区的罚款幅度裁定</w:t>
          </w:r>
          <w:r>
            <w:rPr>
              <w:rFonts w:hint="eastAsia" w:ascii="仿宋" w:hAnsi="仿宋" w:eastAsia="仿宋" w:cs="仿宋"/>
              <w:bCs/>
              <w:lang w:val="en-US" w:eastAsia="zh-CN"/>
            </w:rPr>
            <w:t>表</w:t>
          </w:r>
          <w:r>
            <w:tab/>
          </w:r>
          <w:r>
            <w:fldChar w:fldCharType="begin"/>
          </w:r>
          <w:r>
            <w:instrText xml:space="preserve"> PAGEREF _Toc3129 \h </w:instrText>
          </w:r>
          <w:r>
            <w:fldChar w:fldCharType="separate"/>
          </w:r>
          <w:r>
            <w:t>262</w:t>
          </w:r>
          <w:r>
            <w:fldChar w:fldCharType="end"/>
          </w:r>
          <w:r>
            <w:fldChar w:fldCharType="end"/>
          </w:r>
        </w:p>
        <w:p>
          <w:pPr>
            <w:pStyle w:val="15"/>
            <w:tabs>
              <w:tab w:val="right" w:leader="dot" w:pos="8453"/>
            </w:tabs>
          </w:pPr>
          <w:r>
            <w:fldChar w:fldCharType="begin"/>
          </w:r>
          <w:r>
            <w:instrText xml:space="preserve"> HYPERLINK \l _Toc19935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14</w:t>
          </w:r>
          <w:r>
            <w:rPr>
              <w:rFonts w:hint="eastAsia" w:ascii="仿宋" w:hAnsi="仿宋" w:eastAsia="仿宋" w:cs="仿宋"/>
              <w:bCs/>
              <w:lang w:val="en-US" w:eastAsia="zh-CN"/>
            </w:rPr>
            <w:t xml:space="preserve">5 </w:t>
          </w:r>
          <w:r>
            <w:rPr>
              <w:rFonts w:hint="eastAsia" w:ascii="仿宋" w:hAnsi="仿宋" w:eastAsia="仿宋" w:cs="仿宋"/>
              <w:bCs/>
            </w:rPr>
            <w:t>畜禽养殖场、养殖小区依法应当进行环境影响评价而未进行的罚款幅度裁定</w:t>
          </w:r>
          <w:r>
            <w:rPr>
              <w:rFonts w:hint="eastAsia" w:ascii="仿宋" w:hAnsi="仿宋" w:eastAsia="仿宋" w:cs="仿宋"/>
              <w:bCs/>
              <w:lang w:val="en-US" w:eastAsia="zh-CN"/>
            </w:rPr>
            <w:t>表</w:t>
          </w:r>
          <w:r>
            <w:tab/>
          </w:r>
          <w:r>
            <w:fldChar w:fldCharType="begin"/>
          </w:r>
          <w:r>
            <w:instrText xml:space="preserve"> PAGEREF _Toc19935 \h </w:instrText>
          </w:r>
          <w:r>
            <w:fldChar w:fldCharType="separate"/>
          </w:r>
          <w:r>
            <w:t>264</w:t>
          </w:r>
          <w:r>
            <w:fldChar w:fldCharType="end"/>
          </w:r>
          <w:r>
            <w:fldChar w:fldCharType="end"/>
          </w:r>
        </w:p>
        <w:p>
          <w:pPr>
            <w:pStyle w:val="15"/>
            <w:tabs>
              <w:tab w:val="right" w:leader="dot" w:pos="8453"/>
            </w:tabs>
          </w:pPr>
          <w:r>
            <w:fldChar w:fldCharType="begin"/>
          </w:r>
          <w:r>
            <w:instrText xml:space="preserve"> HYPERLINK \l _Toc45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14</w:t>
          </w:r>
          <w:r>
            <w:rPr>
              <w:rFonts w:hint="eastAsia" w:ascii="仿宋" w:hAnsi="仿宋" w:eastAsia="仿宋" w:cs="仿宋"/>
              <w:bCs/>
              <w:lang w:val="en-US" w:eastAsia="zh-CN"/>
            </w:rPr>
            <w:t xml:space="preserve">6 </w:t>
          </w:r>
          <w:r>
            <w:rPr>
              <w:rFonts w:hint="eastAsia" w:ascii="仿宋" w:hAnsi="仿宋" w:eastAsia="仿宋" w:cs="仿宋"/>
              <w:bCs/>
            </w:rPr>
            <w:t>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r>
            <w:rPr>
              <w:rFonts w:hint="eastAsia" w:ascii="仿宋" w:hAnsi="仿宋" w:eastAsia="仿宋" w:cs="仿宋"/>
              <w:bCs/>
              <w:lang w:val="en-US" w:eastAsia="zh-CN"/>
            </w:rPr>
            <w:t>表</w:t>
          </w:r>
          <w:r>
            <w:tab/>
          </w:r>
          <w:r>
            <w:fldChar w:fldCharType="begin"/>
          </w:r>
          <w:r>
            <w:instrText xml:space="preserve"> PAGEREF _Toc45 \h </w:instrText>
          </w:r>
          <w:r>
            <w:fldChar w:fldCharType="separate"/>
          </w:r>
          <w:r>
            <w:t>266</w:t>
          </w:r>
          <w:r>
            <w:fldChar w:fldCharType="end"/>
          </w:r>
          <w:r>
            <w:fldChar w:fldCharType="end"/>
          </w:r>
        </w:p>
        <w:p>
          <w:pPr>
            <w:pStyle w:val="15"/>
            <w:tabs>
              <w:tab w:val="right" w:leader="dot" w:pos="8453"/>
            </w:tabs>
          </w:pPr>
          <w:r>
            <w:fldChar w:fldCharType="begin"/>
          </w:r>
          <w:r>
            <w:instrText xml:space="preserve"> HYPERLINK \l _Toc25650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14</w:t>
          </w:r>
          <w:r>
            <w:rPr>
              <w:rFonts w:hint="eastAsia" w:ascii="仿宋" w:hAnsi="仿宋" w:eastAsia="仿宋" w:cs="仿宋"/>
              <w:bCs/>
              <w:lang w:val="en-US" w:eastAsia="zh-CN"/>
            </w:rPr>
            <w:t xml:space="preserve">7 </w:t>
          </w:r>
          <w:r>
            <w:rPr>
              <w:rFonts w:hint="eastAsia" w:ascii="仿宋" w:hAnsi="仿宋" w:eastAsia="仿宋" w:cs="仿宋"/>
              <w:bCs/>
            </w:rPr>
            <w:t>排放畜禽养殖废弃物不符合国家或者地方规定的污染物排放标准或者总量控制指标，或者未经无害化处理直接向环境排放畜禽养殖废弃物的罚款幅度裁定</w:t>
          </w:r>
          <w:r>
            <w:rPr>
              <w:rFonts w:hint="eastAsia" w:ascii="仿宋" w:hAnsi="仿宋" w:eastAsia="仿宋" w:cs="仿宋"/>
              <w:bCs/>
              <w:lang w:val="en-US" w:eastAsia="zh-CN"/>
            </w:rPr>
            <w:t>表</w:t>
          </w:r>
          <w:r>
            <w:tab/>
          </w:r>
          <w:r>
            <w:fldChar w:fldCharType="begin"/>
          </w:r>
          <w:r>
            <w:instrText xml:space="preserve"> PAGEREF _Toc25650 \h </w:instrText>
          </w:r>
          <w:r>
            <w:fldChar w:fldCharType="separate"/>
          </w:r>
          <w:r>
            <w:t>268</w:t>
          </w:r>
          <w:r>
            <w:fldChar w:fldCharType="end"/>
          </w:r>
          <w:r>
            <w:fldChar w:fldCharType="end"/>
          </w:r>
        </w:p>
        <w:p>
          <w:pPr>
            <w:pStyle w:val="15"/>
            <w:tabs>
              <w:tab w:val="right" w:leader="dot" w:pos="8453"/>
            </w:tabs>
          </w:pPr>
          <w:r>
            <w:fldChar w:fldCharType="begin"/>
          </w:r>
          <w:r>
            <w:instrText xml:space="preserve"> HYPERLINK \l _Toc25928 </w:instrText>
          </w:r>
          <w:r>
            <w:fldChar w:fldCharType="separate"/>
          </w:r>
          <w:r>
            <w:rPr>
              <w:rFonts w:hint="eastAsia" w:ascii="仿宋" w:hAnsi="仿宋" w:eastAsia="仿宋" w:cs="仿宋"/>
              <w:bCs/>
            </w:rPr>
            <w:t>表</w:t>
          </w:r>
          <w:r>
            <w:rPr>
              <w:rFonts w:hint="eastAsia" w:ascii="仿宋" w:hAnsi="仿宋" w:eastAsia="仿宋" w:cs="仿宋"/>
              <w:bCs/>
              <w:lang w:val="en-US" w:eastAsia="zh-CN"/>
            </w:rPr>
            <w:t xml:space="preserve"> </w:t>
          </w:r>
          <w:r>
            <w:rPr>
              <w:rFonts w:hint="eastAsia" w:ascii="仿宋" w:hAnsi="仿宋" w:eastAsia="仿宋" w:cs="仿宋"/>
              <w:bCs/>
            </w:rPr>
            <w:t>14</w:t>
          </w:r>
          <w:r>
            <w:rPr>
              <w:rFonts w:hint="eastAsia" w:ascii="仿宋" w:hAnsi="仿宋" w:eastAsia="仿宋" w:cs="仿宋"/>
              <w:bCs/>
              <w:lang w:val="en-US" w:eastAsia="zh-CN"/>
            </w:rPr>
            <w:t>8</w:t>
          </w:r>
          <w:r>
            <w:rPr>
              <w:rFonts w:hint="eastAsia" w:ascii="仿宋" w:hAnsi="仿宋" w:eastAsia="仿宋" w:cs="仿宋"/>
              <w:bCs/>
            </w:rPr>
            <w:t>不实施强制性清洁生产审核或者在清洁生产审核中弄虚作假的，或者实施强制性清洁生产审核的企业不报告或者不如实报告审核结果的罚款幅度裁定</w:t>
          </w:r>
          <w:r>
            <w:rPr>
              <w:rFonts w:hint="eastAsia" w:ascii="仿宋" w:hAnsi="仿宋" w:eastAsia="仿宋" w:cs="仿宋"/>
              <w:bCs/>
              <w:lang w:val="en-US" w:eastAsia="zh-CN"/>
            </w:rPr>
            <w:t>表</w:t>
          </w:r>
          <w:r>
            <w:tab/>
          </w:r>
          <w:r>
            <w:fldChar w:fldCharType="begin"/>
          </w:r>
          <w:r>
            <w:instrText xml:space="preserve"> PAGEREF _Toc25928 \h </w:instrText>
          </w:r>
          <w:r>
            <w:fldChar w:fldCharType="separate"/>
          </w:r>
          <w:r>
            <w:t>270</w:t>
          </w:r>
          <w:r>
            <w:fldChar w:fldCharType="end"/>
          </w:r>
          <w:r>
            <w:fldChar w:fldCharType="end"/>
          </w:r>
        </w:p>
        <w:p>
          <w:pPr>
            <w:spacing w:line="600" w:lineRule="exact"/>
            <w:jc w:val="center"/>
            <w:rPr>
              <w:rFonts w:ascii="黑体" w:hAnsi="黑体" w:eastAsia="黑体" w:cs="黑体"/>
              <w:color w:val="000000" w:themeColor="text1"/>
              <w:sz w:val="28"/>
              <w:szCs w:val="28"/>
            </w:rPr>
          </w:pPr>
          <w:r>
            <w:fldChar w:fldCharType="end"/>
          </w:r>
        </w:p>
      </w:sdtContent>
    </w:sdt>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center"/>
        <w:rPr>
          <w:rFonts w:ascii="黑体" w:hAnsi="黑体" w:eastAsia="黑体" w:cs="黑体"/>
          <w:color w:val="000000" w:themeColor="text1"/>
          <w:sz w:val="28"/>
          <w:szCs w:val="28"/>
        </w:rPr>
      </w:pPr>
    </w:p>
    <w:p>
      <w:pPr>
        <w:spacing w:line="600" w:lineRule="exact"/>
        <w:jc w:val="both"/>
        <w:rPr>
          <w:rFonts w:ascii="黑体" w:hAnsi="黑体" w:eastAsia="黑体" w:cs="黑体"/>
          <w:color w:val="000000" w:themeColor="text1"/>
          <w:sz w:val="28"/>
          <w:szCs w:val="28"/>
        </w:rPr>
      </w:pPr>
    </w:p>
    <w:p>
      <w:pPr>
        <w:spacing w:line="600" w:lineRule="exact"/>
        <w:jc w:val="center"/>
        <w:outlineLvl w:val="0"/>
        <w:rPr>
          <w:rFonts w:ascii="黑体" w:hAnsi="黑体" w:eastAsia="黑体" w:cs="黑体"/>
          <w:color w:val="000000" w:themeColor="text1"/>
          <w:sz w:val="28"/>
          <w:szCs w:val="28"/>
        </w:rPr>
      </w:pPr>
      <w:bookmarkStart w:id="277" w:name="_Toc32035"/>
      <w:bookmarkStart w:id="278" w:name="_Toc4027"/>
      <w:r>
        <w:rPr>
          <w:rFonts w:hint="eastAsia" w:ascii="黑体" w:hAnsi="黑体" w:eastAsia="黑体" w:cs="黑体"/>
          <w:color w:val="000000" w:themeColor="text1"/>
          <w:sz w:val="28"/>
          <w:szCs w:val="28"/>
        </w:rPr>
        <w:t>一、本溪市生态环境局环境行政处罚裁量规则（环评类）</w:t>
      </w:r>
      <w:bookmarkEnd w:id="277"/>
      <w:bookmarkEnd w:id="278"/>
    </w:p>
    <w:p>
      <w:pPr>
        <w:ind w:right="901"/>
        <w:jc w:val="center"/>
        <w:outlineLvl w:val="1"/>
        <w:rPr>
          <w:rFonts w:ascii="仿宋" w:hAnsi="仿宋" w:eastAsia="仿宋" w:cs="仿宋"/>
          <w:b/>
          <w:bCs/>
          <w:color w:val="000000" w:themeColor="text1"/>
          <w:kern w:val="0"/>
          <w:sz w:val="24"/>
          <w:lang w:val="zh-CN"/>
        </w:rPr>
      </w:pPr>
      <w:bookmarkStart w:id="279" w:name="_Toc3236"/>
      <w:bookmarkStart w:id="280" w:name="_Toc27957"/>
      <w:bookmarkStart w:id="281" w:name="_Toc30606"/>
      <w:bookmarkStart w:id="282" w:name="_Toc5623"/>
      <w:bookmarkStart w:id="283" w:name="_Toc20862"/>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zh-CN"/>
        </w:rPr>
        <w:t xml:space="preserve"> 未依法报批或未重新报批或报请重新审核环境影响报告书、报告表的罚款幅度裁定</w:t>
      </w:r>
      <w:bookmarkEnd w:id="279"/>
      <w:bookmarkEnd w:id="280"/>
      <w:bookmarkEnd w:id="281"/>
      <w:r>
        <w:rPr>
          <w:rFonts w:hint="eastAsia" w:ascii="仿宋" w:hAnsi="仿宋" w:eastAsia="仿宋" w:cs="仿宋"/>
          <w:b/>
          <w:bCs/>
          <w:color w:val="000000" w:themeColor="text1"/>
          <w:kern w:val="0"/>
          <w:sz w:val="24"/>
          <w:lang w:val="zh-CN"/>
        </w:rPr>
        <w:t>表</w:t>
      </w:r>
      <w:bookmarkEnd w:id="282"/>
      <w:bookmarkEnd w:id="283"/>
    </w:p>
    <w:tbl>
      <w:tblPr>
        <w:tblStyle w:val="19"/>
        <w:tblpPr w:leftFromText="180" w:rightFromText="180" w:vertAnchor="text" w:horzAnchor="page" w:tblpX="1616" w:tblpY="264"/>
        <w:tblOverlap w:val="never"/>
        <w:tblW w:w="89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841"/>
        <w:gridCol w:w="1180"/>
        <w:gridCol w:w="1357"/>
        <w:gridCol w:w="3301"/>
        <w:gridCol w:w="790"/>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trPr>
        <w:tc>
          <w:tcPr>
            <w:tcW w:w="294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bookmarkStart w:id="284" w:name="_Toc20447"/>
            <w:r>
              <w:rPr>
                <w:rFonts w:hint="eastAsia" w:ascii="仿宋_GB2312" w:hAnsi="仿宋_GB2312" w:eastAsia="仿宋_GB2312" w:cs="仿宋_GB2312"/>
                <w:color w:val="000000" w:themeColor="text1"/>
                <w:spacing w:val="-4"/>
                <w:sz w:val="18"/>
                <w:szCs w:val="18"/>
              </w:rPr>
              <w:t>裁量要素</w:t>
            </w:r>
          </w:p>
        </w:tc>
        <w:tc>
          <w:tcPr>
            <w:tcW w:w="601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6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要素</w:t>
            </w:r>
          </w:p>
        </w:tc>
        <w:tc>
          <w:tcPr>
            <w:tcW w:w="8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具体条件</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构成比例</w:t>
            </w:r>
          </w:p>
        </w:tc>
        <w:tc>
          <w:tcPr>
            <w:tcW w:w="465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程度</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填报环境影响报告表的建设项目</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1%-15%</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16%-30%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建设生产情况</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已开工建设但主体工程未建成的</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21%-30%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3"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658"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lang w:eastAsia="zh-CN"/>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是否及时整改</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658"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及时停止建设的</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658"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拒不停止建设的</w:t>
            </w:r>
          </w:p>
        </w:tc>
        <w:tc>
          <w:tcPr>
            <w:tcW w:w="790"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4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是否造成社会影响</w:t>
            </w:r>
            <w:r>
              <w:rPr>
                <w:rFonts w:hint="eastAsia" w:ascii="仿宋_GB2312" w:hAnsi="仿宋_GB2312" w:eastAsia="仿宋_GB2312" w:cs="仿宋_GB2312"/>
                <w:color w:val="000000" w:themeColor="text1"/>
                <w:spacing w:val="-3"/>
                <w:sz w:val="18"/>
                <w:szCs w:val="18"/>
              </w:rPr>
              <w:t>或生态破坏</w:t>
            </w:r>
          </w:p>
        </w:tc>
        <w:tc>
          <w:tcPr>
            <w:tcW w:w="118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1357" w:type="dxa"/>
            <w:vMerge w:val="restart"/>
            <w:tcBorders>
              <w:top w:val="single" w:color="000000" w:sz="4" w:space="0"/>
              <w:left w:val="single" w:color="000000" w:sz="4" w:space="0"/>
              <w:right w:val="single" w:color="auto" w:sz="4" w:space="0"/>
            </w:tcBorders>
            <w:vAlign w:val="center"/>
          </w:tcPr>
          <w:p>
            <w:pPr>
              <w:pStyle w:val="20"/>
              <w:spacing w:before="38"/>
              <w:ind w:left="10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eastAsia="zh-CN"/>
              </w:rPr>
              <w:t>是否</w:t>
            </w:r>
            <w:r>
              <w:rPr>
                <w:rFonts w:hint="eastAsia" w:ascii="仿宋_GB2312" w:hAnsi="仿宋_GB2312" w:eastAsia="仿宋_GB2312" w:cs="仿宋_GB2312"/>
                <w:color w:val="000000" w:themeColor="text1"/>
                <w:spacing w:val="-1"/>
                <w:sz w:val="18"/>
                <w:szCs w:val="18"/>
              </w:rPr>
              <w:t>造成社会影响</w:t>
            </w:r>
          </w:p>
        </w:tc>
        <w:tc>
          <w:tcPr>
            <w:tcW w:w="3301"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rPr>
              <w:t>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1357" w:type="dxa"/>
            <w:vMerge w:val="continue"/>
            <w:tcBorders>
              <w:left w:val="single" w:color="000000" w:sz="4" w:space="0"/>
              <w:right w:val="single" w:color="auto" w:sz="4" w:space="0"/>
            </w:tcBorders>
            <w:vAlign w:val="center"/>
          </w:tcPr>
          <w:p>
            <w:pPr>
              <w:pStyle w:val="20"/>
              <w:spacing w:before="38"/>
              <w:ind w:left="108"/>
              <w:jc w:val="center"/>
              <w:rPr>
                <w:rFonts w:ascii="仿宋_GB2312" w:hAnsi="仿宋_GB2312" w:eastAsia="仿宋_GB2312" w:cs="仿宋_GB2312"/>
                <w:color w:val="000000" w:themeColor="text1"/>
                <w:sz w:val="18"/>
                <w:szCs w:val="18"/>
              </w:rPr>
            </w:pPr>
          </w:p>
        </w:tc>
        <w:tc>
          <w:tcPr>
            <w:tcW w:w="3301"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4"/>
                <w:sz w:val="18"/>
                <w:szCs w:val="18"/>
                <w:lang w:val="zh-CN"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3"/>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7"/>
                <w:sz w:val="18"/>
                <w:szCs w:val="18"/>
              </w:rPr>
            </w:pPr>
          </w:p>
        </w:tc>
        <w:tc>
          <w:tcPr>
            <w:tcW w:w="1357" w:type="dxa"/>
            <w:vMerge w:val="continue"/>
            <w:tcBorders>
              <w:left w:val="single" w:color="000000" w:sz="4" w:space="0"/>
              <w:right w:val="single" w:color="auto" w:sz="4" w:space="0"/>
            </w:tcBorders>
            <w:vAlign w:val="center"/>
          </w:tcPr>
          <w:p>
            <w:pPr>
              <w:pStyle w:val="20"/>
              <w:spacing w:before="38"/>
              <w:ind w:left="108"/>
              <w:jc w:val="center"/>
              <w:rPr>
                <w:rFonts w:ascii="仿宋_GB2312" w:hAnsi="仿宋_GB2312" w:eastAsia="仿宋_GB2312" w:cs="仿宋_GB2312"/>
                <w:color w:val="000000" w:themeColor="text1"/>
                <w:sz w:val="18"/>
                <w:szCs w:val="18"/>
              </w:rPr>
            </w:pPr>
          </w:p>
        </w:tc>
        <w:tc>
          <w:tcPr>
            <w:tcW w:w="3301"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4"/>
                <w:sz w:val="18"/>
                <w:szCs w:val="18"/>
                <w:lang w:val="zh-CN"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continue"/>
            <w:tcBorders>
              <w:left w:val="single" w:color="000000" w:sz="4" w:space="0"/>
              <w:right w:val="single" w:color="auto" w:sz="4" w:space="0"/>
            </w:tcBorders>
            <w:vAlign w:val="center"/>
          </w:tcPr>
          <w:p>
            <w:pPr>
              <w:pStyle w:val="20"/>
              <w:spacing w:before="38"/>
              <w:ind w:left="108"/>
              <w:jc w:val="center"/>
              <w:rPr>
                <w:rFonts w:ascii="仿宋_GB2312" w:hAnsi="仿宋_GB2312" w:eastAsia="仿宋_GB2312" w:cs="仿宋_GB2312"/>
                <w:color w:val="000000" w:themeColor="text1"/>
                <w:sz w:val="18"/>
                <w:szCs w:val="18"/>
              </w:rPr>
            </w:pPr>
          </w:p>
        </w:tc>
        <w:tc>
          <w:tcPr>
            <w:tcW w:w="3301"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9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4"/>
                <w:sz w:val="18"/>
                <w:szCs w:val="18"/>
                <w:lang w:val="zh-CN"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62" w:type="dxa"/>
            <w:tcBorders>
              <w:top w:val="single" w:color="000000" w:sz="4" w:space="0"/>
              <w:left w:val="single" w:color="000000" w:sz="4" w:space="0"/>
              <w:bottom w:val="single" w:color="000000" w:sz="4" w:space="0"/>
              <w:right w:val="single" w:color="000000" w:sz="4" w:space="0"/>
            </w:tcBorders>
            <w:vAlign w:val="center"/>
          </w:tcPr>
          <w:p>
            <w:pPr>
              <w:pStyle w:val="20"/>
              <w:spacing w:before="40"/>
              <w:ind w:left="131" w:right="117"/>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continue"/>
            <w:tcBorders>
              <w:left w:val="single" w:color="000000" w:sz="4" w:space="0"/>
              <w:bottom w:val="single" w:color="auto" w:sz="4" w:space="0"/>
              <w:right w:val="single" w:color="auto" w:sz="4" w:space="0"/>
            </w:tcBorders>
            <w:vAlign w:val="center"/>
          </w:tcPr>
          <w:p>
            <w:pPr>
              <w:pStyle w:val="20"/>
              <w:spacing w:before="40"/>
              <w:ind w:left="108"/>
              <w:jc w:val="center"/>
              <w:rPr>
                <w:rFonts w:ascii="仿宋_GB2312" w:hAnsi="仿宋_GB2312" w:eastAsia="仿宋_GB2312" w:cs="仿宋_GB2312"/>
                <w:color w:val="000000" w:themeColor="text1"/>
                <w:sz w:val="18"/>
                <w:szCs w:val="18"/>
              </w:rPr>
            </w:pPr>
          </w:p>
        </w:tc>
        <w:tc>
          <w:tcPr>
            <w:tcW w:w="3301" w:type="dxa"/>
            <w:tcBorders>
              <w:top w:val="single" w:color="000000" w:sz="4" w:space="0"/>
              <w:left w:val="single" w:color="auto" w:sz="4" w:space="0"/>
              <w:bottom w:val="single" w:color="auto" w:sz="4" w:space="0"/>
              <w:right w:val="single" w:color="000000"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90"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pacing w:val="-4"/>
                <w:sz w:val="18"/>
                <w:szCs w:val="18"/>
                <w:lang w:val="zh-CN"/>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62" w:type="dxa"/>
            <w:tcBorders>
              <w:top w:val="single" w:color="000000" w:sz="4" w:space="0"/>
              <w:left w:val="single" w:color="000000" w:sz="4" w:space="0"/>
              <w:bottom w:val="single" w:color="auto"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restart"/>
            <w:tcBorders>
              <w:top w:val="single" w:color="auto" w:sz="4" w:space="0"/>
              <w:left w:val="single" w:color="000000" w:sz="4" w:space="0"/>
              <w:right w:val="single" w:color="auto" w:sz="4" w:space="0"/>
            </w:tcBorders>
            <w:vAlign w:val="center"/>
          </w:tcPr>
          <w:p>
            <w:pPr>
              <w:pStyle w:val="20"/>
              <w:spacing w:before="40"/>
              <w:ind w:left="10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lang w:eastAsia="zh-CN"/>
              </w:rPr>
              <w:t>是否</w:t>
            </w: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3301" w:type="dxa"/>
            <w:tcBorders>
              <w:top w:val="single" w:color="auto" w:sz="4" w:space="0"/>
              <w:left w:val="single" w:color="auto" w:sz="4" w:space="0"/>
              <w:bottom w:val="single" w:color="auto" w:sz="4" w:space="0"/>
              <w:right w:val="single" w:color="000000" w:sz="4" w:space="0"/>
            </w:tcBorders>
            <w:vAlign w:val="center"/>
          </w:tcPr>
          <w:p>
            <w:pPr>
              <w:pStyle w:val="20"/>
              <w:spacing w:before="40"/>
              <w:ind w:left="10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90" w:type="dxa"/>
            <w:tcBorders>
              <w:top w:val="single" w:color="auto" w:sz="4" w:space="0"/>
              <w:left w:val="single" w:color="000000" w:sz="4" w:space="0"/>
              <w:bottom w:val="single" w:color="auto" w:sz="4" w:space="0"/>
              <w:right w:val="single" w:color="000000" w:sz="4" w:space="0"/>
            </w:tcBorders>
            <w:vAlign w:val="center"/>
          </w:tcPr>
          <w:p>
            <w:pPr>
              <w:jc w:val="center"/>
              <w:rPr>
                <w:rFonts w:hint="default" w:ascii="仿宋_GB2312" w:hAnsi="仿宋_GB2312" w:eastAsia="仿宋_GB2312" w:cs="仿宋_GB2312"/>
                <w:color w:val="000000" w:themeColor="text1"/>
                <w:spacing w:val="-4"/>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0%</w:t>
            </w:r>
          </w:p>
        </w:tc>
        <w:tc>
          <w:tcPr>
            <w:tcW w:w="562" w:type="dxa"/>
            <w:tcBorders>
              <w:top w:val="single" w:color="auto" w:sz="4" w:space="0"/>
              <w:left w:val="single" w:color="000000" w:sz="4" w:space="0"/>
              <w:bottom w:val="single" w:color="auto"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928"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84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80"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357" w:type="dxa"/>
            <w:vMerge w:val="continue"/>
            <w:tcBorders>
              <w:left w:val="single" w:color="000000" w:sz="4" w:space="0"/>
              <w:bottom w:val="single" w:color="000000" w:sz="4" w:space="0"/>
              <w:right w:val="single" w:color="auto" w:sz="4" w:space="0"/>
            </w:tcBorders>
            <w:vAlign w:val="center"/>
          </w:tcPr>
          <w:p>
            <w:pPr>
              <w:pStyle w:val="20"/>
              <w:spacing w:before="40"/>
              <w:ind w:left="108"/>
              <w:jc w:val="center"/>
              <w:rPr>
                <w:rFonts w:hint="eastAsia" w:ascii="仿宋_GB2312" w:hAnsi="仿宋_GB2312" w:eastAsia="仿宋_GB2312" w:cs="仿宋_GB2312"/>
                <w:color w:val="000000" w:themeColor="text1"/>
                <w:sz w:val="18"/>
                <w:szCs w:val="18"/>
              </w:rPr>
            </w:pPr>
          </w:p>
        </w:tc>
        <w:tc>
          <w:tcPr>
            <w:tcW w:w="3301" w:type="dxa"/>
            <w:tcBorders>
              <w:top w:val="single" w:color="auto" w:sz="4" w:space="0"/>
              <w:left w:val="single" w:color="auto" w:sz="4" w:space="0"/>
              <w:bottom w:val="single" w:color="000000" w:sz="4" w:space="0"/>
              <w:right w:val="single" w:color="000000" w:sz="4" w:space="0"/>
            </w:tcBorders>
            <w:vAlign w:val="center"/>
          </w:tcPr>
          <w:p>
            <w:pPr>
              <w:pStyle w:val="20"/>
              <w:spacing w:before="40"/>
              <w:ind w:left="10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90" w:type="dxa"/>
            <w:tcBorders>
              <w:top w:val="single" w:color="auto" w:sz="4" w:space="0"/>
              <w:left w:val="single" w:color="000000" w:sz="4" w:space="0"/>
              <w:bottom w:val="single" w:color="000000" w:sz="4" w:space="0"/>
              <w:right w:val="single" w:color="000000" w:sz="4" w:space="0"/>
            </w:tcBorders>
            <w:vAlign w:val="center"/>
          </w:tcPr>
          <w:p>
            <w:pPr>
              <w:jc w:val="center"/>
              <w:rPr>
                <w:rFonts w:hint="default" w:ascii="仿宋_GB2312" w:hAnsi="仿宋_GB2312" w:eastAsia="仿宋_GB2312" w:cs="仿宋_GB2312"/>
                <w:color w:val="000000" w:themeColor="text1"/>
                <w:spacing w:val="-4"/>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1%-20%</w:t>
            </w:r>
          </w:p>
        </w:tc>
        <w:tc>
          <w:tcPr>
            <w:tcW w:w="562" w:type="dxa"/>
            <w:tcBorders>
              <w:top w:val="single" w:color="auto" w:sz="4" w:space="0"/>
              <w:left w:val="single" w:color="000000" w:sz="4" w:space="0"/>
              <w:bottom w:val="single" w:color="000000" w:sz="4" w:space="0"/>
              <w:right w:val="single" w:color="000000"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bookmarkEnd w:id="284"/>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1.《中华人民共和国环境影响评价法》第二十二条第一款：建设项目的环境影响报告书、报告表，由建设单位按照国务院的规定报有审批权的生态环境主管部门审批。</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二十四条：建设项目的环境影响评价文件经批准后，建设项目的性质、规模、地点、采用的生产工艺或者防治污染、防止生态破坏的措施发生重大变动的，建设单位应当重新报批建设项目的环境影响评价文件。</w:t>
      </w:r>
    </w:p>
    <w:p>
      <w:pPr>
        <w:spacing w:before="73"/>
        <w:ind w:left="113"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spacing w:before="73"/>
        <w:ind w:left="113"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3.</w:t>
      </w:r>
      <w:r>
        <w:rPr>
          <w:rFonts w:hint="eastAsia" w:ascii="仿宋_GB2312" w:hAnsi="仿宋_GB2312" w:eastAsia="仿宋_GB2312" w:cs="仿宋_GB2312"/>
          <w:color w:val="000000" w:themeColor="text1"/>
          <w:szCs w:val="21"/>
        </w:rPr>
        <w:t>《中华人民共和国环境影响评价法》第二十五条建设项目的环境影响评价文件未依法经审批部门审查或者审查后未予批准的，建设单位不得开工建设。</w:t>
      </w:r>
    </w:p>
    <w:p>
      <w:pPr>
        <w:spacing w:before="73"/>
        <w:ind w:left="113"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4</w:t>
      </w:r>
      <w:r>
        <w:rPr>
          <w:rFonts w:hint="eastAsia" w:ascii="仿宋_GB2312" w:hAnsi="仿宋_GB2312" w:eastAsia="仿宋_GB2312" w:cs="仿宋_GB2312"/>
          <w:color w:val="000000" w:themeColor="text1"/>
          <w:szCs w:val="21"/>
        </w:rPr>
        <w:t>.《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5</w:t>
      </w:r>
      <w:r>
        <w:rPr>
          <w:rFonts w:hint="eastAsia" w:ascii="仿宋_GB2312" w:hAnsi="仿宋_GB2312" w:eastAsia="仿宋_GB2312" w:cs="仿宋_GB2312"/>
          <w:color w:val="000000" w:themeColor="text1"/>
          <w:szCs w:val="21"/>
        </w:rPr>
        <w:t>.《辽宁省环境保护条例》第七十条第二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建设单位未依法提交建设项目环境影响评价文件或者环境影响评价文件未经批准，擅自开工建设并生产，违法排放污染物。</w:t>
      </w:r>
    </w:p>
    <w:p>
      <w:pPr>
        <w:spacing w:line="600" w:lineRule="exact"/>
        <w:ind w:firstLine="562" w:firstLineChars="200"/>
        <w:rPr>
          <w:rFonts w:ascii="楷体" w:hAnsi="楷体" w:eastAsia="楷体" w:cs="楷体"/>
          <w:b/>
          <w:bCs/>
          <w:color w:val="000000" w:themeColor="text1"/>
          <w:sz w:val="28"/>
          <w:szCs w:val="28"/>
        </w:rPr>
      </w:pPr>
    </w:p>
    <w:p>
      <w:pPr>
        <w:spacing w:line="600" w:lineRule="exact"/>
        <w:rPr>
          <w:rFonts w:hint="eastAsia" w:ascii="楷体" w:hAnsi="楷体" w:eastAsia="楷体" w:cs="楷体"/>
          <w:b/>
          <w:bCs/>
          <w:color w:val="000000" w:themeColor="text1"/>
          <w:sz w:val="28"/>
          <w:szCs w:val="28"/>
          <w:lang w:val="en-US" w:eastAsia="zh-CN"/>
        </w:rPr>
      </w:pPr>
    </w:p>
    <w:p>
      <w:pPr>
        <w:spacing w:line="600" w:lineRule="exact"/>
        <w:rPr>
          <w:rFonts w:ascii="楷体" w:hAnsi="楷体" w:eastAsia="楷体" w:cs="楷体"/>
          <w:b/>
          <w:bCs/>
          <w:color w:val="000000" w:themeColor="text1"/>
          <w:sz w:val="28"/>
          <w:szCs w:val="28"/>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spacing w:line="600" w:lineRule="exact"/>
        <w:jc w:val="center"/>
        <w:rPr>
          <w:rFonts w:ascii="仿宋" w:hAnsi="仿宋" w:eastAsia="仿宋" w:cs="仿宋"/>
          <w:b/>
          <w:bCs/>
          <w:color w:val="000000" w:themeColor="text1"/>
          <w:kern w:val="0"/>
          <w:sz w:val="28"/>
          <w:szCs w:val="28"/>
          <w:lang w:val="zh-CN"/>
        </w:rPr>
      </w:pPr>
    </w:p>
    <w:p>
      <w:pPr>
        <w:pStyle w:val="3"/>
        <w:autoSpaceDE w:val="0"/>
        <w:autoSpaceDN w:val="0"/>
        <w:spacing w:before="44" w:line="240" w:lineRule="auto"/>
        <w:jc w:val="center"/>
        <w:outlineLvl w:val="1"/>
        <w:rPr>
          <w:rFonts w:hint="eastAsia" w:ascii="仿宋" w:hAnsi="仿宋" w:eastAsia="仿宋" w:cs="仿宋"/>
          <w:bCs/>
          <w:color w:val="000000" w:themeColor="text1"/>
          <w:kern w:val="0"/>
          <w:sz w:val="24"/>
          <w:lang w:val="zh-CN" w:eastAsia="zh-CN"/>
        </w:rPr>
      </w:pPr>
      <w:bookmarkStart w:id="285" w:name="_Toc6421"/>
      <w:bookmarkStart w:id="286" w:name="_Toc4222"/>
      <w:bookmarkStart w:id="287" w:name="_Toc15129"/>
      <w:bookmarkStart w:id="288" w:name="_Toc12701"/>
      <w:r>
        <w:rPr>
          <w:rFonts w:hint="eastAsia" w:ascii="仿宋" w:hAnsi="仿宋" w:eastAsia="仿宋" w:cs="仿宋"/>
          <w:bCs/>
          <w:color w:val="000000" w:themeColor="text1"/>
          <w:kern w:val="0"/>
          <w:sz w:val="24"/>
          <w:lang w:val="zh-CN" w:eastAsia="zh-CN"/>
        </w:rPr>
        <w:t xml:space="preserve">表 </w:t>
      </w:r>
      <w:r>
        <w:rPr>
          <w:rFonts w:hint="eastAsia" w:ascii="仿宋" w:hAnsi="仿宋" w:eastAsia="仿宋" w:cs="仿宋"/>
          <w:bCs/>
          <w:color w:val="000000" w:themeColor="text1"/>
          <w:kern w:val="0"/>
          <w:sz w:val="24"/>
          <w:lang w:val="en-US" w:eastAsia="zh-CN"/>
        </w:rPr>
        <w:t>2</w:t>
      </w:r>
      <w:r>
        <w:rPr>
          <w:rFonts w:hint="eastAsia" w:ascii="仿宋" w:hAnsi="仿宋" w:eastAsia="仿宋" w:cs="仿宋"/>
          <w:bCs/>
          <w:color w:val="000000" w:themeColor="text1"/>
          <w:kern w:val="0"/>
          <w:sz w:val="24"/>
          <w:lang w:val="zh-CN" w:eastAsia="zh-CN"/>
        </w:rPr>
        <w:t xml:space="preserve"> 建设项目环境影响报告书、报告表未经批准或者未经原审批部门重新审核同意，建设单位擅自开工建设的的罚款幅度裁定</w:t>
      </w:r>
      <w:bookmarkEnd w:id="285"/>
      <w:r>
        <w:rPr>
          <w:rFonts w:hint="eastAsia" w:ascii="仿宋" w:hAnsi="仿宋" w:eastAsia="仿宋" w:cs="仿宋"/>
          <w:bCs/>
          <w:color w:val="000000" w:themeColor="text1"/>
          <w:kern w:val="0"/>
          <w:sz w:val="24"/>
          <w:lang w:val="zh-CN" w:eastAsia="zh-CN"/>
        </w:rPr>
        <w:t>表</w:t>
      </w:r>
      <w:bookmarkEnd w:id="286"/>
      <w:bookmarkEnd w:id="287"/>
      <w:bookmarkEnd w:id="28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构成</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对环境影响程度</w:t>
            </w:r>
          </w:p>
        </w:tc>
        <w:tc>
          <w:tcPr>
            <w:tcW w:w="1349" w:type="dxa"/>
            <w:vMerge w:val="restart"/>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违法行为类型</w:t>
            </w:r>
          </w:p>
        </w:tc>
        <w:tc>
          <w:tcPr>
            <w:tcW w:w="626" w:type="dxa"/>
            <w:vMerge w:val="restart"/>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40%</w:t>
            </w:r>
          </w:p>
        </w:tc>
        <w:tc>
          <w:tcPr>
            <w:tcW w:w="4262"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违法行为持续1个月以下的</w:t>
            </w:r>
          </w:p>
        </w:tc>
        <w:tc>
          <w:tcPr>
            <w:tcW w:w="753"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1%-10%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4262" w:type="dxa"/>
            <w:gridSpan w:val="2"/>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违法行为持续1个月以上3个月以下的</w:t>
            </w:r>
          </w:p>
        </w:tc>
        <w:tc>
          <w:tcPr>
            <w:tcW w:w="753" w:type="dxa"/>
            <w:tcBorders>
              <w:top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themeColor="text1"/>
                <w:spacing w:val="-4"/>
                <w:sz w:val="18"/>
                <w:szCs w:val="18"/>
                <w:lang w:val="en-US" w:eastAsia="zh-CN"/>
              </w:rPr>
            </w:pPr>
            <w:r>
              <w:rPr>
                <w:rFonts w:hint="eastAsia" w:ascii="仿宋_GB2312" w:hAnsi="仿宋_GB2312" w:eastAsia="仿宋_GB2312" w:cs="仿宋_GB2312"/>
                <w:color w:val="000000" w:themeColor="text1"/>
                <w:spacing w:val="-4"/>
                <w:sz w:val="18"/>
                <w:szCs w:val="18"/>
              </w:rPr>
              <w:t>11%-20%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4262"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违法行为持续3个月以上的</w:t>
            </w:r>
          </w:p>
        </w:tc>
        <w:tc>
          <w:tcPr>
            <w:tcW w:w="753"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21%-40%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违法频次</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一年内违法次数</w:t>
            </w:r>
          </w:p>
        </w:tc>
        <w:tc>
          <w:tcPr>
            <w:tcW w:w="626"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4262"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首次实施违法行为的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5%</w:t>
            </w:r>
          </w:p>
        </w:tc>
        <w:tc>
          <w:tcPr>
            <w:tcW w:w="432" w:type="dxa"/>
            <w:tcBorders>
              <w:left w:val="single" w:color="auto" w:sz="4" w:space="0"/>
            </w:tcBorders>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再次实施违法行为的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10%</w:t>
            </w:r>
          </w:p>
        </w:tc>
        <w:tc>
          <w:tcPr>
            <w:tcW w:w="432" w:type="dxa"/>
            <w:tcBorders>
              <w:left w:val="single" w:color="auto" w:sz="4" w:space="0"/>
            </w:tcBorders>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第三次实施违法行为的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lang w:eastAsia="zh-CN"/>
              </w:rPr>
              <w:t>5%</w:t>
            </w:r>
          </w:p>
        </w:tc>
        <w:tc>
          <w:tcPr>
            <w:tcW w:w="432" w:type="dxa"/>
            <w:tcBorders>
              <w:left w:val="single" w:color="auto" w:sz="4" w:space="0"/>
            </w:tcBorders>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tcBorders>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tcBorders>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三次以上实施违法行为的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整改情况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是否完成整改</w:t>
            </w:r>
          </w:p>
        </w:tc>
        <w:tc>
          <w:tcPr>
            <w:tcW w:w="626"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10%</w:t>
            </w: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全面整改并停止违法行为的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正在整改但违法行为未完全消除的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1%-5%</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复查时未采取整改措施的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配合调查取证情况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是否配合</w:t>
            </w:r>
          </w:p>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执法检查</w:t>
            </w:r>
          </w:p>
        </w:tc>
        <w:tc>
          <w:tcPr>
            <w:tcW w:w="626"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10%</w:t>
            </w: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配合检查的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4262" w:type="dxa"/>
            <w:gridSpan w:val="2"/>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不配合检查的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lang w:eastAsia="zh-CN"/>
              </w:rPr>
              <w:t>%-10%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对社会影响或生态破坏程度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是否造成社会影响或生态破坏</w:t>
            </w:r>
          </w:p>
        </w:tc>
        <w:tc>
          <w:tcPr>
            <w:tcW w:w="626" w:type="dxa"/>
            <w:vMerge w:val="restart"/>
            <w:tcBorders>
              <w:bottom w:val="nil"/>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20%</w:t>
            </w:r>
          </w:p>
        </w:tc>
        <w:tc>
          <w:tcPr>
            <w:tcW w:w="1067"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lang w:eastAsia="zh-CN"/>
              </w:rPr>
              <w:t>是否</w:t>
            </w:r>
            <w:r>
              <w:rPr>
                <w:rFonts w:hint="eastAsia" w:ascii="仿宋_GB2312" w:hAnsi="仿宋_GB2312" w:eastAsia="仿宋_GB2312" w:cs="仿宋_GB2312"/>
                <w:color w:val="000000" w:themeColor="text1"/>
                <w:spacing w:val="-4"/>
                <w:sz w:val="18"/>
                <w:szCs w:val="18"/>
              </w:rPr>
              <w:t>造成社会影响</w:t>
            </w:r>
          </w:p>
        </w:tc>
        <w:tc>
          <w:tcPr>
            <w:tcW w:w="3195"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无</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c>
          <w:tcPr>
            <w:tcW w:w="3195"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c>
          <w:tcPr>
            <w:tcW w:w="3195"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c>
          <w:tcPr>
            <w:tcW w:w="3195"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c>
          <w:tcPr>
            <w:tcW w:w="3195"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lang w:eastAsia="zh-CN"/>
              </w:rPr>
              <w:t>是否</w:t>
            </w:r>
            <w:r>
              <w:rPr>
                <w:rFonts w:hint="eastAsia" w:ascii="仿宋_GB2312" w:hAnsi="仿宋_GB2312" w:eastAsia="仿宋_GB2312" w:cs="仿宋_GB2312"/>
                <w:color w:val="000000" w:themeColor="text1"/>
                <w:spacing w:val="-4"/>
                <w:sz w:val="18"/>
                <w:szCs w:val="18"/>
              </w:rPr>
              <w:t>造成生态破坏</w:t>
            </w:r>
          </w:p>
        </w:tc>
        <w:tc>
          <w:tcPr>
            <w:tcW w:w="3195"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pacing w:val="-4"/>
                <w:sz w:val="18"/>
                <w:szCs w:val="18"/>
              </w:rPr>
            </w:pPr>
          </w:p>
        </w:tc>
        <w:tc>
          <w:tcPr>
            <w:tcW w:w="1067"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c>
          <w:tcPr>
            <w:tcW w:w="3195"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造成生态破坏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4"/>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left="113"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1.《中华人民共和国环境影响评价法》第二十五条建设项目的环境影响评价文件未依法经审批部门审查或者审查后未予批准的，建设单位不得开工建设。</w:t>
      </w:r>
    </w:p>
    <w:p>
      <w:pPr>
        <w:spacing w:before="73"/>
        <w:ind w:left="113"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pacing w:before="73"/>
        <w:ind w:left="113"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 xml:space="preserve">第二款建设项目环境影响报告书、报告表未经批准或者未经原审批部门重新审核同意，建设单位擅自开工建设的，依照前款的规定处罚、处分。                        </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4.《辽宁省生态环境保护条例》第七十条第三款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建设项目需要配套建设的环境保护设施未建成，未经建设项目竣工环境保护验收或者验收不合格，主体工程正式投入生产或者使用违法排放污染物的；</w:t>
      </w:r>
    </w:p>
    <w:p>
      <w:pPr>
        <w:spacing w:line="600" w:lineRule="exact"/>
        <w:ind w:firstLine="562" w:firstLineChars="200"/>
        <w:rPr>
          <w:rFonts w:ascii="楷体" w:hAnsi="楷体" w:eastAsia="楷体" w:cs="楷体"/>
          <w:b/>
          <w:bCs/>
          <w:color w:val="000000" w:themeColor="text1"/>
          <w:sz w:val="28"/>
          <w:szCs w:val="28"/>
        </w:rPr>
      </w:pPr>
    </w:p>
    <w:p>
      <w:pPr>
        <w:spacing w:line="600" w:lineRule="exact"/>
        <w:ind w:firstLine="562" w:firstLineChars="200"/>
        <w:rPr>
          <w:rFonts w:ascii="楷体" w:hAnsi="楷体" w:eastAsia="楷体" w:cs="楷体"/>
          <w:b/>
          <w:bCs/>
          <w:color w:val="000000" w:themeColor="text1"/>
          <w:sz w:val="28"/>
          <w:szCs w:val="28"/>
        </w:rPr>
      </w:pPr>
    </w:p>
    <w:p>
      <w:pPr>
        <w:spacing w:line="600" w:lineRule="exact"/>
        <w:ind w:firstLine="562" w:firstLineChars="200"/>
        <w:rPr>
          <w:rFonts w:ascii="楷体" w:hAnsi="楷体" w:eastAsia="楷体" w:cs="楷体"/>
          <w:b/>
          <w:bCs/>
          <w:color w:val="000000" w:themeColor="text1"/>
          <w:sz w:val="28"/>
          <w:szCs w:val="28"/>
        </w:rPr>
      </w:pPr>
    </w:p>
    <w:p>
      <w:pPr>
        <w:spacing w:line="600" w:lineRule="exact"/>
        <w:ind w:firstLine="562" w:firstLineChars="200"/>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spacing w:line="600" w:lineRule="exact"/>
        <w:rPr>
          <w:rFonts w:ascii="楷体" w:hAnsi="楷体" w:eastAsia="楷体" w:cs="楷体"/>
          <w:b/>
          <w:bCs/>
          <w:color w:val="000000" w:themeColor="text1"/>
          <w:sz w:val="28"/>
          <w:szCs w:val="28"/>
        </w:rPr>
      </w:pPr>
    </w:p>
    <w:p>
      <w:pPr>
        <w:ind w:left="0" w:leftChars="0" w:right="901" w:firstLine="0" w:firstLineChars="0"/>
        <w:jc w:val="both"/>
        <w:outlineLvl w:val="9"/>
        <w:rPr>
          <w:rFonts w:hint="eastAsia"/>
          <w:color w:val="000000" w:themeColor="text1"/>
          <w:kern w:val="0"/>
          <w:sz w:val="24"/>
          <w:szCs w:val="24"/>
          <w:lang w:val="en-US" w:bidi="ar-SA"/>
        </w:rPr>
      </w:pPr>
      <w:bookmarkStart w:id="289" w:name="_Toc19068"/>
      <w:bookmarkStart w:id="290" w:name="_Toc15847"/>
      <w:bookmarkStart w:id="291" w:name="_Toc21592"/>
    </w:p>
    <w:p>
      <w:pPr>
        <w:ind w:left="0" w:leftChars="0" w:right="901" w:firstLine="0" w:firstLineChars="0"/>
        <w:jc w:val="both"/>
        <w:outlineLvl w:val="9"/>
        <w:rPr>
          <w:rFonts w:hint="eastAsia"/>
          <w:color w:val="000000" w:themeColor="text1"/>
          <w:kern w:val="0"/>
          <w:sz w:val="24"/>
          <w:szCs w:val="24"/>
          <w:lang w:val="en-US" w:bidi="ar-SA"/>
        </w:rPr>
      </w:pPr>
    </w:p>
    <w:p>
      <w:pPr>
        <w:pStyle w:val="3"/>
        <w:autoSpaceDE w:val="0"/>
        <w:autoSpaceDN w:val="0"/>
        <w:spacing w:before="44" w:line="240" w:lineRule="auto"/>
        <w:jc w:val="center"/>
        <w:outlineLvl w:val="1"/>
        <w:rPr>
          <w:rFonts w:hint="eastAsia" w:ascii="仿宋" w:hAnsi="仿宋" w:eastAsia="仿宋" w:cs="仿宋"/>
          <w:bCs/>
          <w:color w:val="000000" w:themeColor="text1"/>
          <w:kern w:val="0"/>
          <w:sz w:val="24"/>
          <w:lang w:val="en-US" w:eastAsia="zh-CN"/>
        </w:rPr>
      </w:pPr>
      <w:bookmarkStart w:id="292" w:name="_Toc6182"/>
      <w:bookmarkStart w:id="293" w:name="_Toc3936"/>
      <w:r>
        <w:rPr>
          <w:rFonts w:hint="eastAsia" w:ascii="仿宋" w:hAnsi="仿宋" w:eastAsia="仿宋" w:cs="仿宋"/>
          <w:bCs/>
          <w:color w:val="000000" w:themeColor="text1"/>
          <w:kern w:val="0"/>
          <w:sz w:val="24"/>
          <w:lang w:val="en-US" w:eastAsia="zh-CN"/>
        </w:rPr>
        <w:t>表 3 未依法备案建设项目环境影响登记表的罚款幅度裁</w:t>
      </w:r>
      <w:bookmarkEnd w:id="289"/>
      <w:bookmarkEnd w:id="290"/>
      <w:bookmarkEnd w:id="291"/>
      <w:r>
        <w:rPr>
          <w:rFonts w:hint="eastAsia" w:ascii="仿宋" w:hAnsi="仿宋" w:eastAsia="仿宋" w:cs="仿宋"/>
          <w:bCs/>
          <w:color w:val="000000" w:themeColor="text1"/>
          <w:kern w:val="0"/>
          <w:sz w:val="24"/>
          <w:lang w:val="en-US" w:eastAsia="zh-CN"/>
        </w:rPr>
        <w:t>定表</w:t>
      </w:r>
      <w:bookmarkEnd w:id="292"/>
      <w:bookmarkEnd w:id="293"/>
    </w:p>
    <w:tbl>
      <w:tblPr>
        <w:tblStyle w:val="19"/>
        <w:tblpPr w:leftFromText="180" w:rightFromText="180" w:vertAnchor="text" w:horzAnchor="page" w:tblpX="1812" w:tblpY="307"/>
        <w:tblOverlap w:val="never"/>
        <w:tblW w:w="84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981"/>
        <w:gridCol w:w="479"/>
        <w:gridCol w:w="1162"/>
        <w:gridCol w:w="2319"/>
        <w:gridCol w:w="1524"/>
        <w:gridCol w:w="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6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47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对环境影响程度</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违法行为类型</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40%</w:t>
            </w:r>
          </w:p>
        </w:tc>
        <w:tc>
          <w:tcPr>
            <w:tcW w:w="3481"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1524"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3481"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违法行为持续1个月以上3个月以下的</w:t>
            </w:r>
          </w:p>
        </w:tc>
        <w:tc>
          <w:tcPr>
            <w:tcW w:w="1524"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3481"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1524"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21%-40%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违法次数</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524"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z w:val="18"/>
                <w:szCs w:val="18"/>
                <w:lang w:val="en-US"/>
              </w:rPr>
              <w:t>20%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配合调查</w:t>
            </w:r>
          </w:p>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取证情况</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是否配合</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执法检查</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524"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rPr>
              <w:t>1</w:t>
            </w:r>
            <w:r>
              <w:rPr>
                <w:rFonts w:hint="eastAsia" w:ascii="仿宋_GB2312" w:hAnsi="仿宋_GB2312" w:eastAsia="仿宋_GB2312" w:cs="仿宋_GB2312"/>
                <w:color w:val="000000" w:themeColor="text1"/>
                <w:spacing w:val="-5"/>
                <w:sz w:val="18"/>
                <w:szCs w:val="18"/>
                <w:lang w:eastAsia="zh-CN"/>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before="42"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整改情况</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spacing w:before="20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481"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查处后及时备案的</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3481" w:type="dxa"/>
            <w:gridSpan w:val="2"/>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仍未及时备案的</w:t>
            </w:r>
          </w:p>
        </w:tc>
        <w:tc>
          <w:tcPr>
            <w:tcW w:w="1524" w:type="dxa"/>
            <w:tcBorders>
              <w:top w:val="single" w:color="000000" w:sz="4" w:space="0"/>
              <w:left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96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8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479"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62" w:type="dxa"/>
            <w:vMerge w:val="restart"/>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19"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319"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5"/>
                <w:sz w:val="18"/>
                <w:szCs w:val="18"/>
                <w:lang w:val="en-US" w:eastAsia="zh-CN" w:bidi="ar-SA"/>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2319"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5"/>
                <w:sz w:val="18"/>
                <w:szCs w:val="18"/>
                <w:lang w:val="en-US" w:eastAsia="zh-CN" w:bidi="ar-SA"/>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2319" w:type="dxa"/>
            <w:tcBorders>
              <w:top w:val="single" w:color="000000" w:sz="4" w:space="0"/>
              <w:left w:val="single" w:color="auto" w:sz="4" w:space="0"/>
              <w:bottom w:val="single" w:color="000000" w:sz="4" w:space="0"/>
              <w:right w:val="single" w:color="000000"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5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5"/>
                <w:sz w:val="18"/>
                <w:szCs w:val="18"/>
                <w:lang w:val="en-US" w:eastAsia="zh-CN" w:bidi="ar-SA"/>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2319" w:type="dxa"/>
            <w:tcBorders>
              <w:top w:val="single" w:color="000000" w:sz="4" w:space="0"/>
              <w:left w:val="single" w:color="auto" w:sz="4" w:space="0"/>
              <w:bottom w:val="single" w:color="auto" w:sz="4" w:space="0"/>
              <w:right w:val="single" w:color="000000"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524"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965" w:type="dxa"/>
            <w:tcBorders>
              <w:top w:val="single" w:color="000000" w:sz="4" w:space="0"/>
              <w:left w:val="single" w:color="000000" w:sz="4" w:space="0"/>
              <w:bottom w:val="single" w:color="auto"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restart"/>
            <w:tcBorders>
              <w:top w:val="single" w:color="auto" w:sz="4" w:space="0"/>
              <w:left w:val="single" w:color="000000"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19" w:type="dxa"/>
            <w:tcBorders>
              <w:top w:val="single" w:color="auto" w:sz="4" w:space="0"/>
              <w:left w:val="single" w:color="auto" w:sz="4" w:space="0"/>
              <w:bottom w:val="single" w:color="auto" w:sz="4" w:space="0"/>
              <w:right w:val="single" w:color="000000"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524" w:type="dxa"/>
            <w:tcBorders>
              <w:top w:val="single" w:color="auto"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965" w:type="dxa"/>
            <w:tcBorders>
              <w:top w:val="single" w:color="auto" w:sz="4" w:space="0"/>
              <w:left w:val="single" w:color="000000" w:sz="4" w:space="0"/>
              <w:bottom w:val="single" w:color="auto"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009"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98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479"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18"/>
                <w:szCs w:val="18"/>
              </w:rPr>
            </w:pPr>
          </w:p>
        </w:tc>
        <w:tc>
          <w:tcPr>
            <w:tcW w:w="1162" w:type="dxa"/>
            <w:vMerge w:val="continue"/>
            <w:tcBorders>
              <w:left w:val="single" w:color="000000" w:sz="4" w:space="0"/>
              <w:bottom w:val="single" w:color="000000"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319" w:type="dxa"/>
            <w:tcBorders>
              <w:top w:val="single" w:color="auto" w:sz="4" w:space="0"/>
              <w:left w:val="single" w:color="auto" w:sz="4" w:space="0"/>
              <w:bottom w:val="single" w:color="000000" w:sz="4" w:space="0"/>
              <w:right w:val="single" w:color="000000"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1524"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965" w:type="dxa"/>
            <w:tcBorders>
              <w:top w:val="single" w:color="auto" w:sz="4" w:space="0"/>
              <w:left w:val="single" w:color="000000" w:sz="4" w:space="0"/>
              <w:bottom w:val="single" w:color="000000" w:sz="4" w:space="0"/>
              <w:right w:val="single" w:color="000000"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1.《中华人民共和国环境影响评价法》第二十二条第四款国家对环境影响登记表实行备案管理。</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2.《中华人民共和国环境影响评价法》第三十一条第三款建设单位未依法备案建设项目环境影响登记表的，由县级以上生态环境主管部门责令备案，处5万元以下的罚款。</w:t>
      </w:r>
    </w:p>
    <w:p>
      <w:pPr>
        <w:spacing w:before="73"/>
        <w:ind w:right="108" w:firstLine="420" w:firstLineChars="200"/>
        <w:rPr>
          <w:rFonts w:hint="eastAsia" w:ascii="仿宋_GB2312" w:hAnsi="仿宋_GB2312" w:eastAsia="仿宋_GB2312" w:cs="仿宋_GB2312"/>
          <w:color w:val="000000" w:themeColor="text1"/>
          <w:szCs w:val="21"/>
        </w:rPr>
      </w:pPr>
    </w:p>
    <w:p>
      <w:pPr>
        <w:spacing w:before="73"/>
        <w:ind w:right="108" w:firstLine="420" w:firstLineChars="200"/>
        <w:rPr>
          <w:rFonts w:hint="eastAsia" w:ascii="仿宋_GB2312" w:hAnsi="仿宋_GB2312" w:eastAsia="仿宋_GB2312" w:cs="仿宋_GB2312"/>
          <w:color w:val="000000" w:themeColor="text1"/>
          <w:szCs w:val="21"/>
        </w:rPr>
      </w:pPr>
    </w:p>
    <w:p>
      <w:pPr>
        <w:spacing w:before="73"/>
        <w:ind w:right="108" w:firstLine="420" w:firstLineChars="200"/>
        <w:rPr>
          <w:rFonts w:hint="eastAsia" w:ascii="仿宋_GB2312" w:hAnsi="仿宋_GB2312" w:eastAsia="仿宋_GB2312" w:cs="仿宋_GB2312"/>
          <w:color w:val="000000" w:themeColor="text1"/>
          <w:szCs w:val="21"/>
        </w:rPr>
      </w:pPr>
    </w:p>
    <w:p>
      <w:pPr>
        <w:spacing w:before="73"/>
        <w:ind w:right="108" w:firstLine="420" w:firstLineChars="200"/>
        <w:rPr>
          <w:rFonts w:hint="eastAsia" w:ascii="仿宋_GB2312" w:hAnsi="仿宋_GB2312" w:eastAsia="仿宋_GB2312" w:cs="仿宋_GB2312"/>
          <w:color w:val="000000" w:themeColor="text1"/>
          <w:szCs w:val="21"/>
        </w:rPr>
      </w:pPr>
    </w:p>
    <w:p>
      <w:pPr>
        <w:spacing w:before="73"/>
        <w:ind w:right="108" w:firstLine="420" w:firstLineChars="200"/>
        <w:rPr>
          <w:rFonts w:hint="eastAsia" w:ascii="仿宋_GB2312" w:hAnsi="仿宋_GB2312" w:eastAsia="仿宋_GB2312" w:cs="仿宋_GB2312"/>
          <w:color w:val="000000" w:themeColor="text1"/>
          <w:szCs w:val="21"/>
        </w:rPr>
      </w:pPr>
    </w:p>
    <w:tbl>
      <w:tblPr>
        <w:tblStyle w:val="16"/>
        <w:tblpPr w:leftFromText="180" w:rightFromText="180" w:vertAnchor="text" w:horzAnchor="page" w:tblpX="1623" w:tblpY="1072"/>
        <w:tblOverlap w:val="never"/>
        <w:tblW w:w="87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2"/>
        <w:gridCol w:w="1106"/>
        <w:gridCol w:w="1149"/>
        <w:gridCol w:w="867"/>
        <w:gridCol w:w="1688"/>
        <w:gridCol w:w="1151"/>
        <w:gridCol w:w="1177"/>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2997" w:type="dxa"/>
            <w:gridSpan w:val="3"/>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裁量要素</w:t>
            </w:r>
          </w:p>
        </w:tc>
        <w:tc>
          <w:tcPr>
            <w:tcW w:w="5782" w:type="dxa"/>
            <w:gridSpan w:val="5"/>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742"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106"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114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3706" w:type="dxa"/>
            <w:gridSpan w:val="3"/>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117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89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10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1149" w:type="dxa"/>
            <w:vMerge w:val="restart"/>
            <w:tcBorders>
              <w:tl2br w:val="nil"/>
              <w:tr2bl w:val="nil"/>
            </w:tcBorders>
            <w:vAlign w:val="center"/>
          </w:tcPr>
          <w:p>
            <w:pPr>
              <w:ind w:firstLine="320" w:firstLineChars="200"/>
              <w:jc w:val="both"/>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20%</w:t>
            </w: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建设项目环境影响报告基础资料内容不全</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pStyle w:val="20"/>
              <w:spacing w:before="38"/>
              <w:ind w:left="115" w:right="101"/>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49" w:type="dxa"/>
            <w:vMerge w:val="continue"/>
            <w:tcBorders>
              <w:tl2br w:val="nil"/>
              <w:tr2bl w:val="nil"/>
            </w:tcBorders>
            <w:vAlign w:val="center"/>
          </w:tcPr>
          <w:p>
            <w:pPr>
              <w:pStyle w:val="20"/>
              <w:spacing w:before="129"/>
              <w:ind w:right="327" w:firstLine="360" w:firstLineChars="200"/>
              <w:jc w:val="center"/>
              <w:rPr>
                <w:rFonts w:ascii="仿宋_GB2312" w:hAnsi="仿宋_GB2312" w:eastAsia="仿宋_GB2312" w:cs="仿宋_GB2312"/>
                <w:color w:val="000000" w:themeColor="text1"/>
                <w:sz w:val="18"/>
                <w:szCs w:val="18"/>
                <w:lang w:val="en-US"/>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pStyle w:val="20"/>
              <w:spacing w:before="38"/>
              <w:ind w:left="115" w:right="101"/>
              <w:jc w:val="center"/>
              <w:rPr>
                <w:rFonts w:hint="eastAsia" w:ascii="仿宋_GB2312" w:hAnsi="仿宋_GB2312" w:eastAsia="仿宋_GB2312" w:cs="仿宋_GB2312"/>
                <w:color w:val="000000" w:themeColor="text1"/>
                <w:sz w:val="18"/>
                <w:szCs w:val="18"/>
                <w:lang w:val="en-US" w:eastAsia="zh-CN"/>
              </w:rPr>
            </w:pPr>
            <w:r>
              <w:rPr>
                <w:rFonts w:hint="eastAsia" w:ascii="仿宋_GB2312" w:hAnsi="仿宋_GB2312" w:eastAsia="仿宋_GB2312" w:cs="仿宋_GB2312"/>
                <w:color w:val="000000" w:themeColor="text1"/>
                <w:sz w:val="18"/>
                <w:szCs w:val="18"/>
                <w:lang w:val="en-US" w:eastAsia="zh-CN"/>
              </w:rPr>
              <w:t>6%-10%</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建设项目环境影响报告资料内容弄虚作假</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pStyle w:val="20"/>
              <w:spacing w:before="38"/>
              <w:ind w:left="115" w:right="101"/>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lang w:val="en-US" w:eastAsia="zh-CN"/>
              </w:rPr>
              <w:t>1%-15%</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eastAsia="zh-CN"/>
              </w:rPr>
              <w:t>16%-</w:t>
            </w:r>
            <w:r>
              <w:rPr>
                <w:rFonts w:hint="eastAsia" w:ascii="仿宋_GB2312" w:hAnsi="仿宋_GB2312" w:eastAsia="仿宋_GB2312" w:cs="仿宋_GB2312"/>
                <w:color w:val="000000" w:themeColor="text1"/>
                <w:sz w:val="18"/>
                <w:szCs w:val="18"/>
                <w:lang w:val="en-US"/>
              </w:rPr>
              <w:t>20%</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环境影响评价结论不正确、不合理</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pStyle w:val="20"/>
              <w:spacing w:before="38"/>
              <w:ind w:left="115" w:leftChars="0" w:right="101" w:rightChars="0"/>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lang w:val="en-US" w:eastAsia="zh-CN"/>
              </w:rPr>
              <w:t>1%-15%</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pStyle w:val="20"/>
              <w:spacing w:before="38"/>
              <w:ind w:left="115" w:leftChars="0" w:right="101" w:rightChars="0"/>
              <w:jc w:val="center"/>
              <w:rPr>
                <w:rFonts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z w:val="18"/>
                <w:szCs w:val="18"/>
                <w:lang w:val="en-US" w:eastAsia="zh-CN"/>
              </w:rPr>
              <w:t>16%-</w:t>
            </w:r>
            <w:r>
              <w:rPr>
                <w:rFonts w:hint="eastAsia" w:ascii="仿宋_GB2312" w:hAnsi="仿宋_GB2312" w:eastAsia="仿宋_GB2312" w:cs="仿宋_GB2312"/>
                <w:color w:val="000000" w:themeColor="text1"/>
                <w:sz w:val="18"/>
                <w:szCs w:val="18"/>
                <w:lang w:val="en-US"/>
              </w:rPr>
              <w:t>20%</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1149" w:type="dxa"/>
            <w:vMerge w:val="restart"/>
            <w:tcBorders>
              <w:tl2br w:val="nil"/>
              <w:tr2bl w:val="nil"/>
            </w:tcBorders>
            <w:vAlign w:val="center"/>
          </w:tcPr>
          <w:p>
            <w:pPr>
              <w:pStyle w:val="20"/>
              <w:spacing w:before="131"/>
              <w:ind w:right="32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30</w:t>
            </w:r>
            <w:r>
              <w:rPr>
                <w:rFonts w:hint="eastAsia" w:ascii="仿宋_GB2312" w:hAnsi="仿宋_GB2312" w:eastAsia="仿宋_GB2312" w:cs="仿宋_GB2312"/>
                <w:color w:val="000000" w:themeColor="text1"/>
                <w:sz w:val="18"/>
                <w:szCs w:val="18"/>
              </w:rPr>
              <w:t>%</w:t>
            </w: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已开工建设但主体工程未建成的</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pStyle w:val="20"/>
              <w:spacing w:before="38"/>
              <w:ind w:left="115" w:right="101"/>
              <w:jc w:val="center"/>
              <w:rPr>
                <w:rFonts w:hint="eastAsia" w:ascii="仿宋_GB2312" w:hAnsi="仿宋_GB2312" w:eastAsia="仿宋_GB2312" w:cs="仿宋_GB2312"/>
                <w:color w:val="000000" w:themeColor="text1"/>
                <w:sz w:val="18"/>
                <w:szCs w:val="18"/>
                <w:lang w:val="en-US" w:eastAsia="zh-CN"/>
              </w:rPr>
            </w:pPr>
            <w:r>
              <w:rPr>
                <w:rFonts w:hint="eastAsia" w:ascii="仿宋_GB2312" w:hAnsi="仿宋_GB2312" w:eastAsia="仿宋_GB2312" w:cs="仿宋_GB2312"/>
                <w:color w:val="000000" w:themeColor="text1"/>
                <w:sz w:val="18"/>
                <w:szCs w:val="18"/>
                <w:lang w:val="en-US" w:eastAsia="zh-CN"/>
              </w:rPr>
              <w:t>1%-5%</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pStyle w:val="20"/>
              <w:spacing w:before="38"/>
              <w:ind w:left="115" w:right="101"/>
              <w:jc w:val="center"/>
              <w:rPr>
                <w:rFonts w:hint="eastAsia" w:ascii="仿宋_GB2312" w:hAnsi="仿宋_GB2312" w:eastAsia="仿宋_GB2312" w:cs="仿宋_GB2312"/>
                <w:color w:val="000000" w:themeColor="text1"/>
                <w:spacing w:val="-5"/>
                <w:sz w:val="18"/>
                <w:szCs w:val="18"/>
                <w:lang w:val="en-US" w:eastAsia="zh-CN"/>
              </w:rPr>
            </w:pPr>
            <w:r>
              <w:rPr>
                <w:rFonts w:hint="eastAsia" w:ascii="仿宋_GB2312" w:hAnsi="仿宋_GB2312" w:eastAsia="仿宋_GB2312" w:cs="仿宋_GB2312"/>
                <w:color w:val="000000" w:themeColor="text1"/>
                <w:sz w:val="18"/>
                <w:szCs w:val="18"/>
                <w:lang w:val="en-US" w:eastAsia="zh-CN"/>
              </w:rPr>
              <w:t>6%-10%</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pStyle w:val="20"/>
              <w:spacing w:before="38"/>
              <w:ind w:left="115" w:leftChars="0" w:right="101" w:rightChars="0"/>
              <w:jc w:val="center"/>
              <w:rPr>
                <w:rFonts w:hint="eastAsia" w:ascii="仿宋_GB2312" w:hAnsi="仿宋_GB2312" w:eastAsia="仿宋_GB2312" w:cs="仿宋_GB2312"/>
                <w:color w:val="000000" w:themeColor="text1"/>
                <w:sz w:val="18"/>
                <w:szCs w:val="18"/>
                <w:lang w:val="en-US" w:eastAsia="zh-CN"/>
              </w:rPr>
            </w:pPr>
            <w:r>
              <w:rPr>
                <w:rFonts w:hint="eastAsia" w:ascii="仿宋_GB2312" w:hAnsi="仿宋_GB2312" w:eastAsia="仿宋_GB2312" w:cs="仿宋_GB2312"/>
                <w:color w:val="000000" w:themeColor="text1"/>
                <w:sz w:val="18"/>
                <w:szCs w:val="18"/>
                <w:lang w:val="en-US"/>
              </w:rPr>
              <w:t>1</w:t>
            </w:r>
            <w:r>
              <w:rPr>
                <w:rFonts w:hint="eastAsia" w:ascii="仿宋_GB2312" w:hAnsi="仿宋_GB2312" w:eastAsia="仿宋_GB2312" w:cs="仿宋_GB2312"/>
                <w:color w:val="000000" w:themeColor="text1"/>
                <w:sz w:val="18"/>
                <w:szCs w:val="18"/>
                <w:lang w:val="en-US" w:eastAsia="zh-CN"/>
              </w:rPr>
              <w:t>1%-15%</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pStyle w:val="20"/>
              <w:spacing w:before="38"/>
              <w:ind w:left="115" w:leftChars="0" w:right="101" w:rightChars="0"/>
              <w:jc w:val="center"/>
              <w:rPr>
                <w:rFonts w:ascii="仿宋_GB2312" w:hAnsi="仿宋_GB2312" w:eastAsia="仿宋_GB2312" w:cs="仿宋_GB2312"/>
                <w:color w:val="000000" w:themeColor="text1"/>
                <w:spacing w:val="-4"/>
                <w:sz w:val="18"/>
                <w:szCs w:val="18"/>
                <w:lang w:val="en-US"/>
              </w:rPr>
            </w:pPr>
            <w:r>
              <w:rPr>
                <w:rFonts w:hint="eastAsia" w:ascii="仿宋_GB2312" w:hAnsi="仿宋_GB2312" w:eastAsia="仿宋_GB2312" w:cs="仿宋_GB2312"/>
                <w:color w:val="000000" w:themeColor="text1"/>
                <w:sz w:val="18"/>
                <w:szCs w:val="18"/>
                <w:lang w:val="en-US" w:eastAsia="zh-CN"/>
              </w:rPr>
              <w:t>16%-</w:t>
            </w:r>
            <w:r>
              <w:rPr>
                <w:rFonts w:hint="eastAsia" w:ascii="仿宋_GB2312" w:hAnsi="仿宋_GB2312" w:eastAsia="仿宋_GB2312" w:cs="仿宋_GB2312"/>
                <w:color w:val="000000" w:themeColor="text1"/>
                <w:sz w:val="18"/>
                <w:szCs w:val="18"/>
                <w:lang w:val="en-US"/>
              </w:rPr>
              <w:t>20%</w:t>
            </w:r>
          </w:p>
        </w:tc>
        <w:tc>
          <w:tcPr>
            <w:tcW w:w="899" w:type="dxa"/>
            <w:tcBorders>
              <w:tl2br w:val="nil"/>
              <w:tr2bl w:val="nil"/>
            </w:tcBorders>
            <w:vAlign w:val="center"/>
          </w:tcPr>
          <w:p>
            <w:pPr>
              <w:pStyle w:val="20"/>
              <w:spacing w:before="38"/>
              <w:ind w:left="115" w:right="101"/>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报告表</w:t>
            </w:r>
          </w:p>
        </w:tc>
        <w:tc>
          <w:tcPr>
            <w:tcW w:w="1177"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3"/>
                <w:sz w:val="18"/>
                <w:szCs w:val="18"/>
              </w:rPr>
              <w:t>2</w:t>
            </w: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lang w:val="en-US" w:eastAsia="zh-CN"/>
              </w:rPr>
              <w:t>2</w:t>
            </w:r>
            <w:r>
              <w:rPr>
                <w:rFonts w:hint="eastAsia" w:ascii="仿宋_GB2312" w:hAnsi="仿宋_GB2312" w:eastAsia="仿宋_GB2312" w:cs="仿宋_GB2312"/>
                <w:color w:val="000000" w:themeColor="text1"/>
                <w:spacing w:val="-3"/>
                <w:sz w:val="18"/>
                <w:szCs w:val="18"/>
                <w:lang w:eastAsia="zh-CN"/>
              </w:rPr>
              <w:t>5%</w:t>
            </w:r>
          </w:p>
        </w:tc>
        <w:tc>
          <w:tcPr>
            <w:tcW w:w="899"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2555" w:type="dxa"/>
            <w:gridSpan w:val="2"/>
            <w:vMerge w:val="continue"/>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c>
          <w:tcPr>
            <w:tcW w:w="115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报告书</w:t>
            </w:r>
          </w:p>
        </w:tc>
        <w:tc>
          <w:tcPr>
            <w:tcW w:w="1177"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lang w:val="en-US" w:eastAsia="zh-CN"/>
              </w:rPr>
              <w:t>26%-</w:t>
            </w:r>
            <w:r>
              <w:rPr>
                <w:rFonts w:hint="eastAsia" w:ascii="仿宋_GB2312" w:hAnsi="仿宋_GB2312" w:eastAsia="仿宋_GB2312" w:cs="仿宋_GB2312"/>
                <w:color w:val="000000" w:themeColor="text1"/>
                <w:spacing w:val="-3"/>
                <w:sz w:val="18"/>
                <w:szCs w:val="18"/>
              </w:rPr>
              <w:t>30%</w:t>
            </w:r>
          </w:p>
        </w:tc>
        <w:tc>
          <w:tcPr>
            <w:tcW w:w="899"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4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情况</w:t>
            </w:r>
          </w:p>
        </w:tc>
        <w:tc>
          <w:tcPr>
            <w:tcW w:w="1106" w:type="dxa"/>
            <w:vMerge w:val="restart"/>
            <w:tcBorders>
              <w:tl2br w:val="nil"/>
              <w:tr2bl w:val="nil"/>
            </w:tcBorders>
            <w:vAlign w:val="center"/>
          </w:tcPr>
          <w:p>
            <w:pPr>
              <w:pStyle w:val="20"/>
              <w:spacing w:line="324" w:lineRule="auto"/>
              <w:ind w:right="9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是否停止</w:t>
            </w:r>
          </w:p>
          <w:p>
            <w:pPr>
              <w:pStyle w:val="20"/>
              <w:spacing w:line="324" w:lineRule="auto"/>
              <w:ind w:right="9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违法并进</w:t>
            </w:r>
          </w:p>
          <w:p>
            <w:pPr>
              <w:pStyle w:val="20"/>
              <w:spacing w:line="324" w:lineRule="auto"/>
              <w:ind w:right="9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行改正</w:t>
            </w:r>
          </w:p>
        </w:tc>
        <w:tc>
          <w:tcPr>
            <w:tcW w:w="1149" w:type="dxa"/>
            <w:vMerge w:val="restart"/>
            <w:tcBorders>
              <w:tl2br w:val="nil"/>
              <w:tr2bl w:val="nil"/>
            </w:tcBorders>
            <w:vAlign w:val="center"/>
          </w:tcPr>
          <w:p>
            <w:pPr>
              <w:pStyle w:val="20"/>
              <w:spacing w:before="131"/>
              <w:ind w:right="327"/>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eastAsia="zh-CN"/>
              </w:rPr>
              <w:t>10%</w:t>
            </w:r>
          </w:p>
        </w:tc>
        <w:tc>
          <w:tcPr>
            <w:tcW w:w="3706" w:type="dxa"/>
            <w:gridSpan w:val="3"/>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1177"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899"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706" w:type="dxa"/>
            <w:gridSpan w:val="3"/>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117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1%-5%</w:t>
            </w:r>
          </w:p>
        </w:tc>
        <w:tc>
          <w:tcPr>
            <w:tcW w:w="89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706" w:type="dxa"/>
            <w:gridSpan w:val="3"/>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117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6%-10%</w:t>
            </w:r>
          </w:p>
        </w:tc>
        <w:tc>
          <w:tcPr>
            <w:tcW w:w="89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4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106" w:type="dxa"/>
            <w:vMerge w:val="restart"/>
            <w:tcBorders>
              <w:tl2br w:val="nil"/>
              <w:tr2bl w:val="nil"/>
            </w:tcBorders>
            <w:vAlign w:val="center"/>
          </w:tcPr>
          <w:p>
            <w:pPr>
              <w:pStyle w:val="20"/>
              <w:spacing w:before="1"/>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w:t>
            </w:r>
          </w:p>
          <w:p>
            <w:pPr>
              <w:pStyle w:val="20"/>
              <w:spacing w:before="1"/>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执法检查</w:t>
            </w:r>
          </w:p>
        </w:tc>
        <w:tc>
          <w:tcPr>
            <w:tcW w:w="1149" w:type="dxa"/>
            <w:vMerge w:val="restart"/>
            <w:tcBorders>
              <w:tl2br w:val="nil"/>
              <w:tr2bl w:val="nil"/>
            </w:tcBorders>
            <w:vAlign w:val="center"/>
          </w:tcPr>
          <w:p>
            <w:pPr>
              <w:pStyle w:val="20"/>
              <w:spacing w:before="131"/>
              <w:ind w:right="327" w:rightChars="0"/>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eastAsia="zh-CN"/>
              </w:rPr>
              <w:t>1</w:t>
            </w:r>
            <w:r>
              <w:rPr>
                <w:rFonts w:hint="eastAsia" w:ascii="仿宋_GB2312" w:hAnsi="仿宋_GB2312" w:eastAsia="仿宋_GB2312" w:cs="仿宋_GB2312"/>
                <w:color w:val="000000" w:themeColor="text1"/>
                <w:sz w:val="18"/>
                <w:szCs w:val="18"/>
                <w:lang w:val="en-US"/>
              </w:rPr>
              <w:t>0</w:t>
            </w:r>
            <w:r>
              <w:rPr>
                <w:rFonts w:hint="eastAsia" w:ascii="仿宋_GB2312" w:hAnsi="仿宋_GB2312" w:eastAsia="仿宋_GB2312" w:cs="仿宋_GB2312"/>
                <w:color w:val="000000" w:themeColor="text1"/>
                <w:sz w:val="18"/>
                <w:szCs w:val="18"/>
              </w:rPr>
              <w:t>%</w:t>
            </w:r>
          </w:p>
        </w:tc>
        <w:tc>
          <w:tcPr>
            <w:tcW w:w="3706" w:type="dxa"/>
            <w:gridSpan w:val="3"/>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配合调查</w:t>
            </w:r>
          </w:p>
        </w:tc>
        <w:tc>
          <w:tcPr>
            <w:tcW w:w="117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0%</w:t>
            </w:r>
          </w:p>
        </w:tc>
        <w:tc>
          <w:tcPr>
            <w:tcW w:w="89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3706" w:type="dxa"/>
            <w:gridSpan w:val="3"/>
            <w:tcBorders>
              <w:tl2br w:val="nil"/>
              <w:tr2bl w:val="nil"/>
            </w:tcBorders>
            <w:vAlign w:val="center"/>
          </w:tcPr>
          <w:p>
            <w:pPr>
              <w:pStyle w:val="20"/>
              <w:spacing w:before="38"/>
              <w:ind w:left="107"/>
              <w:jc w:val="center"/>
              <w:rPr>
                <w:rFonts w:ascii="仿宋_GB2312" w:hAnsi="仿宋_GB2312" w:eastAsia="仿宋_GB2312" w:cs="仿宋_GB2312"/>
                <w:b/>
                <w:bCs/>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1177" w:type="dxa"/>
            <w:tcBorders>
              <w:tl2br w:val="nil"/>
              <w:tr2bl w:val="nil"/>
            </w:tcBorders>
            <w:vAlign w:val="center"/>
          </w:tcPr>
          <w:p>
            <w:pPr>
              <w:pStyle w:val="20"/>
              <w:spacing w:before="38"/>
              <w:ind w:left="115" w:right="102"/>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eastAsia="zh-CN"/>
              </w:rPr>
              <w:t>1%-10%</w:t>
            </w:r>
          </w:p>
        </w:tc>
        <w:tc>
          <w:tcPr>
            <w:tcW w:w="899" w:type="dxa"/>
            <w:tcBorders>
              <w:tl2br w:val="nil"/>
              <w:tr2bl w:val="nil"/>
            </w:tcBorders>
            <w:vAlign w:val="center"/>
          </w:tcPr>
          <w:p>
            <w:pPr>
              <w:pStyle w:val="20"/>
              <w:spacing w:before="38"/>
              <w:ind w:left="115" w:right="102"/>
              <w:jc w:val="center"/>
              <w:rPr>
                <w:rFonts w:ascii="仿宋_GB2312" w:hAnsi="仿宋_GB2312" w:eastAsia="仿宋_GB2312" w:cs="仿宋_GB2312"/>
                <w:color w:val="000000" w:themeColor="text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06"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1149" w:type="dxa"/>
            <w:vMerge w:val="restart"/>
            <w:tcBorders>
              <w:tl2br w:val="nil"/>
              <w:tr2bl w:val="nil"/>
            </w:tcBorders>
            <w:vAlign w:val="center"/>
          </w:tcPr>
          <w:p>
            <w:pPr>
              <w:pStyle w:val="20"/>
              <w:spacing w:before="131"/>
              <w:ind w:right="327" w:rightChars="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eastAsia="zh-CN"/>
              </w:rPr>
              <w:t>3</w:t>
            </w:r>
            <w:r>
              <w:rPr>
                <w:rFonts w:hint="eastAsia" w:ascii="仿宋_GB2312" w:hAnsi="仿宋_GB2312" w:eastAsia="仿宋_GB2312" w:cs="仿宋_GB2312"/>
                <w:color w:val="000000" w:themeColor="text1"/>
                <w:sz w:val="18"/>
                <w:szCs w:val="18"/>
                <w:lang w:eastAsia="zh-CN"/>
              </w:rPr>
              <w:t>0%</w:t>
            </w:r>
          </w:p>
        </w:tc>
        <w:tc>
          <w:tcPr>
            <w:tcW w:w="867"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839" w:type="dxa"/>
            <w:gridSpan w:val="2"/>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77" w:type="dxa"/>
            <w:tcBorders>
              <w:tl2br w:val="nil"/>
              <w:tr2bl w:val="nil"/>
            </w:tcBorders>
            <w:vAlign w:val="center"/>
          </w:tcPr>
          <w:p>
            <w:pPr>
              <w:pStyle w:val="20"/>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899" w:type="dxa"/>
            <w:tcBorders>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2839" w:type="dxa"/>
            <w:gridSpan w:val="2"/>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177" w:type="dxa"/>
            <w:tcBorders>
              <w:tl2br w:val="nil"/>
              <w:tr2bl w:val="nil"/>
            </w:tcBorders>
            <w:vAlign w:val="center"/>
          </w:tcPr>
          <w:p>
            <w:pPr>
              <w:pStyle w:val="20"/>
              <w:spacing w:before="38"/>
              <w:ind w:left="131" w:right="116"/>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899" w:type="dxa"/>
            <w:tcBorders>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2839" w:type="dxa"/>
            <w:gridSpan w:val="2"/>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177" w:type="dxa"/>
            <w:tcBorders>
              <w:tl2br w:val="nil"/>
              <w:tr2bl w:val="nil"/>
            </w:tcBorders>
            <w:vAlign w:val="center"/>
          </w:tcPr>
          <w:p>
            <w:pPr>
              <w:pStyle w:val="20"/>
              <w:spacing w:before="38"/>
              <w:ind w:left="131" w:right="116"/>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899" w:type="dxa"/>
            <w:tcBorders>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2839" w:type="dxa"/>
            <w:gridSpan w:val="2"/>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177" w:type="dxa"/>
            <w:tcBorders>
              <w:tl2br w:val="nil"/>
              <w:tr2bl w:val="nil"/>
            </w:tcBorders>
            <w:vAlign w:val="center"/>
          </w:tcPr>
          <w:p>
            <w:pPr>
              <w:pStyle w:val="20"/>
              <w:spacing w:before="40"/>
              <w:ind w:left="131" w:right="11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899" w:type="dxa"/>
            <w:tcBorders>
              <w:tl2br w:val="nil"/>
              <w:tr2bl w:val="nil"/>
            </w:tcBorders>
            <w:vAlign w:val="center"/>
          </w:tcPr>
          <w:p>
            <w:pPr>
              <w:pStyle w:val="20"/>
              <w:spacing w:before="40"/>
              <w:ind w:left="131" w:right="117"/>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2839" w:type="dxa"/>
            <w:gridSpan w:val="2"/>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177" w:type="dxa"/>
            <w:tcBorders>
              <w:bottom w:val="single" w:color="auto" w:sz="4" w:space="0"/>
              <w:tl2br w:val="nil"/>
              <w:tr2bl w:val="nil"/>
            </w:tcBorders>
            <w:vAlign w:val="center"/>
          </w:tcPr>
          <w:p>
            <w:pPr>
              <w:pStyle w:val="20"/>
              <w:spacing w:before="38"/>
              <w:ind w:left="131" w:right="116"/>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899" w:type="dxa"/>
            <w:tcBorders>
              <w:bottom w:val="single" w:color="auto" w:sz="4" w:space="0"/>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839" w:type="dxa"/>
            <w:gridSpan w:val="2"/>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77" w:type="dxa"/>
            <w:tcBorders>
              <w:top w:val="single" w:color="auto" w:sz="4" w:space="0"/>
              <w:bottom w:val="single" w:color="auto" w:sz="4" w:space="0"/>
              <w:tl2br w:val="nil"/>
              <w:tr2bl w:val="nil"/>
            </w:tcBorders>
            <w:vAlign w:val="center"/>
          </w:tcPr>
          <w:p>
            <w:pPr>
              <w:pStyle w:val="20"/>
              <w:spacing w:before="38"/>
              <w:ind w:left="131" w:right="116"/>
              <w:jc w:val="center"/>
              <w:rPr>
                <w:rFonts w:hint="eastAsia" w:ascii="仿宋_GB2312" w:hAnsi="仿宋_GB2312" w:eastAsia="仿宋_GB2312" w:cs="仿宋_GB2312"/>
                <w:color w:val="000000" w:themeColor="text1"/>
                <w:spacing w:val="-5"/>
                <w:sz w:val="18"/>
                <w:szCs w:val="18"/>
                <w:lang w:val="en-US" w:eastAsia="zh-CN" w:bidi="ar-SA"/>
              </w:rPr>
            </w:pPr>
            <w:r>
              <w:rPr>
                <w:rFonts w:hint="eastAsia" w:ascii="仿宋_GB2312" w:hAnsi="仿宋_GB2312" w:eastAsia="仿宋_GB2312" w:cs="仿宋_GB2312"/>
                <w:color w:val="000000" w:themeColor="text1"/>
                <w:spacing w:val="-5"/>
                <w:sz w:val="18"/>
                <w:szCs w:val="18"/>
                <w:lang w:val="en-US" w:eastAsia="zh-CN" w:bidi="ar-SA"/>
              </w:rPr>
              <w:t>0</w:t>
            </w:r>
          </w:p>
        </w:tc>
        <w:tc>
          <w:tcPr>
            <w:tcW w:w="899" w:type="dxa"/>
            <w:tcBorders>
              <w:top w:val="single" w:color="auto" w:sz="4" w:space="0"/>
              <w:bottom w:val="single" w:color="auto" w:sz="4" w:space="0"/>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4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06"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4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67"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839" w:type="dxa"/>
            <w:gridSpan w:val="2"/>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1177" w:type="dxa"/>
            <w:tcBorders>
              <w:top w:val="single" w:color="auto" w:sz="4" w:space="0"/>
              <w:tl2br w:val="nil"/>
              <w:tr2bl w:val="nil"/>
            </w:tcBorders>
            <w:vAlign w:val="center"/>
          </w:tcPr>
          <w:p>
            <w:pPr>
              <w:pStyle w:val="20"/>
              <w:spacing w:before="38"/>
              <w:ind w:left="131" w:right="116"/>
              <w:jc w:val="center"/>
              <w:rPr>
                <w:rFonts w:hint="default" w:ascii="仿宋_GB2312" w:hAnsi="仿宋_GB2312" w:eastAsia="仿宋_GB2312" w:cs="仿宋_GB2312"/>
                <w:color w:val="000000" w:themeColor="text1"/>
                <w:spacing w:val="-5"/>
                <w:sz w:val="18"/>
                <w:szCs w:val="18"/>
                <w:lang w:val="en-US" w:eastAsia="zh-CN" w:bidi="ar-SA"/>
              </w:rPr>
            </w:pPr>
            <w:r>
              <w:rPr>
                <w:rFonts w:hint="eastAsia" w:ascii="仿宋_GB2312" w:hAnsi="仿宋_GB2312" w:eastAsia="仿宋_GB2312" w:cs="仿宋_GB2312"/>
                <w:color w:val="000000" w:themeColor="text1"/>
                <w:spacing w:val="-5"/>
                <w:sz w:val="18"/>
                <w:szCs w:val="18"/>
                <w:lang w:val="en-US" w:eastAsia="zh-CN" w:bidi="ar-SA"/>
              </w:rPr>
              <w:t>1%-30%</w:t>
            </w:r>
          </w:p>
        </w:tc>
        <w:tc>
          <w:tcPr>
            <w:tcW w:w="899" w:type="dxa"/>
            <w:tcBorders>
              <w:top w:val="single" w:color="auto" w:sz="4" w:space="0"/>
              <w:tl2br w:val="nil"/>
              <w:tr2bl w:val="nil"/>
            </w:tcBorders>
            <w:vAlign w:val="center"/>
          </w:tcPr>
          <w:p>
            <w:pPr>
              <w:pStyle w:val="20"/>
              <w:spacing w:before="38"/>
              <w:ind w:left="131" w:right="116"/>
              <w:jc w:val="center"/>
              <w:rPr>
                <w:rFonts w:ascii="仿宋_GB2312" w:hAnsi="仿宋_GB2312" w:eastAsia="仿宋_GB2312" w:cs="仿宋_GB2312"/>
                <w:color w:val="000000" w:themeColor="text1"/>
                <w:spacing w:val="-5"/>
                <w:sz w:val="18"/>
                <w:szCs w:val="18"/>
                <w:lang w:val="en-US" w:bidi="ar-SA"/>
              </w:rPr>
            </w:pPr>
          </w:p>
        </w:tc>
      </w:tr>
    </w:tbl>
    <w:p>
      <w:pPr>
        <w:ind w:right="901"/>
        <w:jc w:val="center"/>
        <w:outlineLvl w:val="1"/>
        <w:rPr>
          <w:rFonts w:hint="eastAsia" w:ascii="仿宋" w:hAnsi="仿宋" w:eastAsia="仿宋" w:cs="仿宋"/>
          <w:b/>
          <w:bCs/>
          <w:color w:val="000000" w:themeColor="text1"/>
          <w:kern w:val="0"/>
          <w:sz w:val="24"/>
          <w:lang w:eastAsia="zh-CN"/>
        </w:rPr>
      </w:pPr>
      <w:bookmarkStart w:id="294" w:name="_Toc140"/>
      <w:bookmarkStart w:id="295" w:name="_Toc24102"/>
      <w:bookmarkStart w:id="296" w:name="_Toc32418"/>
      <w:bookmarkStart w:id="297" w:name="_Toc22360"/>
      <w:bookmarkStart w:id="298" w:name="_Toc31387"/>
      <w:r>
        <w:rPr>
          <w:rFonts w:hint="eastAsia" w:ascii="仿宋" w:hAnsi="仿宋" w:eastAsia="仿宋" w:cs="仿宋"/>
          <w:b/>
          <w:bCs/>
          <w:color w:val="000000" w:themeColor="text1"/>
          <w:kern w:val="0"/>
          <w:sz w:val="24"/>
        </w:rPr>
        <w:t>表 4 建设项目环境影响报告书、环境影响报告表存在基础资料明显不实，内容存在重大缺陷、遗漏或者虚假，环境影响评价结论不正确或者不合理等严重质量问题的罚款幅度裁定</w:t>
      </w:r>
      <w:bookmarkEnd w:id="294"/>
      <w:bookmarkEnd w:id="295"/>
      <w:r>
        <w:rPr>
          <w:rFonts w:hint="eastAsia" w:ascii="仿宋" w:hAnsi="仿宋" w:eastAsia="仿宋" w:cs="仿宋"/>
          <w:b/>
          <w:bCs/>
          <w:color w:val="000000" w:themeColor="text1"/>
          <w:kern w:val="0"/>
          <w:sz w:val="24"/>
          <w:lang w:eastAsia="zh-CN"/>
        </w:rPr>
        <w:t>表</w:t>
      </w:r>
      <w:bookmarkEnd w:id="296"/>
      <w:bookmarkEnd w:id="297"/>
      <w:bookmarkEnd w:id="298"/>
    </w:p>
    <w:p>
      <w:pPr>
        <w:spacing w:before="73"/>
        <w:ind w:right="108"/>
        <w:outlineLvl w:val="9"/>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环境影响评价法》第二十条第一款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环境影响评价法》第三十二条第一款建设项目环境影响报告书、环境影响报告表存在基础资料明显不实，内容存在重大缺陷、遗漏或者虚假，环境影响评价结论不正确或者不合理等严重质量问题的，由设区的市级以上人民政府生态环境主管部门对建设单位处</w:t>
      </w:r>
      <w:r>
        <w:rPr>
          <w:rFonts w:hint="eastAsia" w:ascii="仿宋_GB2312" w:hAnsi="仿宋_GB2312" w:eastAsia="仿宋_GB2312" w:cs="仿宋_GB2312"/>
          <w:color w:val="000000" w:themeColor="text1"/>
          <w:szCs w:val="21"/>
          <w:lang w:eastAsia="zh-CN"/>
        </w:rPr>
        <w:t>五十</w:t>
      </w:r>
      <w:r>
        <w:rPr>
          <w:rFonts w:hint="eastAsia" w:ascii="仿宋_GB2312" w:hAnsi="仿宋_GB2312" w:eastAsia="仿宋_GB2312" w:cs="仿宋_GB2312"/>
          <w:color w:val="000000" w:themeColor="text1"/>
          <w:szCs w:val="21"/>
        </w:rPr>
        <w:t>万元以上二百万元以下的罚款，并对建设单位的法定代表人、主要负责人、直接负责的主管人员和其他直接责任人员，处5万元以上20万元以下的罚款。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款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autoSpaceDE w:val="0"/>
        <w:autoSpaceDN w:val="0"/>
        <w:spacing w:before="44" w:line="240" w:lineRule="auto"/>
        <w:jc w:val="center"/>
        <w:outlineLvl w:val="9"/>
        <w:rPr>
          <w:rFonts w:hint="eastAsia" w:ascii="仿宋" w:hAnsi="仿宋" w:eastAsia="仿宋" w:cs="仿宋"/>
          <w:bCs/>
          <w:color w:val="000000" w:themeColor="text1"/>
          <w:kern w:val="0"/>
          <w:sz w:val="24"/>
        </w:rPr>
      </w:pPr>
      <w:bookmarkStart w:id="299" w:name="_Toc5812"/>
      <w:bookmarkStart w:id="300" w:name="_Toc29237"/>
    </w:p>
    <w:p>
      <w:pPr>
        <w:autoSpaceDE w:val="0"/>
        <w:autoSpaceDN w:val="0"/>
        <w:spacing w:before="44" w:line="240" w:lineRule="auto"/>
        <w:jc w:val="center"/>
        <w:outlineLvl w:val="9"/>
        <w:rPr>
          <w:rFonts w:hint="eastAsia" w:ascii="仿宋" w:hAnsi="仿宋" w:eastAsia="仿宋" w:cs="仿宋"/>
          <w:bCs/>
          <w:color w:val="000000" w:themeColor="text1"/>
          <w:kern w:val="0"/>
          <w:sz w:val="24"/>
        </w:rPr>
      </w:pPr>
    </w:p>
    <w:p>
      <w:pPr>
        <w:pStyle w:val="3"/>
        <w:autoSpaceDE w:val="0"/>
        <w:autoSpaceDN w:val="0"/>
        <w:spacing w:before="44" w:line="240" w:lineRule="auto"/>
        <w:jc w:val="center"/>
        <w:outlineLvl w:val="1"/>
        <w:rPr>
          <w:rFonts w:ascii="仿宋_GB2312" w:hAnsi="仿宋_GB2312" w:eastAsia="仿宋_GB2312" w:cs="仿宋_GB2312"/>
          <w:b w:val="0"/>
          <w:color w:val="000000" w:themeColor="text1"/>
          <w:sz w:val="21"/>
          <w:szCs w:val="21"/>
        </w:rPr>
      </w:pPr>
      <w:bookmarkStart w:id="301" w:name="_Toc26950"/>
      <w:bookmarkStart w:id="302" w:name="_Toc11290"/>
      <w:r>
        <w:rPr>
          <w:rFonts w:hint="eastAsia" w:ascii="仿宋" w:hAnsi="仿宋" w:eastAsia="仿宋" w:cs="仿宋"/>
          <w:bCs/>
          <w:color w:val="000000" w:themeColor="text1"/>
          <w:kern w:val="0"/>
          <w:sz w:val="24"/>
        </w:rPr>
        <w:t>表 5 编制建设项目初步设计未落实防治环境污染和生态破坏的措施以及环境保护设施投资概算、未将环境保护设施建设纳入施工合同或未依法开展后评价的罚款幅度裁定表</w:t>
      </w:r>
      <w:bookmarkEnd w:id="299"/>
      <w:bookmarkEnd w:id="300"/>
      <w:bookmarkEnd w:id="301"/>
      <w:bookmarkEnd w:id="302"/>
    </w:p>
    <w:tbl>
      <w:tblPr>
        <w:tblStyle w:val="16"/>
        <w:tblpPr w:leftFromText="180" w:rightFromText="180" w:vertAnchor="text" w:horzAnchor="page" w:tblpX="1739" w:tblpY="93"/>
        <w:tblOverlap w:val="never"/>
        <w:tblW w:w="86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9"/>
        <w:gridCol w:w="1029"/>
        <w:gridCol w:w="907"/>
        <w:gridCol w:w="1008"/>
        <w:gridCol w:w="3306"/>
        <w:gridCol w:w="859"/>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905" w:type="dxa"/>
            <w:gridSpan w:val="3"/>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74" w:type="dxa"/>
            <w:gridSpan w:val="4"/>
            <w:tcBorders>
              <w:tl2br w:val="nil"/>
              <w:tr2bl w:val="nil"/>
            </w:tcBorders>
            <w:vAlign w:val="center"/>
          </w:tcPr>
          <w:p>
            <w:pPr>
              <w:jc w:val="center"/>
              <w:rPr>
                <w:rFonts w:ascii="仿宋_GB2312" w:hAnsi="仿宋_GB2312" w:eastAsia="仿宋_GB2312" w:cs="仿宋_GB2312"/>
                <w:b/>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6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02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907"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构成比例</w:t>
            </w:r>
          </w:p>
        </w:tc>
        <w:tc>
          <w:tcPr>
            <w:tcW w:w="4314" w:type="dxa"/>
            <w:gridSpan w:val="2"/>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859"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601" w:type="dxa"/>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029" w:type="dxa"/>
            <w:vMerge w:val="restart"/>
            <w:tcBorders>
              <w:tl2br w:val="nil"/>
              <w:tr2bl w:val="nil"/>
            </w:tcBorders>
            <w:vAlign w:val="center"/>
          </w:tcPr>
          <w:p>
            <w:pPr>
              <w:pStyle w:val="20"/>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20"/>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为类型</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填报环境影响报告表的建设项目</w:t>
            </w:r>
          </w:p>
        </w:tc>
        <w:tc>
          <w:tcPr>
            <w:tcW w:w="85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60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859"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601"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restart"/>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违法行</w:t>
            </w:r>
          </w:p>
          <w:p>
            <w:pPr>
              <w:pStyle w:val="20"/>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为程度</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20%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已开工建设但主体工程未建成</w:t>
            </w:r>
          </w:p>
        </w:tc>
        <w:tc>
          <w:tcPr>
            <w:tcW w:w="859" w:type="dxa"/>
            <w:tcBorders>
              <w:tl2br w:val="nil"/>
              <w:tr2bl w:val="nil"/>
            </w:tcBorders>
            <w:vAlign w:val="center"/>
          </w:tcPr>
          <w:p>
            <w:pPr>
              <w:widowControl/>
              <w:jc w:val="center"/>
              <w:textAlignment w:val="center"/>
              <w:rPr>
                <w:rFonts w:hint="eastAsia" w:ascii="仿宋_GB2312" w:hAnsi="仿宋_GB2312" w:eastAsia="仿宋_GB2312" w:cs="仿宋_GB2312"/>
                <w:color w:val="000000" w:themeColor="text1"/>
                <w:kern w:val="0"/>
                <w:sz w:val="18"/>
                <w:szCs w:val="18"/>
                <w:lang w:eastAsia="zh-CN"/>
              </w:rPr>
            </w:pPr>
            <w:r>
              <w:rPr>
                <w:rFonts w:hint="eastAsia" w:ascii="仿宋_GB2312" w:hAnsi="仿宋_GB2312" w:eastAsia="仿宋_GB2312" w:cs="仿宋_GB2312"/>
                <w:color w:val="000000" w:themeColor="text1"/>
                <w:kern w:val="0"/>
                <w:sz w:val="18"/>
                <w:szCs w:val="18"/>
                <w:lang w:eastAsia="zh-CN"/>
              </w:rPr>
              <w:t>1%-5%</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主体工程已建成但尚未投入生产或者使用的</w:t>
            </w:r>
          </w:p>
        </w:tc>
        <w:tc>
          <w:tcPr>
            <w:tcW w:w="859" w:type="dxa"/>
            <w:tcBorders>
              <w:tl2br w:val="nil"/>
              <w:tr2bl w:val="nil"/>
            </w:tcBorders>
            <w:vAlign w:val="center"/>
          </w:tcPr>
          <w:p>
            <w:pPr>
              <w:widowControl/>
              <w:jc w:val="center"/>
              <w:textAlignment w:val="center"/>
              <w:rPr>
                <w:rFonts w:hint="eastAsia" w:ascii="仿宋_GB2312" w:hAnsi="仿宋_GB2312" w:eastAsia="仿宋_GB2312" w:cs="仿宋_GB2312"/>
                <w:color w:val="000000" w:themeColor="text1"/>
                <w:kern w:val="0"/>
                <w:sz w:val="18"/>
                <w:szCs w:val="18"/>
                <w:lang w:eastAsia="zh-CN"/>
              </w:rPr>
            </w:pPr>
            <w:r>
              <w:rPr>
                <w:rFonts w:hint="eastAsia" w:ascii="仿宋_GB2312" w:hAnsi="仿宋_GB2312" w:eastAsia="仿宋_GB2312" w:cs="仿宋_GB2312"/>
                <w:color w:val="000000" w:themeColor="text1"/>
                <w:kern w:val="0"/>
                <w:sz w:val="18"/>
                <w:szCs w:val="18"/>
                <w:lang w:eastAsia="zh-CN"/>
              </w:rPr>
              <w:t>6%-10%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主体工程已投入生产或者使用的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lang w:val="en-US" w:eastAsia="zh-CN"/>
              </w:rPr>
              <w:t>11%-</w:t>
            </w:r>
            <w:r>
              <w:rPr>
                <w:rFonts w:hint="eastAsia" w:ascii="仿宋_GB2312" w:hAnsi="仿宋_GB2312" w:eastAsia="仿宋_GB2312" w:cs="仿宋_GB2312"/>
                <w:color w:val="000000" w:themeColor="text1"/>
                <w:kern w:val="0"/>
                <w:sz w:val="18"/>
                <w:szCs w:val="18"/>
              </w:rPr>
              <w:t>20%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029" w:type="dxa"/>
            <w:vMerge w:val="restart"/>
            <w:tcBorders>
              <w:tl2br w:val="nil"/>
              <w:tr2bl w:val="nil"/>
            </w:tcBorders>
            <w:vAlign w:val="center"/>
          </w:tcPr>
          <w:p>
            <w:pPr>
              <w:pStyle w:val="20"/>
              <w:spacing w:before="38"/>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rPr>
              <w:t>是否</w:t>
            </w:r>
            <w:r>
              <w:rPr>
                <w:rFonts w:hint="eastAsia" w:ascii="仿宋_GB2312" w:hAnsi="仿宋_GB2312" w:eastAsia="仿宋_GB2312" w:cs="仿宋_GB2312"/>
                <w:color w:val="000000" w:themeColor="text1"/>
                <w:sz w:val="18"/>
                <w:szCs w:val="18"/>
                <w:lang w:eastAsia="zh-CN"/>
              </w:rPr>
              <w:t>完成</w:t>
            </w:r>
          </w:p>
          <w:p>
            <w:pPr>
              <w:pStyle w:val="20"/>
              <w:spacing w:before="38"/>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eastAsia="zh-CN"/>
              </w:rPr>
              <w:t>整改</w:t>
            </w:r>
          </w:p>
        </w:tc>
        <w:tc>
          <w:tcPr>
            <w:tcW w:w="907" w:type="dxa"/>
            <w:vMerge w:val="restart"/>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30%</w:t>
            </w:r>
          </w:p>
        </w:tc>
        <w:tc>
          <w:tcPr>
            <w:tcW w:w="4314"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Style w:val="24"/>
                <w:rFonts w:hint="default" w:hAnsi="仿宋_GB2312"/>
                <w:color w:val="000000" w:themeColor="text1"/>
              </w:rPr>
            </w:pPr>
            <w:r>
              <w:rPr>
                <w:rFonts w:hint="eastAsia" w:ascii="仿宋_GB2312" w:hAnsi="仿宋_GB2312" w:eastAsia="仿宋_GB2312" w:cs="仿宋_GB2312"/>
                <w:color w:val="000000" w:themeColor="text1"/>
                <w:spacing w:val="-1"/>
                <w:sz w:val="18"/>
                <w:szCs w:val="18"/>
              </w:rPr>
              <w:t>全面整改并停止违法行为的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widowControl/>
              <w:jc w:val="center"/>
              <w:textAlignment w:val="center"/>
              <w:rPr>
                <w:rStyle w:val="24"/>
                <w:rFonts w:hint="default" w:hAnsi="仿宋_GB2312"/>
                <w:color w:val="000000" w:themeColor="text1"/>
              </w:rPr>
            </w:pPr>
            <w:r>
              <w:rPr>
                <w:rFonts w:hint="eastAsia" w:ascii="仿宋_GB2312" w:hAnsi="仿宋_GB2312" w:eastAsia="仿宋_GB2312" w:cs="仿宋_GB2312"/>
                <w:color w:val="000000" w:themeColor="text1"/>
                <w:spacing w:val="-1"/>
                <w:sz w:val="18"/>
                <w:szCs w:val="18"/>
              </w:rPr>
              <w:t>逾期不改正的</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lang w:val="en-US" w:eastAsia="zh-CN"/>
              </w:rPr>
              <w:t>1%-30</w:t>
            </w:r>
            <w:r>
              <w:rPr>
                <w:rFonts w:hint="eastAsia" w:ascii="仿宋_GB2312" w:hAnsi="仿宋_GB2312" w:eastAsia="仿宋_GB2312" w:cs="仿宋_GB2312"/>
                <w:color w:val="000000" w:themeColor="text1"/>
                <w:kern w:val="0"/>
                <w:sz w:val="18"/>
                <w:szCs w:val="18"/>
              </w:rPr>
              <w:t>%</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029" w:type="dxa"/>
            <w:vMerge w:val="restart"/>
            <w:tcBorders>
              <w:tl2br w:val="nil"/>
              <w:tr2bl w:val="nil"/>
            </w:tcBorders>
            <w:vAlign w:val="center"/>
          </w:tcPr>
          <w:p>
            <w:pPr>
              <w:pStyle w:val="20"/>
              <w:spacing w:before="3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是否配合</w:t>
            </w:r>
          </w:p>
          <w:p>
            <w:pPr>
              <w:pStyle w:val="20"/>
              <w:spacing w:before="38"/>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执法检查</w:t>
            </w:r>
          </w:p>
        </w:tc>
        <w:tc>
          <w:tcPr>
            <w:tcW w:w="907" w:type="dxa"/>
            <w:vMerge w:val="restart"/>
            <w:tcBorders>
              <w:tl2br w:val="nil"/>
              <w:tr2bl w:val="nil"/>
            </w:tcBorders>
            <w:vAlign w:val="center"/>
          </w:tcPr>
          <w:p>
            <w:pPr>
              <w:widowControl/>
              <w:jc w:val="center"/>
              <w:textAlignment w:val="center"/>
              <w:rPr>
                <w:rFonts w:hint="eastAsia" w:ascii="仿宋_GB2312" w:hAnsi="仿宋_GB2312" w:eastAsia="仿宋_GB2312" w:cs="仿宋_GB2312"/>
                <w:color w:val="000000" w:themeColor="text1"/>
                <w:kern w:val="0"/>
                <w:sz w:val="18"/>
                <w:szCs w:val="18"/>
                <w:lang w:eastAsia="zh-CN"/>
              </w:rPr>
            </w:pPr>
            <w:r>
              <w:rPr>
                <w:rFonts w:hint="eastAsia" w:ascii="仿宋_GB2312" w:hAnsi="仿宋_GB2312" w:eastAsia="仿宋_GB2312" w:cs="仿宋_GB2312"/>
                <w:color w:val="000000" w:themeColor="text1"/>
                <w:kern w:val="0"/>
                <w:sz w:val="18"/>
                <w:szCs w:val="18"/>
                <w:lang w:eastAsia="zh-CN"/>
              </w:rPr>
              <w:t>10%</w:t>
            </w:r>
          </w:p>
        </w:tc>
        <w:tc>
          <w:tcPr>
            <w:tcW w:w="4314" w:type="dxa"/>
            <w:gridSpan w:val="2"/>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配合调查</w:t>
            </w:r>
          </w:p>
        </w:tc>
        <w:tc>
          <w:tcPr>
            <w:tcW w:w="859"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kern w:val="0"/>
                <w:sz w:val="18"/>
                <w:szCs w:val="18"/>
              </w:rPr>
              <w:t>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1029" w:type="dxa"/>
            <w:vMerge w:val="continue"/>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c>
          <w:tcPr>
            <w:tcW w:w="4314" w:type="dxa"/>
            <w:gridSpan w:val="2"/>
            <w:tcBorders>
              <w:tl2br w:val="nil"/>
              <w:tr2bl w:val="nil"/>
            </w:tcBorders>
            <w:vAlign w:val="center"/>
          </w:tcPr>
          <w:p>
            <w:pPr>
              <w:pStyle w:val="20"/>
              <w:spacing w:before="38"/>
              <w:ind w:left="10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不配合调查</w:t>
            </w:r>
          </w:p>
        </w:tc>
        <w:tc>
          <w:tcPr>
            <w:tcW w:w="859" w:type="dxa"/>
            <w:tcBorders>
              <w:tl2br w:val="nil"/>
              <w:tr2bl w:val="nil"/>
            </w:tcBorders>
            <w:vAlign w:val="center"/>
          </w:tcPr>
          <w:p>
            <w:pPr>
              <w:widowControl/>
              <w:jc w:val="center"/>
              <w:textAlignment w:val="center"/>
              <w:rPr>
                <w:rFonts w:hint="eastAsia" w:ascii="仿宋_GB2312" w:hAnsi="仿宋_GB2312" w:eastAsia="仿宋_GB2312" w:cs="仿宋_GB2312"/>
                <w:color w:val="000000" w:themeColor="text1"/>
                <w:kern w:val="0"/>
                <w:sz w:val="18"/>
                <w:szCs w:val="18"/>
                <w:lang w:eastAsia="zh-CN"/>
              </w:rPr>
            </w:pPr>
            <w:r>
              <w:rPr>
                <w:rFonts w:hint="eastAsia" w:ascii="仿宋_GB2312" w:hAnsi="仿宋_GB2312" w:eastAsia="仿宋_GB2312" w:cs="仿宋_GB2312"/>
                <w:color w:val="000000" w:themeColor="text1"/>
                <w:kern w:val="0"/>
                <w:sz w:val="18"/>
                <w:szCs w:val="18"/>
                <w:lang w:val="en-US" w:eastAsia="zh-CN"/>
              </w:rPr>
              <w:t>1</w:t>
            </w:r>
            <w:r>
              <w:rPr>
                <w:rFonts w:hint="eastAsia" w:ascii="仿宋_GB2312" w:hAnsi="仿宋_GB2312" w:eastAsia="仿宋_GB2312" w:cs="仿宋_GB2312"/>
                <w:color w:val="000000" w:themeColor="text1"/>
                <w:kern w:val="0"/>
                <w:sz w:val="18"/>
                <w:szCs w:val="18"/>
                <w:lang w:eastAsia="zh-CN"/>
              </w:rPr>
              <w:t>%-10%</w:t>
            </w:r>
          </w:p>
        </w:tc>
        <w:tc>
          <w:tcPr>
            <w:tcW w:w="601" w:type="dxa"/>
            <w:tcBorders>
              <w:tl2br w:val="nil"/>
              <w:tr2bl w:val="nil"/>
            </w:tcBorders>
            <w:vAlign w:val="center"/>
          </w:tcPr>
          <w:p>
            <w:pPr>
              <w:widowControl/>
              <w:jc w:val="center"/>
              <w:textAlignment w:val="center"/>
              <w:rPr>
                <w:rFonts w:ascii="仿宋_GB2312" w:hAnsi="仿宋_GB2312" w:eastAsia="仿宋_GB2312" w:cs="仿宋_GB2312"/>
                <w:color w:val="000000" w:themeColor="text1"/>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907" w:type="dxa"/>
            <w:vMerge w:val="restart"/>
            <w:tcBorders>
              <w:tl2br w:val="nil"/>
              <w:tr2bl w:val="nil"/>
            </w:tcBorders>
            <w:vAlign w:val="center"/>
          </w:tcPr>
          <w:p>
            <w:pPr>
              <w:jc w:val="center"/>
              <w:rPr>
                <w:rFonts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3"/>
                <w:sz w:val="18"/>
                <w:szCs w:val="18"/>
              </w:rPr>
              <w:t>20%</w:t>
            </w:r>
          </w:p>
        </w:tc>
        <w:tc>
          <w:tcPr>
            <w:tcW w:w="1008"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306"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59" w:type="dxa"/>
            <w:tcBorders>
              <w:tl2br w:val="nil"/>
              <w:tr2bl w:val="nil"/>
            </w:tcBorders>
            <w:vAlign w:val="center"/>
          </w:tcPr>
          <w:p>
            <w:pPr>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4"/>
                <w:sz w:val="18"/>
                <w:szCs w:val="18"/>
              </w:rPr>
              <w:t>0%</w:t>
            </w:r>
          </w:p>
        </w:tc>
        <w:tc>
          <w:tcPr>
            <w:tcW w:w="601"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3306"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59" w:type="dxa"/>
            <w:tcBorders>
              <w:tl2br w:val="nil"/>
              <w:tr2bl w:val="nil"/>
            </w:tcBorders>
            <w:vAlign w:val="center"/>
          </w:tcPr>
          <w:p>
            <w:pPr>
              <w:jc w:val="center"/>
              <w:rPr>
                <w:rFonts w:hint="eastAsia" w:ascii="仿宋_GB2312" w:hAnsi="仿宋_GB2312" w:eastAsia="仿宋_GB2312" w:cs="仿宋_GB2312"/>
                <w:color w:val="000000" w:themeColor="text1"/>
                <w:kern w:val="0"/>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01"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3306"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59" w:type="dxa"/>
            <w:tcBorders>
              <w:tl2br w:val="nil"/>
              <w:tr2bl w:val="nil"/>
            </w:tcBorders>
            <w:vAlign w:val="center"/>
          </w:tcPr>
          <w:p>
            <w:pPr>
              <w:jc w:val="center"/>
              <w:rPr>
                <w:rFonts w:hint="eastAsia" w:ascii="仿宋_GB2312" w:hAnsi="仿宋_GB2312" w:eastAsia="仿宋_GB2312" w:cs="仿宋_GB2312"/>
                <w:color w:val="000000" w:themeColor="text1"/>
                <w:kern w:val="0"/>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01"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3306"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59" w:type="dxa"/>
            <w:tcBorders>
              <w:tl2br w:val="nil"/>
              <w:tr2bl w:val="nil"/>
            </w:tcBorders>
            <w:vAlign w:val="center"/>
          </w:tcPr>
          <w:p>
            <w:pPr>
              <w:jc w:val="center"/>
              <w:rPr>
                <w:rFonts w:hint="eastAsia" w:ascii="仿宋_GB2312" w:hAnsi="仿宋_GB2312" w:eastAsia="仿宋_GB2312" w:cs="仿宋_GB2312"/>
                <w:color w:val="000000" w:themeColor="text1"/>
                <w:kern w:val="0"/>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01" w:type="dxa"/>
            <w:tcBorders>
              <w:tl2br w:val="nil"/>
              <w:tr2bl w:val="nil"/>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p>
        </w:tc>
        <w:tc>
          <w:tcPr>
            <w:tcW w:w="3306" w:type="dxa"/>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59" w:type="dxa"/>
            <w:tcBorders>
              <w:bottom w:val="single" w:color="auto" w:sz="4" w:space="0"/>
              <w:tl2br w:val="nil"/>
              <w:tr2bl w:val="nil"/>
            </w:tcBorders>
            <w:vAlign w:val="center"/>
          </w:tcPr>
          <w:p>
            <w:pPr>
              <w:jc w:val="center"/>
              <w:rPr>
                <w:rFonts w:ascii="仿宋_GB2312" w:hAnsi="仿宋_GB2312" w:eastAsia="仿宋_GB2312" w:cs="仿宋_GB2312"/>
                <w:color w:val="000000" w:themeColor="text1"/>
                <w:kern w:val="0"/>
                <w:sz w:val="18"/>
                <w:szCs w:val="18"/>
                <w:lang w:val="en-US"/>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01" w:type="dxa"/>
            <w:tcBorders>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306" w:type="dxa"/>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59" w:type="dxa"/>
            <w:tcBorders>
              <w:top w:val="single" w:color="auto" w:sz="4" w:space="0"/>
              <w:bottom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601" w:type="dxa"/>
            <w:tcBorders>
              <w:top w:val="single" w:color="auto" w:sz="4" w:space="0"/>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7"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08"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306" w:type="dxa"/>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59" w:type="dxa"/>
            <w:tcBorders>
              <w:top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601" w:type="dxa"/>
            <w:tcBorders>
              <w:top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二十二条第一款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left="420" w:leftChars="200"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楷体" w:hAnsi="楷体" w:eastAsia="楷体" w:cs="楷体"/>
          <w:color w:val="000000" w:themeColor="text1"/>
        </w:rPr>
      </w:pPr>
    </w:p>
    <w:p>
      <w:pPr>
        <w:pStyle w:val="6"/>
        <w:autoSpaceDE w:val="0"/>
        <w:autoSpaceDN w:val="0"/>
        <w:spacing w:before="44"/>
        <w:ind w:left="0"/>
        <w:jc w:val="center"/>
        <w:outlineLvl w:val="9"/>
        <w:rPr>
          <w:color w:val="000000" w:themeColor="text1"/>
          <w:kern w:val="0"/>
          <w:sz w:val="28"/>
          <w:szCs w:val="28"/>
          <w:lang w:val="en-US" w:bidi="ar-SA"/>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rPr>
          <w:rFonts w:ascii="仿宋" w:hAnsi="仿宋" w:eastAsia="仿宋" w:cs="仿宋"/>
          <w:b/>
          <w:bCs/>
          <w:color w:val="000000" w:themeColor="text1"/>
          <w:kern w:val="0"/>
          <w:sz w:val="28"/>
          <w:szCs w:val="28"/>
        </w:rPr>
      </w:pPr>
    </w:p>
    <w:p>
      <w:pPr>
        <w:pStyle w:val="6"/>
        <w:autoSpaceDE w:val="0"/>
        <w:autoSpaceDN w:val="0"/>
        <w:spacing w:before="44"/>
        <w:ind w:left="0"/>
        <w:jc w:val="center"/>
        <w:outlineLvl w:val="9"/>
        <w:rPr>
          <w:color w:val="000000" w:themeColor="text1"/>
          <w:kern w:val="0"/>
          <w:sz w:val="28"/>
          <w:szCs w:val="28"/>
          <w:lang w:val="en-US" w:bidi="ar-SA"/>
        </w:rPr>
      </w:pPr>
    </w:p>
    <w:p>
      <w:pPr>
        <w:rPr>
          <w:color w:val="000000" w:themeColor="text1"/>
          <w:kern w:val="0"/>
          <w:sz w:val="28"/>
          <w:szCs w:val="28"/>
          <w:lang w:val="en-US" w:bidi="ar-SA"/>
        </w:rPr>
      </w:pPr>
    </w:p>
    <w:p>
      <w:pPr>
        <w:rPr>
          <w:color w:val="000000" w:themeColor="text1"/>
          <w:kern w:val="0"/>
          <w:sz w:val="28"/>
          <w:szCs w:val="28"/>
          <w:lang w:val="en-US" w:bidi="ar-SA"/>
        </w:rPr>
      </w:pPr>
    </w:p>
    <w:p>
      <w:pPr>
        <w:rPr>
          <w:color w:val="000000" w:themeColor="text1"/>
          <w:kern w:val="0"/>
          <w:sz w:val="28"/>
          <w:szCs w:val="28"/>
          <w:lang w:val="en-US" w:bidi="ar-SA"/>
        </w:rPr>
      </w:pPr>
    </w:p>
    <w:p>
      <w:pPr>
        <w:pStyle w:val="6"/>
        <w:autoSpaceDE w:val="0"/>
        <w:autoSpaceDN w:val="0"/>
        <w:spacing w:before="44"/>
        <w:ind w:left="0"/>
        <w:jc w:val="center"/>
        <w:outlineLvl w:val="9"/>
        <w:rPr>
          <w:color w:val="000000" w:themeColor="text1"/>
          <w:kern w:val="0"/>
          <w:sz w:val="28"/>
          <w:szCs w:val="28"/>
          <w:lang w:val="en-US" w:bidi="ar-SA"/>
        </w:rPr>
      </w:pPr>
    </w:p>
    <w:p>
      <w:pPr>
        <w:autoSpaceDE w:val="0"/>
        <w:autoSpaceDN w:val="0"/>
        <w:spacing w:before="44"/>
        <w:jc w:val="center"/>
        <w:outlineLvl w:val="1"/>
        <w:rPr>
          <w:rFonts w:hint="eastAsia" w:ascii="仿宋" w:hAnsi="仿宋" w:eastAsia="仿宋" w:cs="仿宋"/>
          <w:b/>
          <w:bCs/>
          <w:color w:val="000000" w:themeColor="text1"/>
          <w:kern w:val="0"/>
          <w:sz w:val="24"/>
          <w:lang w:eastAsia="zh-CN"/>
        </w:rPr>
      </w:pPr>
      <w:bookmarkStart w:id="303" w:name="_Toc4309"/>
      <w:bookmarkStart w:id="304" w:name="_Toc19396"/>
      <w:bookmarkStart w:id="305" w:name="_Toc1031"/>
      <w:r>
        <w:rPr>
          <w:rFonts w:hint="eastAsia" w:ascii="仿宋" w:hAnsi="仿宋" w:eastAsia="仿宋" w:cs="仿宋"/>
          <w:b/>
          <w:bCs/>
          <w:color w:val="000000" w:themeColor="text1"/>
          <w:kern w:val="0"/>
          <w:sz w:val="24"/>
        </w:rPr>
        <w:t xml:space="preserve">表 6 </w:t>
      </w:r>
      <w:bookmarkEnd w:id="303"/>
      <w:r>
        <w:rPr>
          <w:rFonts w:hint="eastAsia" w:ascii="仿宋" w:hAnsi="仿宋" w:eastAsia="仿宋" w:cs="仿宋"/>
          <w:b/>
          <w:bCs/>
          <w:color w:val="000000" w:themeColor="text1"/>
          <w:kern w:val="0"/>
          <w:sz w:val="24"/>
        </w:rPr>
        <w:t>建设单位在项目建设过程中未同时组织实施环境影响报告书、环境影响报告表及其审批部门审批决定中提出的环境保护对策措施的罚款幅度裁定</w:t>
      </w:r>
      <w:r>
        <w:rPr>
          <w:rFonts w:hint="eastAsia" w:ascii="仿宋" w:hAnsi="仿宋" w:eastAsia="仿宋" w:cs="仿宋"/>
          <w:b/>
          <w:bCs/>
          <w:color w:val="000000" w:themeColor="text1"/>
          <w:kern w:val="0"/>
          <w:sz w:val="24"/>
          <w:lang w:eastAsia="zh-CN"/>
        </w:rPr>
        <w:t>表</w:t>
      </w:r>
      <w:bookmarkEnd w:id="304"/>
      <w:bookmarkEnd w:id="305"/>
    </w:p>
    <w:tbl>
      <w:tblPr>
        <w:tblStyle w:val="19"/>
        <w:tblW w:w="865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13"/>
        <w:gridCol w:w="1029"/>
        <w:gridCol w:w="819"/>
        <w:gridCol w:w="3421"/>
        <w:gridCol w:w="941"/>
        <w:gridCol w:w="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795"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863"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5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029"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240"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对环境影响</w:t>
            </w:r>
            <w:r>
              <w:rPr>
                <w:rFonts w:hint="eastAsia" w:ascii="仿宋_GB2312" w:hAnsi="仿宋_GB2312" w:eastAsia="仿宋_GB2312" w:cs="仿宋_GB2312"/>
                <w:color w:val="000000" w:themeColor="text1"/>
                <w:spacing w:val="-7"/>
                <w:sz w:val="18"/>
                <w:szCs w:val="18"/>
              </w:rPr>
              <w:t>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40%</w:t>
            </w:r>
          </w:p>
        </w:tc>
        <w:tc>
          <w:tcPr>
            <w:tcW w:w="4240" w:type="dxa"/>
            <w:gridSpan w:val="2"/>
            <w:tcBorders>
              <w:tl2br w:val="nil"/>
              <w:tr2bl w:val="nil"/>
            </w:tcBorders>
            <w:vAlign w:val="center"/>
          </w:tcPr>
          <w:p>
            <w:pPr>
              <w:widowControl/>
              <w:jc w:val="center"/>
              <w:textAlignment w:val="center"/>
              <w:rPr>
                <w:rStyle w:val="24"/>
                <w:rFonts w:hint="default" w:hAnsi="仿宋_GB2312"/>
                <w:color w:val="000000" w:themeColor="text1"/>
              </w:rPr>
            </w:pPr>
            <w:r>
              <w:rPr>
                <w:rFonts w:hint="eastAsia" w:ascii="仿宋_GB2312" w:hAnsi="仿宋_GB2312" w:eastAsia="仿宋_GB2312" w:cs="仿宋_GB2312"/>
                <w:color w:val="000000" w:themeColor="text1"/>
                <w:spacing w:val="-1"/>
                <w:sz w:val="18"/>
                <w:szCs w:val="18"/>
              </w:rPr>
              <w:t>建设单位在项目建设过程中未同时组织实施环境影响报告表、审批部门审批决定中提出的环境保护对策措施的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lang w:val="en-US" w:eastAsia="zh-CN"/>
              </w:rPr>
              <w:t>-</w:t>
            </w:r>
            <w:r>
              <w:rPr>
                <w:rFonts w:hint="eastAsia" w:ascii="仿宋_GB2312" w:hAnsi="仿宋_GB2312" w:eastAsia="仿宋_GB2312" w:cs="仿宋_GB2312"/>
                <w:color w:val="000000" w:themeColor="text1"/>
                <w:spacing w:val="-3"/>
                <w:sz w:val="18"/>
                <w:szCs w:val="18"/>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4240" w:type="dxa"/>
            <w:gridSpan w:val="2"/>
            <w:tcBorders>
              <w:tl2br w:val="nil"/>
              <w:tr2bl w:val="nil"/>
            </w:tcBorders>
            <w:vAlign w:val="center"/>
          </w:tcPr>
          <w:p>
            <w:pPr>
              <w:widowControl/>
              <w:jc w:val="center"/>
              <w:textAlignment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建设单位在项目建设过程中未同时组织实施环境影响报告书、审批部门审批决定中提出的环境保护对策措施的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w:t>
            </w: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lang w:val="en-US" w:eastAsia="zh-CN"/>
              </w:rPr>
              <w:t>-</w:t>
            </w:r>
            <w:r>
              <w:rPr>
                <w:rFonts w:hint="eastAsia" w:ascii="仿宋_GB2312" w:hAnsi="仿宋_GB2312" w:eastAsia="仿宋_GB2312" w:cs="仿宋_GB2312"/>
                <w:color w:val="000000" w:themeColor="text1"/>
                <w:spacing w:val="-3"/>
                <w:sz w:val="18"/>
                <w:szCs w:val="18"/>
              </w:rPr>
              <w:t>40%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一年内</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违法次</w:t>
            </w:r>
            <w:r>
              <w:rPr>
                <w:rFonts w:hint="eastAsia" w:ascii="仿宋_GB2312" w:hAnsi="仿宋_GB2312" w:eastAsia="仿宋_GB2312" w:cs="仿宋_GB2312"/>
                <w:color w:val="000000" w:themeColor="text1"/>
                <w:sz w:val="18"/>
                <w:szCs w:val="18"/>
              </w:rPr>
              <w:t>数</w:t>
            </w:r>
          </w:p>
        </w:tc>
        <w:tc>
          <w:tcPr>
            <w:tcW w:w="1029"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941" w:type="dxa"/>
            <w:tcBorders>
              <w:tl2br w:val="nil"/>
              <w:tr2bl w:val="nil"/>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3"/>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941" w:type="dxa"/>
            <w:tcBorders>
              <w:tl2br w:val="nil"/>
              <w:tr2bl w:val="nil"/>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941" w:type="dxa"/>
            <w:tcBorders>
              <w:tl2br w:val="nil"/>
              <w:tr2bl w:val="nil"/>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941"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rPr>
              <w:t>20%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029" w:type="dxa"/>
            <w:vMerge w:val="restart"/>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41"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1%-5%</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pacing w:val="-4"/>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配合调查取</w:t>
            </w:r>
            <w:r>
              <w:rPr>
                <w:rFonts w:hint="eastAsia" w:ascii="仿宋_GB2312" w:hAnsi="仿宋_GB2312" w:eastAsia="仿宋_GB2312" w:cs="仿宋_GB2312"/>
                <w:color w:val="000000" w:themeColor="text1"/>
                <w:spacing w:val="-5"/>
                <w:sz w:val="18"/>
                <w:szCs w:val="18"/>
              </w:rPr>
              <w:t>证情况</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是否配合执法</w:t>
            </w:r>
            <w:r>
              <w:rPr>
                <w:rFonts w:hint="eastAsia" w:ascii="仿宋_GB2312" w:hAnsi="仿宋_GB2312" w:eastAsia="仿宋_GB2312" w:cs="仿宋_GB2312"/>
                <w:color w:val="000000" w:themeColor="text1"/>
                <w:spacing w:val="-4"/>
                <w:sz w:val="18"/>
                <w:szCs w:val="18"/>
              </w:rPr>
              <w:t>检查</w:t>
            </w:r>
          </w:p>
        </w:tc>
        <w:tc>
          <w:tcPr>
            <w:tcW w:w="1029" w:type="dxa"/>
            <w:vMerge w:val="restart"/>
            <w:tcBorders>
              <w:tl2br w:val="nil"/>
              <w:tr2bl w:val="nil"/>
            </w:tcBorders>
            <w:vAlign w:val="center"/>
          </w:tcPr>
          <w:p>
            <w:pPr>
              <w:spacing w:before="203"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240"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lang w:eastAsia="zh-CN"/>
              </w:rPr>
              <w:t>%-10%</w:t>
            </w:r>
          </w:p>
        </w:tc>
        <w:tc>
          <w:tcPr>
            <w:tcW w:w="682"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1029"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819"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42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4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682"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81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42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82"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81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42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82"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81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42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941"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82" w:type="dxa"/>
            <w:tcBorders>
              <w:tl2br w:val="nil"/>
              <w:tr2bl w:val="nil"/>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19"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421" w:type="dxa"/>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941" w:type="dxa"/>
            <w:tcBorders>
              <w:bottom w:val="single" w:color="auto" w:sz="4" w:space="0"/>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82" w:type="dxa"/>
            <w:tcBorders>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19"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421" w:type="dxa"/>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41" w:type="dxa"/>
            <w:tcBorders>
              <w:top w:val="single" w:color="auto" w:sz="4" w:space="0"/>
              <w:bottom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682" w:type="dxa"/>
            <w:tcBorders>
              <w:top w:val="single" w:color="auto" w:sz="4" w:space="0"/>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29"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19"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421" w:type="dxa"/>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1" w:type="dxa"/>
            <w:tcBorders>
              <w:top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682" w:type="dxa"/>
            <w:tcBorders>
              <w:top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1.《建设项目环境保护管理条例》第十六条建设项目的初步设计，应当按照环境保护设计规范的要求，编制环境保护篇章，落实防治环境污染和生态破坏的措施以及环境保护设施投资概算。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pPr>
        <w:numPr>
          <w:ilvl w:val="0"/>
          <w:numId w:val="0"/>
        </w:numPr>
        <w:spacing w:before="73"/>
        <w:ind w:right="108" w:rightChars="0"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建设项目环境保护管理条例》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pPr>
        <w:widowControl w:val="0"/>
        <w:numPr>
          <w:ilvl w:val="0"/>
          <w:numId w:val="0"/>
        </w:numPr>
        <w:spacing w:before="73"/>
        <w:ind w:right="108" w:rightChars="0"/>
        <w:jc w:val="both"/>
        <w:rPr>
          <w:rFonts w:hint="eastAsia" w:ascii="仿宋_GB2312" w:hAnsi="仿宋_GB2312" w:eastAsia="仿宋_GB2312" w:cs="仿宋_GB2312"/>
          <w:color w:val="000000" w:themeColor="text1"/>
          <w:szCs w:val="21"/>
        </w:rPr>
      </w:pPr>
    </w:p>
    <w:p>
      <w:pPr>
        <w:widowControl w:val="0"/>
        <w:numPr>
          <w:ilvl w:val="0"/>
          <w:numId w:val="0"/>
        </w:numPr>
        <w:spacing w:before="73"/>
        <w:ind w:right="108" w:rightChars="0"/>
        <w:jc w:val="both"/>
        <w:rPr>
          <w:rFonts w:hint="eastAsia"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3"/>
        <w:autoSpaceDE w:val="0"/>
        <w:autoSpaceDN w:val="0"/>
        <w:spacing w:before="44" w:line="240" w:lineRule="auto"/>
        <w:jc w:val="center"/>
        <w:outlineLvl w:val="1"/>
        <w:rPr>
          <w:rFonts w:hint="eastAsia" w:ascii="仿宋" w:hAnsi="仿宋" w:eastAsia="仿宋" w:cs="仿宋"/>
          <w:bCs/>
          <w:color w:val="000000" w:themeColor="text1"/>
          <w:kern w:val="0"/>
          <w:sz w:val="24"/>
          <w:lang w:eastAsia="zh-CN"/>
        </w:rPr>
      </w:pPr>
      <w:bookmarkStart w:id="306" w:name="_Toc31687"/>
      <w:bookmarkStart w:id="307" w:name="_Toc9492"/>
      <w:bookmarkStart w:id="308" w:name="_Toc1787"/>
      <w:bookmarkStart w:id="309" w:name="_Toc30874"/>
      <w:r>
        <w:rPr>
          <w:rFonts w:hint="eastAsia" w:ascii="仿宋" w:hAnsi="仿宋" w:eastAsia="仿宋" w:cs="仿宋"/>
          <w:bCs/>
          <w:color w:val="000000" w:themeColor="text1"/>
          <w:kern w:val="0"/>
          <w:sz w:val="24"/>
        </w:rPr>
        <w:t>表 7 需要配套建设的环境保护设施未建成、未经验收或者验收不合格，建设项目即投入生产或者使用，或者在环境保护设施验收中弄虚作假的罚款幅度裁定</w:t>
      </w:r>
      <w:bookmarkEnd w:id="306"/>
      <w:r>
        <w:rPr>
          <w:rFonts w:hint="eastAsia" w:ascii="仿宋" w:hAnsi="仿宋" w:eastAsia="仿宋" w:cs="仿宋"/>
          <w:bCs/>
          <w:color w:val="000000" w:themeColor="text1"/>
          <w:kern w:val="0"/>
          <w:sz w:val="24"/>
          <w:lang w:eastAsia="zh-CN"/>
        </w:rPr>
        <w:t>表</w:t>
      </w:r>
      <w:bookmarkEnd w:id="307"/>
      <w:bookmarkEnd w:id="308"/>
      <w:bookmarkEnd w:id="309"/>
    </w:p>
    <w:tbl>
      <w:tblPr>
        <w:tblStyle w:val="19"/>
        <w:tblW w:w="843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870"/>
        <w:gridCol w:w="778"/>
        <w:gridCol w:w="1018"/>
        <w:gridCol w:w="3288"/>
        <w:gridCol w:w="934"/>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461" w:type="dxa"/>
            <w:gridSpan w:val="3"/>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978" w:type="dxa"/>
            <w:gridSpan w:val="4"/>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81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870"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77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306"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对环境影响</w:t>
            </w:r>
            <w:r>
              <w:rPr>
                <w:rFonts w:hint="eastAsia" w:ascii="仿宋_GB2312" w:hAnsi="仿宋_GB2312" w:eastAsia="仿宋_GB2312" w:cs="仿宋_GB2312"/>
                <w:color w:val="000000" w:themeColor="text1"/>
                <w:spacing w:val="-7"/>
                <w:sz w:val="18"/>
                <w:szCs w:val="18"/>
              </w:rPr>
              <w:t>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lang w:eastAsia="zh-CN"/>
              </w:rPr>
              <w:t>填报</w:t>
            </w:r>
            <w:r>
              <w:rPr>
                <w:rFonts w:hint="eastAsia" w:ascii="仿宋_GB2312" w:hAnsi="仿宋_GB2312" w:eastAsia="仿宋_GB2312" w:cs="仿宋_GB2312"/>
                <w:color w:val="000000" w:themeColor="text1"/>
                <w:spacing w:val="-1"/>
                <w:sz w:val="18"/>
                <w:szCs w:val="18"/>
              </w:rPr>
              <w:t>环境影响报告表的建设项目</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eastAsia="zh-CN"/>
              </w:rPr>
              <w:t>1%-10%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lang w:eastAsia="zh-CN"/>
              </w:rPr>
              <w:t>填报</w:t>
            </w:r>
            <w:r>
              <w:rPr>
                <w:rFonts w:hint="eastAsia" w:ascii="仿宋_GB2312" w:hAnsi="仿宋_GB2312" w:eastAsia="仿宋_GB2312" w:cs="仿宋_GB2312"/>
                <w:color w:val="000000" w:themeColor="text1"/>
                <w:spacing w:val="-1"/>
                <w:sz w:val="18"/>
                <w:szCs w:val="18"/>
              </w:rPr>
              <w:t>环境影响报告书的建设项目</w:t>
            </w:r>
          </w:p>
        </w:tc>
        <w:tc>
          <w:tcPr>
            <w:tcW w:w="934"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4"/>
                <w:sz w:val="18"/>
                <w:szCs w:val="18"/>
              </w:rPr>
              <w:t>1</w:t>
            </w:r>
            <w:r>
              <w:rPr>
                <w:rFonts w:hint="eastAsia" w:ascii="仿宋_GB2312" w:hAnsi="仿宋_GB2312" w:eastAsia="仿宋_GB2312" w:cs="仿宋_GB2312"/>
                <w:color w:val="000000" w:themeColor="text1"/>
                <w:spacing w:val="-4"/>
                <w:sz w:val="18"/>
                <w:szCs w:val="18"/>
                <w:lang w:eastAsia="zh-CN"/>
              </w:rPr>
              <w:t>1%-</w:t>
            </w: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程度</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306"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配套建设安装治理设施，但未经验收、验收不合格的</w:t>
            </w:r>
          </w:p>
        </w:tc>
        <w:tc>
          <w:tcPr>
            <w:tcW w:w="934" w:type="dxa"/>
            <w:vMerge w:val="restart"/>
            <w:tcBorders>
              <w:tl2br w:val="nil"/>
              <w:tr2bl w:val="nil"/>
            </w:tcBorders>
            <w:vAlign w:val="center"/>
          </w:tcPr>
          <w:p>
            <w:pPr>
              <w:pStyle w:val="20"/>
              <w:spacing w:before="38"/>
              <w:ind w:left="108"/>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1"/>
                <w:sz w:val="18"/>
                <w:szCs w:val="18"/>
                <w:lang w:val="en-US" w:eastAsia="zh-CN"/>
              </w:rPr>
              <w:t>1%-10%</w:t>
            </w:r>
          </w:p>
        </w:tc>
        <w:tc>
          <w:tcPr>
            <w:tcW w:w="738"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vMerge w:val="restart"/>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验收过程中弄虚作假的</w:t>
            </w:r>
          </w:p>
        </w:tc>
        <w:tc>
          <w:tcPr>
            <w:tcW w:w="934" w:type="dxa"/>
            <w:vMerge w:val="restart"/>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4"/>
                <w:sz w:val="18"/>
                <w:szCs w:val="18"/>
              </w:rPr>
            </w:pPr>
            <w:r>
              <w:rPr>
                <w:rFonts w:hint="eastAsia" w:ascii="仿宋_GB2312" w:hAnsi="仿宋_GB2312" w:eastAsia="仿宋_GB2312" w:cs="仿宋_GB2312"/>
                <w:color w:val="000000" w:themeColor="text1"/>
                <w:spacing w:val="-1"/>
                <w:sz w:val="18"/>
                <w:szCs w:val="18"/>
                <w:lang w:val="en-US"/>
              </w:rPr>
              <w:t>1</w:t>
            </w: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val="en-US"/>
              </w:rPr>
              <w:t>20%</w:t>
            </w:r>
          </w:p>
        </w:tc>
        <w:tc>
          <w:tcPr>
            <w:tcW w:w="738"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需要建设环境保护设施，未建成的</w:t>
            </w:r>
          </w:p>
        </w:tc>
        <w:tc>
          <w:tcPr>
            <w:tcW w:w="934"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rPr>
              <w:t>2</w:t>
            </w: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val="en-US"/>
              </w:rPr>
              <w:t>30%</w:t>
            </w:r>
          </w:p>
        </w:tc>
        <w:tc>
          <w:tcPr>
            <w:tcW w:w="738"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持续时间</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违法行为持续1个月以下的</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违法行为持续1个月以上3个月以下</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违法行为持续3个月以上的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20%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778" w:type="dxa"/>
            <w:vMerge w:val="restart"/>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306"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738"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870"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8"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18"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288"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738"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101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288"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38"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pacing w:val="-2"/>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pacing w:val="-7"/>
                <w:sz w:val="18"/>
                <w:szCs w:val="18"/>
              </w:rPr>
            </w:pPr>
          </w:p>
        </w:tc>
        <w:tc>
          <w:tcPr>
            <w:tcW w:w="101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288"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38"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18"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288"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934"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38" w:type="dxa"/>
            <w:tcBorders>
              <w:tl2br w:val="nil"/>
              <w:tr2bl w:val="nil"/>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18"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288" w:type="dxa"/>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934" w:type="dxa"/>
            <w:tcBorders>
              <w:bottom w:val="single" w:color="auto" w:sz="4" w:space="0"/>
              <w:tl2br w:val="nil"/>
              <w:tr2bl w:val="nil"/>
            </w:tcBorders>
            <w:vAlign w:val="center"/>
          </w:tcPr>
          <w:p>
            <w:pPr>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38" w:type="dxa"/>
            <w:tcBorders>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18"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288" w:type="dxa"/>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34" w:type="dxa"/>
            <w:tcBorders>
              <w:top w:val="single" w:color="auto" w:sz="4" w:space="0"/>
              <w:bottom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738" w:type="dxa"/>
            <w:tcBorders>
              <w:top w:val="single" w:color="auto" w:sz="4" w:space="0"/>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13"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870"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778"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018"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288" w:type="dxa"/>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34" w:type="dxa"/>
            <w:tcBorders>
              <w:top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738" w:type="dxa"/>
            <w:tcBorders>
              <w:top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除按照国家规定需要保密的情形外，建设单位应当依法向社会公开验收报告。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建设项目环境保护管理条例》第十九条编制环境影响报告书、环境影响报告表的建设项目，其配套建设的环境保护设施经验收合格，方可投入生产或者使用；未经验收或者验收不合格的，不得投入生产或者使用。</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前款规定的建设项目投入生产或者使用后，应当按照国务院环境保护行政主管部门的规定开展环境影响后评价。</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pStyle w:val="6"/>
        <w:autoSpaceDE w:val="0"/>
        <w:autoSpaceDN w:val="0"/>
        <w:spacing w:before="44"/>
        <w:ind w:left="0"/>
        <w:jc w:val="left"/>
        <w:outlineLvl w:val="9"/>
        <w:rPr>
          <w:color w:val="000000" w:themeColor="text1"/>
          <w:kern w:val="0"/>
        </w:rPr>
      </w:pPr>
    </w:p>
    <w:p>
      <w:pPr>
        <w:rPr>
          <w:rFonts w:ascii="楷体" w:hAnsi="楷体" w:eastAsia="楷体" w:cs="楷体"/>
          <w:color w:val="000000" w:themeColor="text1"/>
        </w:rPr>
      </w:pPr>
    </w:p>
    <w:p>
      <w:pPr>
        <w:rPr>
          <w:rFonts w:ascii="楷体" w:hAnsi="楷体" w:eastAsia="楷体" w:cs="楷体"/>
          <w:color w:val="000000" w:themeColor="text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10" w:name="_Toc27102"/>
      <w:bookmarkStart w:id="311" w:name="_Toc15217"/>
      <w:bookmarkStart w:id="312" w:name="_Toc1314"/>
      <w:bookmarkStart w:id="313" w:name="_Toc24895"/>
      <w:r>
        <w:rPr>
          <w:rFonts w:hint="eastAsia" w:ascii="仿宋" w:hAnsi="仿宋" w:eastAsia="仿宋" w:cs="仿宋"/>
          <w:b/>
          <w:bCs/>
          <w:color w:val="000000" w:themeColor="text1"/>
          <w:kern w:val="0"/>
          <w:sz w:val="24"/>
        </w:rPr>
        <w:t>表 8 建设单位未依法向社会公开环境保护设施验收报告的罚款幅度裁定</w:t>
      </w:r>
      <w:bookmarkEnd w:id="310"/>
      <w:r>
        <w:rPr>
          <w:rFonts w:hint="eastAsia" w:ascii="仿宋" w:hAnsi="仿宋" w:eastAsia="仿宋" w:cs="仿宋"/>
          <w:b/>
          <w:bCs/>
          <w:color w:val="000000" w:themeColor="text1"/>
          <w:kern w:val="0"/>
          <w:sz w:val="24"/>
          <w:lang w:eastAsia="zh-CN"/>
        </w:rPr>
        <w:t>表</w:t>
      </w:r>
      <w:bookmarkEnd w:id="311"/>
      <w:bookmarkEnd w:id="312"/>
      <w:bookmarkEnd w:id="313"/>
    </w:p>
    <w:tbl>
      <w:tblPr>
        <w:tblStyle w:val="19"/>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1"/>
        <w:gridCol w:w="944"/>
        <w:gridCol w:w="1112"/>
        <w:gridCol w:w="542"/>
        <w:gridCol w:w="3941"/>
        <w:gridCol w:w="843"/>
        <w:gridCol w:w="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2927" w:type="dxa"/>
            <w:gridSpan w:val="3"/>
            <w:tcBorders>
              <w:tl2br w:val="nil"/>
              <w:tr2bl w:val="nil"/>
            </w:tcBorders>
            <w:vAlign w:val="center"/>
          </w:tcPr>
          <w:p>
            <w:pPr>
              <w:spacing w:before="177"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072" w:type="dxa"/>
            <w:gridSpan w:val="4"/>
            <w:tcBorders>
              <w:tl2br w:val="nil"/>
              <w:tr2bl w:val="nil"/>
            </w:tcBorders>
            <w:vAlign w:val="center"/>
          </w:tcPr>
          <w:p>
            <w:pPr>
              <w:spacing w:before="177"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87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4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1112"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构成比例</w:t>
            </w:r>
          </w:p>
        </w:tc>
        <w:tc>
          <w:tcPr>
            <w:tcW w:w="448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44" w:type="dxa"/>
            <w:vMerge w:val="restart"/>
            <w:tcBorders>
              <w:tl2br w:val="nil"/>
              <w:tr2bl w:val="nil"/>
            </w:tcBorders>
            <w:vAlign w:val="center"/>
          </w:tcPr>
          <w:p>
            <w:pPr>
              <w:spacing w:before="78" w:line="184" w:lineRule="auto"/>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w:t>
            </w:r>
          </w:p>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类型</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lang w:eastAsia="zh-CN"/>
              </w:rPr>
              <w:t>填报</w:t>
            </w:r>
            <w:r>
              <w:rPr>
                <w:rFonts w:hint="eastAsia" w:ascii="仿宋_GB2312" w:hAnsi="仿宋_GB2312" w:eastAsia="仿宋_GB2312" w:cs="仿宋_GB2312"/>
                <w:color w:val="000000" w:themeColor="text1"/>
                <w:spacing w:val="-1"/>
                <w:sz w:val="18"/>
                <w:szCs w:val="18"/>
              </w:rPr>
              <w:t>环境影响报告表的建设项目</w:t>
            </w:r>
          </w:p>
        </w:tc>
        <w:tc>
          <w:tcPr>
            <w:tcW w:w="843" w:type="dxa"/>
            <w:tcBorders>
              <w:tl2br w:val="nil"/>
              <w:tr2bl w:val="nil"/>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eastAsia="zh-CN"/>
              </w:rPr>
              <w:t>1%-</w:t>
            </w:r>
            <w:r>
              <w:rPr>
                <w:rFonts w:hint="eastAsia" w:ascii="仿宋_GB2312" w:hAnsi="仿宋_GB2312" w:eastAsia="仿宋_GB2312" w:cs="仿宋_GB2312"/>
                <w:color w:val="000000" w:themeColor="text1"/>
                <w:spacing w:val="-5"/>
                <w:sz w:val="18"/>
                <w:szCs w:val="18"/>
                <w:lang w:val="en-US" w:eastAsia="zh-CN"/>
              </w:rPr>
              <w:t>1</w:t>
            </w:r>
            <w:r>
              <w:rPr>
                <w:rFonts w:hint="eastAsia" w:ascii="仿宋_GB2312" w:hAnsi="仿宋_GB2312" w:eastAsia="仿宋_GB2312" w:cs="仿宋_GB2312"/>
                <w:color w:val="000000" w:themeColor="text1"/>
                <w:spacing w:val="-5"/>
                <w:sz w:val="18"/>
                <w:szCs w:val="18"/>
                <w:lang w:eastAsia="zh-CN"/>
              </w:rPr>
              <w:t>5%</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lang w:val="en-US" w:eastAsia="zh-CN"/>
              </w:rPr>
              <w:t>编制</w:t>
            </w:r>
            <w:r>
              <w:rPr>
                <w:rFonts w:hint="eastAsia" w:ascii="仿宋_GB2312" w:hAnsi="仿宋_GB2312" w:eastAsia="仿宋_GB2312" w:cs="仿宋_GB2312"/>
                <w:color w:val="000000" w:themeColor="text1"/>
                <w:spacing w:val="-1"/>
                <w:sz w:val="18"/>
                <w:szCs w:val="18"/>
              </w:rPr>
              <w:t>环境影响报告书的建设项目</w:t>
            </w:r>
          </w:p>
        </w:tc>
        <w:tc>
          <w:tcPr>
            <w:tcW w:w="843" w:type="dxa"/>
            <w:tcBorders>
              <w:tl2br w:val="nil"/>
              <w:tr2bl w:val="nil"/>
            </w:tcBorders>
            <w:vAlign w:val="center"/>
          </w:tcPr>
          <w:p>
            <w:pPr>
              <w:jc w:val="center"/>
              <w:rPr>
                <w:rFonts w:hint="default" w:ascii="仿宋_GB2312" w:hAnsi="仿宋_GB2312" w:eastAsia="仿宋_GB2312" w:cs="仿宋_GB2312"/>
                <w:color w:val="000000" w:themeColor="text1"/>
                <w:spacing w:val="-4"/>
                <w:sz w:val="18"/>
                <w:szCs w:val="18"/>
                <w:lang w:val="en-US" w:eastAsia="zh-CN"/>
              </w:rPr>
            </w:pPr>
            <w:r>
              <w:rPr>
                <w:rFonts w:hint="eastAsia" w:ascii="仿宋_GB2312" w:hAnsi="仿宋_GB2312" w:eastAsia="仿宋_GB2312" w:cs="仿宋_GB2312"/>
                <w:color w:val="000000" w:themeColor="text1"/>
                <w:spacing w:val="-4"/>
                <w:sz w:val="18"/>
                <w:szCs w:val="18"/>
                <w:lang w:val="en-US" w:eastAsia="zh-CN"/>
              </w:rPr>
              <w:t>16%-30%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44" w:type="dxa"/>
            <w:vMerge w:val="restart"/>
            <w:tcBorders>
              <w:tl2br w:val="nil"/>
              <w:tr2bl w:val="nil"/>
            </w:tcBorders>
            <w:vAlign w:val="center"/>
          </w:tcPr>
          <w:p>
            <w:pPr>
              <w:spacing w:before="78" w:line="184" w:lineRule="auto"/>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是否及时</w:t>
            </w:r>
          </w:p>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整改</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经责令公开，3日内公开的</w:t>
            </w:r>
          </w:p>
        </w:tc>
        <w:tc>
          <w:tcPr>
            <w:tcW w:w="84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746"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经责令公开，3日后5日内公开的</w:t>
            </w:r>
          </w:p>
        </w:tc>
        <w:tc>
          <w:tcPr>
            <w:tcW w:w="84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746"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经责令公开，逾期不公开的</w:t>
            </w:r>
          </w:p>
        </w:tc>
        <w:tc>
          <w:tcPr>
            <w:tcW w:w="843"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21%-30%</w:t>
            </w:r>
          </w:p>
        </w:tc>
        <w:tc>
          <w:tcPr>
            <w:tcW w:w="746" w:type="dxa"/>
            <w:tcBorders>
              <w:tl2br w:val="nil"/>
              <w:tr2bl w:val="nil"/>
            </w:tcBorders>
            <w:vAlign w:val="center"/>
          </w:tcPr>
          <w:p>
            <w:pPr>
              <w:pStyle w:val="20"/>
              <w:spacing w:before="38"/>
              <w:ind w:left="108"/>
              <w:jc w:val="center"/>
              <w:rPr>
                <w:rFonts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944" w:type="dxa"/>
            <w:vMerge w:val="restart"/>
            <w:tcBorders>
              <w:tl2br w:val="nil"/>
              <w:tr2bl w:val="nil"/>
            </w:tcBorders>
            <w:vAlign w:val="center"/>
          </w:tcPr>
          <w:p>
            <w:pPr>
              <w:jc w:val="center"/>
              <w:rPr>
                <w:rFonts w:hint="eastAsia" w:ascii="仿宋_GB2312" w:hAnsi="仿宋_GB2312" w:eastAsia="仿宋_GB2312" w:cs="仿宋_GB2312"/>
                <w:color w:val="000000" w:themeColor="text1"/>
                <w:spacing w:val="-1"/>
                <w:sz w:val="18"/>
                <w:szCs w:val="18"/>
                <w:lang w:val="en-US" w:eastAsia="zh-CN"/>
              </w:rPr>
            </w:pPr>
            <w:r>
              <w:rPr>
                <w:rFonts w:hint="eastAsia" w:ascii="仿宋_GB2312" w:hAnsi="仿宋_GB2312" w:eastAsia="仿宋_GB2312" w:cs="仿宋_GB2312"/>
                <w:color w:val="000000" w:themeColor="text1"/>
                <w:spacing w:val="-1"/>
                <w:sz w:val="18"/>
                <w:szCs w:val="18"/>
                <w:lang w:val="en-US" w:eastAsia="zh-CN"/>
              </w:rPr>
              <w:t>是否配合</w:t>
            </w:r>
          </w:p>
          <w:p>
            <w:pPr>
              <w:jc w:val="center"/>
              <w:rPr>
                <w:rFonts w:hint="eastAsia" w:ascii="仿宋_GB2312" w:hAnsi="仿宋_GB2312" w:eastAsia="仿宋_GB2312" w:cs="仿宋_GB2312"/>
                <w:color w:val="000000" w:themeColor="text1"/>
                <w:spacing w:val="-1"/>
                <w:sz w:val="18"/>
                <w:szCs w:val="18"/>
                <w:lang w:val="en-US" w:eastAsia="zh-CN"/>
              </w:rPr>
            </w:pPr>
            <w:r>
              <w:rPr>
                <w:rFonts w:hint="eastAsia" w:ascii="仿宋_GB2312" w:hAnsi="仿宋_GB2312" w:eastAsia="仿宋_GB2312" w:cs="仿宋_GB2312"/>
                <w:color w:val="000000" w:themeColor="text1"/>
                <w:spacing w:val="-1"/>
                <w:sz w:val="18"/>
                <w:szCs w:val="18"/>
                <w:lang w:val="en-US" w:eastAsia="zh-CN"/>
              </w:rPr>
              <w:t>执法检查</w:t>
            </w:r>
          </w:p>
        </w:tc>
        <w:tc>
          <w:tcPr>
            <w:tcW w:w="1112"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10"/>
                <w:sz w:val="18"/>
                <w:szCs w:val="18"/>
              </w:rPr>
              <w:t>20%</w:t>
            </w: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1112"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10"/>
                <w:sz w:val="18"/>
                <w:szCs w:val="18"/>
              </w:rPr>
            </w:pPr>
          </w:p>
        </w:tc>
        <w:tc>
          <w:tcPr>
            <w:tcW w:w="448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20%</w:t>
            </w:r>
          </w:p>
        </w:tc>
        <w:tc>
          <w:tcPr>
            <w:tcW w:w="746"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44" w:type="dxa"/>
            <w:vMerge w:val="restart"/>
            <w:tcBorders>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1112" w:type="dxa"/>
            <w:vMerge w:val="restart"/>
            <w:tcBorders>
              <w:tl2br w:val="nil"/>
              <w:tr2bl w:val="nil"/>
            </w:tcBorders>
            <w:vAlign w:val="center"/>
          </w:tcPr>
          <w:p>
            <w:pPr>
              <w:jc w:val="center"/>
              <w:rPr>
                <w:rFonts w:ascii="仿宋_GB2312" w:hAnsi="仿宋_GB2312" w:eastAsia="仿宋_GB2312" w:cs="仿宋_GB2312"/>
                <w:color w:val="000000" w:themeColor="text1"/>
                <w:spacing w:val="-10"/>
                <w:sz w:val="18"/>
                <w:szCs w:val="18"/>
              </w:rPr>
            </w:pPr>
            <w:r>
              <w:rPr>
                <w:rFonts w:hint="eastAsia" w:ascii="仿宋_GB2312" w:hAnsi="仿宋_GB2312" w:eastAsia="仿宋_GB2312" w:cs="仿宋_GB2312"/>
                <w:color w:val="000000" w:themeColor="text1"/>
                <w:spacing w:val="-3"/>
                <w:sz w:val="18"/>
                <w:szCs w:val="18"/>
              </w:rPr>
              <w:t>20%</w:t>
            </w:r>
          </w:p>
        </w:tc>
        <w:tc>
          <w:tcPr>
            <w:tcW w:w="542"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94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43"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746"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94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43"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46"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94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43" w:type="dxa"/>
            <w:tcBorders>
              <w:tl2br w:val="nil"/>
              <w:tr2bl w:val="nil"/>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46"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941"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43" w:type="dxa"/>
            <w:tcBorders>
              <w:tl2br w:val="nil"/>
              <w:tr2bl w:val="nil"/>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46" w:type="dxa"/>
            <w:tcBorders>
              <w:tl2br w:val="nil"/>
              <w:tr2bl w:val="nil"/>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941" w:type="dxa"/>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43" w:type="dxa"/>
            <w:tcBorders>
              <w:bottom w:val="single" w:color="auto" w:sz="4" w:space="0"/>
              <w:tl2br w:val="nil"/>
              <w:tr2bl w:val="nil"/>
            </w:tcBorders>
            <w:vAlign w:val="center"/>
          </w:tcPr>
          <w:p>
            <w:pPr>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46" w:type="dxa"/>
            <w:tcBorders>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941" w:type="dxa"/>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43" w:type="dxa"/>
            <w:tcBorders>
              <w:top w:val="single" w:color="auto" w:sz="4" w:space="0"/>
              <w:bottom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746" w:type="dxa"/>
            <w:tcBorders>
              <w:top w:val="single" w:color="auto" w:sz="4" w:space="0"/>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7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4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1112"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542"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941" w:type="dxa"/>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43" w:type="dxa"/>
            <w:tcBorders>
              <w:top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746" w:type="dxa"/>
            <w:tcBorders>
              <w:top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建设项目环境保护管理条例》第十七条编制环境影响报告书、环境影响报告表的建设项目竣工后，建设单位应当按照国务院环境保护行政主管部门规定的标准和程序，对配套建设的环境保护设施进行验收，编制验收报告。建设单位在环境保护设施验收过程中，应当如实查验、监测、记载建设项目环境保护设施的建设和调试情况，不得弄虚作假。</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除按照国家规定需要保密的情形外，建设单位应当依法向社会公开验收报告。</w:t>
      </w:r>
    </w:p>
    <w:p>
      <w:pPr>
        <w:numPr>
          <w:ilvl w:val="0"/>
          <w:numId w:val="0"/>
        </w:numPr>
        <w:spacing w:before="73"/>
        <w:ind w:right="108" w:rightChars="0"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建设项目环境保护管理条例》第二十三条第二款违反本条例规定，建设单位未依法向社会公开环境保护设施验收报告的，由县级以上环境保护行政主管部门责令公开，处5万元以上20万元以下的罚款，并予以公告。</w:t>
      </w:r>
    </w:p>
    <w:p>
      <w:pPr>
        <w:widowControl w:val="0"/>
        <w:numPr>
          <w:ilvl w:val="0"/>
          <w:numId w:val="0"/>
        </w:numPr>
        <w:spacing w:before="73"/>
        <w:ind w:right="108" w:rightChars="0"/>
        <w:jc w:val="both"/>
        <w:rPr>
          <w:rFonts w:hint="eastAsia" w:ascii="仿宋_GB2312" w:hAnsi="仿宋_GB2312" w:eastAsia="仿宋_GB2312" w:cs="仿宋_GB2312"/>
          <w:color w:val="000000" w:themeColor="text1"/>
          <w:szCs w:val="21"/>
        </w:rPr>
      </w:pPr>
    </w:p>
    <w:p>
      <w:pPr>
        <w:widowControl w:val="0"/>
        <w:numPr>
          <w:ilvl w:val="0"/>
          <w:numId w:val="0"/>
        </w:numPr>
        <w:spacing w:before="73"/>
        <w:ind w:right="108" w:rightChars="0"/>
        <w:jc w:val="both"/>
        <w:rPr>
          <w:rFonts w:hint="eastAsia" w:ascii="仿宋_GB2312" w:hAnsi="仿宋_GB2312" w:eastAsia="仿宋_GB2312" w:cs="仿宋_GB2312"/>
          <w:color w:val="000000" w:themeColor="text1"/>
          <w:szCs w:val="21"/>
        </w:rPr>
      </w:pPr>
    </w:p>
    <w:p>
      <w:pPr>
        <w:widowControl w:val="0"/>
        <w:numPr>
          <w:ilvl w:val="0"/>
          <w:numId w:val="0"/>
        </w:numPr>
        <w:spacing w:before="73"/>
        <w:ind w:right="108" w:rightChars="0"/>
        <w:jc w:val="both"/>
        <w:rPr>
          <w:rFonts w:hint="eastAsia"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 w:hAnsi="仿宋" w:eastAsia="仿宋" w:cs="仿宋"/>
          <w:b/>
          <w:bCs/>
          <w:color w:val="000000" w:themeColor="text1"/>
          <w:kern w:val="0"/>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14" w:name="_Toc26476"/>
      <w:bookmarkStart w:id="315" w:name="_Toc8672"/>
      <w:bookmarkStart w:id="316" w:name="_Toc8777"/>
      <w:bookmarkStart w:id="317" w:name="_Toc7679"/>
      <w:r>
        <w:rPr>
          <w:rFonts w:hint="eastAsia" w:ascii="仿宋" w:hAnsi="仿宋" w:eastAsia="仿宋" w:cs="仿宋"/>
          <w:b/>
          <w:bCs/>
          <w:color w:val="000000" w:themeColor="text1"/>
          <w:kern w:val="0"/>
          <w:sz w:val="24"/>
        </w:rPr>
        <w:t>表 9技术机构向建设单位、从事环境影响评价工作的单位收取费用的罚款幅度裁定</w:t>
      </w:r>
      <w:bookmarkEnd w:id="314"/>
      <w:r>
        <w:rPr>
          <w:rFonts w:hint="eastAsia" w:ascii="仿宋" w:hAnsi="仿宋" w:eastAsia="仿宋" w:cs="仿宋"/>
          <w:b/>
          <w:bCs/>
          <w:color w:val="000000" w:themeColor="text1"/>
          <w:kern w:val="0"/>
          <w:sz w:val="24"/>
          <w:lang w:eastAsia="zh-CN"/>
        </w:rPr>
        <w:t>表</w:t>
      </w:r>
      <w:bookmarkEnd w:id="315"/>
      <w:bookmarkEnd w:id="316"/>
      <w:bookmarkEnd w:id="317"/>
    </w:p>
    <w:tbl>
      <w:tblPr>
        <w:tblStyle w:val="19"/>
        <w:tblW w:w="9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5"/>
        <w:gridCol w:w="901"/>
        <w:gridCol w:w="634"/>
        <w:gridCol w:w="999"/>
        <w:gridCol w:w="3594"/>
        <w:gridCol w:w="1118"/>
        <w:gridCol w:w="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2550" w:type="dxa"/>
            <w:gridSpan w:val="3"/>
            <w:tcBorders>
              <w:tl2br w:val="nil"/>
              <w:tr2bl w:val="nil"/>
            </w:tcBorders>
            <w:vAlign w:val="center"/>
          </w:tcPr>
          <w:p>
            <w:pPr>
              <w:spacing w:before="176"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6648" w:type="dxa"/>
            <w:gridSpan w:val="4"/>
            <w:tcBorders>
              <w:tl2br w:val="nil"/>
              <w:tr2bl w:val="nil"/>
            </w:tcBorders>
            <w:vAlign w:val="center"/>
          </w:tcPr>
          <w:p>
            <w:pPr>
              <w:spacing w:before="176" w:line="184" w:lineRule="auto"/>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1015"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01"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34"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593" w:type="dxa"/>
            <w:gridSpan w:val="2"/>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5" w:type="dxa"/>
            <w:vMerge w:val="restart"/>
            <w:tcBorders>
              <w:tl2br w:val="nil"/>
              <w:tr2bl w:val="nil"/>
            </w:tcBorders>
            <w:vAlign w:val="center"/>
          </w:tcPr>
          <w:p>
            <w:pPr>
              <w:jc w:val="center"/>
              <w:rPr>
                <w:rFonts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影响</w:t>
            </w:r>
            <w:r>
              <w:rPr>
                <w:rFonts w:hint="eastAsia" w:ascii="仿宋_GB2312" w:hAnsi="仿宋_GB2312" w:eastAsia="仿宋_GB2312" w:cs="仿宋_GB2312"/>
                <w:color w:val="000000" w:themeColor="text1"/>
                <w:spacing w:val="-7"/>
                <w:sz w:val="18"/>
                <w:szCs w:val="18"/>
              </w:rPr>
              <w:t>程度</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634"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填报环境影响报告表的建设项目</w:t>
            </w:r>
          </w:p>
        </w:tc>
        <w:tc>
          <w:tcPr>
            <w:tcW w:w="1118"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编制环境影响报告书的建设项目</w:t>
            </w:r>
          </w:p>
        </w:tc>
        <w:tc>
          <w:tcPr>
            <w:tcW w:w="1118"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收取金额</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0"/>
                <w:sz w:val="18"/>
                <w:szCs w:val="18"/>
              </w:rPr>
              <w:t>30%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收取费用10万以内的</w:t>
            </w:r>
          </w:p>
        </w:tc>
        <w:tc>
          <w:tcPr>
            <w:tcW w:w="1118"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eastAsia="zh-CN"/>
              </w:rPr>
            </w:pPr>
            <w:r>
              <w:rPr>
                <w:rFonts w:hint="eastAsia" w:ascii="仿宋_GB2312" w:hAnsi="仿宋_GB2312" w:eastAsia="仿宋_GB2312" w:cs="仿宋_GB2312"/>
                <w:color w:val="000000" w:themeColor="text1"/>
                <w:spacing w:val="-1"/>
                <w:sz w:val="18"/>
                <w:szCs w:val="18"/>
              </w:rPr>
              <w:t>1%-10%</w:t>
            </w:r>
          </w:p>
        </w:tc>
        <w:tc>
          <w:tcPr>
            <w:tcW w:w="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spacing w:before="79" w:line="184" w:lineRule="auto"/>
              <w:jc w:val="center"/>
              <w:rPr>
                <w:rFonts w:ascii="仿宋_GB2312" w:hAnsi="仿宋_GB2312" w:eastAsia="仿宋_GB2312" w:cs="仿宋_GB2312"/>
                <w:color w:val="000000" w:themeColor="text1"/>
                <w:spacing w:val="-10"/>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收取费用10万以上30万以下的</w:t>
            </w:r>
          </w:p>
        </w:tc>
        <w:tc>
          <w:tcPr>
            <w:tcW w:w="1118"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11%-20%</w:t>
            </w:r>
          </w:p>
        </w:tc>
        <w:tc>
          <w:tcPr>
            <w:tcW w:w="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收取费用30万以上的</w:t>
            </w:r>
          </w:p>
        </w:tc>
        <w:tc>
          <w:tcPr>
            <w:tcW w:w="1118"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rPr>
            </w:pPr>
            <w:r>
              <w:rPr>
                <w:rFonts w:hint="eastAsia" w:ascii="仿宋_GB2312" w:hAnsi="仿宋_GB2312" w:eastAsia="仿宋_GB2312" w:cs="仿宋_GB2312"/>
                <w:color w:val="000000" w:themeColor="text1"/>
                <w:spacing w:val="-1"/>
                <w:sz w:val="18"/>
                <w:szCs w:val="18"/>
              </w:rPr>
              <w:t>21%-30%</w:t>
            </w:r>
          </w:p>
        </w:tc>
        <w:tc>
          <w:tcPr>
            <w:tcW w:w="937" w:type="dxa"/>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01" w:type="dxa"/>
            <w:vMerge w:val="restart"/>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w:t>
            </w:r>
          </w:p>
          <w:p>
            <w:pPr>
              <w:spacing w:before="78" w:line="184" w:lineRule="auto"/>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违法次数</w:t>
            </w:r>
          </w:p>
        </w:tc>
        <w:tc>
          <w:tcPr>
            <w:tcW w:w="634" w:type="dxa"/>
            <w:vMerge w:val="restart"/>
            <w:tcBorders>
              <w:tl2br w:val="nil"/>
              <w:tr2bl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118"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eastAsia="zh-CN"/>
              </w:rPr>
              <w:t>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118"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lang w:val="en-US" w:eastAsia="zh-CN"/>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118" w:type="dxa"/>
            <w:tcBorders>
              <w:tl2br w:val="nil"/>
              <w:tr2bl w:val="nil"/>
            </w:tcBorders>
            <w:vAlign w:val="center"/>
          </w:tcPr>
          <w:p>
            <w:pPr>
              <w:pStyle w:val="20"/>
              <w:spacing w:before="38"/>
              <w:ind w:left="131" w:leftChars="0" w:right="116" w:rightChars="0"/>
              <w:jc w:val="center"/>
              <w:rPr>
                <w:rFonts w:hint="default" w:ascii="仿宋_GB2312" w:hAnsi="仿宋_GB2312" w:eastAsia="仿宋_GB2312" w:cs="仿宋_GB2312"/>
                <w:color w:val="000000" w:themeColor="text1"/>
                <w:spacing w:val="-9"/>
                <w:sz w:val="18"/>
                <w:szCs w:val="18"/>
                <w:lang w:val="en-US" w:eastAsia="zh-CN"/>
              </w:rPr>
            </w:pPr>
            <w:r>
              <w:rPr>
                <w:rFonts w:hint="eastAsia" w:ascii="仿宋_GB2312" w:hAnsi="仿宋_GB2312" w:eastAsia="仿宋_GB2312" w:cs="仿宋_GB2312"/>
                <w:color w:val="000000" w:themeColor="text1"/>
                <w:sz w:val="18"/>
                <w:szCs w:val="18"/>
                <w:lang w:val="en-US" w:eastAsia="zh-CN"/>
              </w:rPr>
              <w:t>15%</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118" w:type="dxa"/>
            <w:tcBorders>
              <w:tl2br w:val="nil"/>
              <w:tr2bl w:val="nil"/>
            </w:tcBorders>
            <w:vAlign w:val="center"/>
          </w:tcPr>
          <w:p>
            <w:pPr>
              <w:pStyle w:val="20"/>
              <w:spacing w:before="38"/>
              <w:ind w:left="131" w:leftChars="0" w:right="116" w:rightChars="0"/>
              <w:jc w:val="center"/>
              <w:rPr>
                <w:rFonts w:hint="default" w:ascii="仿宋_GB2312" w:hAnsi="仿宋_GB2312" w:eastAsia="仿宋_GB2312" w:cs="仿宋_GB2312"/>
                <w:color w:val="000000" w:themeColor="text1"/>
                <w:spacing w:val="-9"/>
                <w:sz w:val="18"/>
                <w:szCs w:val="18"/>
                <w:lang w:val="en-US" w:eastAsia="zh-CN"/>
              </w:rPr>
            </w:pPr>
            <w:r>
              <w:rPr>
                <w:rFonts w:hint="eastAsia" w:ascii="仿宋_GB2312" w:hAnsi="仿宋_GB2312" w:eastAsia="仿宋_GB2312" w:cs="仿宋_GB2312"/>
                <w:color w:val="000000" w:themeColor="text1"/>
                <w:sz w:val="18"/>
                <w:szCs w:val="18"/>
                <w:lang w:val="en-US"/>
              </w:rPr>
              <w:t>20%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901" w:type="dxa"/>
            <w:vMerge w:val="restart"/>
            <w:tcBorders>
              <w:tl2br w:val="nil"/>
              <w:tr2bl w:val="nil"/>
            </w:tcBorders>
            <w:vAlign w:val="center"/>
          </w:tcPr>
          <w:p>
            <w:pPr>
              <w:jc w:val="center"/>
              <w:rPr>
                <w:rFonts w:hint="eastAsia" w:ascii="仿宋_GB2312" w:hAnsi="仿宋_GB2312" w:eastAsia="仿宋_GB2312" w:cs="仿宋_GB2312"/>
                <w:color w:val="000000" w:themeColor="text1"/>
                <w:spacing w:val="-1"/>
                <w:sz w:val="18"/>
                <w:szCs w:val="18"/>
                <w:lang w:val="en-US" w:eastAsia="zh-CN"/>
              </w:rPr>
            </w:pPr>
            <w:r>
              <w:rPr>
                <w:rFonts w:hint="eastAsia" w:ascii="仿宋_GB2312" w:hAnsi="仿宋_GB2312" w:eastAsia="仿宋_GB2312" w:cs="仿宋_GB2312"/>
                <w:color w:val="000000" w:themeColor="text1"/>
                <w:spacing w:val="-1"/>
                <w:sz w:val="18"/>
                <w:szCs w:val="18"/>
                <w:lang w:val="en-US" w:eastAsia="zh-CN"/>
              </w:rPr>
              <w:t>是否配合</w:t>
            </w:r>
          </w:p>
          <w:p>
            <w:pPr>
              <w:jc w:val="center"/>
              <w:rPr>
                <w:rFonts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1"/>
                <w:sz w:val="18"/>
                <w:szCs w:val="18"/>
                <w:lang w:val="en-US" w:eastAsia="zh-CN"/>
              </w:rPr>
              <w:t>执法检查</w:t>
            </w:r>
          </w:p>
        </w:tc>
        <w:tc>
          <w:tcPr>
            <w:tcW w:w="634" w:type="dxa"/>
            <w:vMerge w:val="restart"/>
            <w:tcBorders>
              <w:tl2br w:val="nil"/>
              <w:tr2bl w:val="nil"/>
            </w:tcBorders>
            <w:vAlign w:val="center"/>
          </w:tcPr>
          <w:p>
            <w:pPr>
              <w:spacing w:before="20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4593" w:type="dxa"/>
            <w:gridSpan w:val="2"/>
            <w:tcBorders>
              <w:tl2br w:val="nil"/>
              <w:tr2bl w:val="nil"/>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118"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937" w:type="dxa"/>
            <w:tcBorders>
              <w:tl2br w:val="nil"/>
              <w:tr2bl w:val="nil"/>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01"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34" w:type="dxa"/>
            <w:vMerge w:val="restart"/>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999" w:type="dxa"/>
            <w:vMerge w:val="restart"/>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594"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18" w:type="dxa"/>
            <w:tcBorders>
              <w:tl2br w:val="nil"/>
              <w:tr2bl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937"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594"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118" w:type="dxa"/>
            <w:tcBorders>
              <w:tl2br w:val="nil"/>
              <w:tr2bl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937"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594"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118" w:type="dxa"/>
            <w:tcBorders>
              <w:tl2br w:val="nil"/>
              <w:tr2bl w:val="nil"/>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937" w:type="dxa"/>
            <w:tcBorders>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continue"/>
            <w:tcBorders>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594" w:type="dxa"/>
            <w:tcBorders>
              <w:left w:val="single" w:color="auto" w:sz="4" w:space="0"/>
              <w:tl2br w:val="nil"/>
              <w:tr2bl w:val="nil"/>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118" w:type="dxa"/>
            <w:tcBorders>
              <w:tl2br w:val="nil"/>
              <w:tr2bl w:val="nil"/>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937" w:type="dxa"/>
            <w:tcBorders>
              <w:tl2br w:val="nil"/>
              <w:tr2bl w:val="nil"/>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continue"/>
            <w:tcBorders>
              <w:bottom w:val="single" w:color="auto" w:sz="4" w:space="0"/>
              <w:right w:val="single" w:color="auto" w:sz="4" w:space="0"/>
              <w:tl2br w:val="nil"/>
              <w:tr2bl w:val="nil"/>
            </w:tcBorders>
            <w:vAlign w:val="center"/>
          </w:tcPr>
          <w:p>
            <w:pPr>
              <w:jc w:val="center"/>
              <w:rPr>
                <w:rFonts w:ascii="仿宋_GB2312" w:hAnsi="仿宋_GB2312" w:eastAsia="仿宋_GB2312" w:cs="仿宋_GB2312"/>
                <w:color w:val="000000" w:themeColor="text1"/>
                <w:spacing w:val="-1"/>
                <w:sz w:val="18"/>
                <w:szCs w:val="18"/>
              </w:rPr>
            </w:pPr>
          </w:p>
        </w:tc>
        <w:tc>
          <w:tcPr>
            <w:tcW w:w="3594" w:type="dxa"/>
            <w:tcBorders>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118" w:type="dxa"/>
            <w:tcBorders>
              <w:bottom w:val="single" w:color="auto" w:sz="4" w:space="0"/>
              <w:tl2br w:val="nil"/>
              <w:tr2bl w:val="nil"/>
            </w:tcBorders>
            <w:vAlign w:val="center"/>
          </w:tcPr>
          <w:p>
            <w:pPr>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937" w:type="dxa"/>
            <w:tcBorders>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restart"/>
            <w:tcBorders>
              <w:top w:val="single" w:color="auto" w:sz="4" w:space="0"/>
              <w:right w:val="single" w:color="auto" w:sz="4" w:space="0"/>
              <w:tl2br w:val="nil"/>
              <w:tr2bl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594" w:type="dxa"/>
            <w:tcBorders>
              <w:top w:val="single" w:color="auto" w:sz="4" w:space="0"/>
              <w:left w:val="single" w:color="auto" w:sz="4" w:space="0"/>
              <w:bottom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118" w:type="dxa"/>
            <w:tcBorders>
              <w:top w:val="single" w:color="auto" w:sz="4" w:space="0"/>
              <w:bottom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0%</w:t>
            </w:r>
          </w:p>
        </w:tc>
        <w:tc>
          <w:tcPr>
            <w:tcW w:w="937" w:type="dxa"/>
            <w:tcBorders>
              <w:top w:val="single" w:color="auto" w:sz="4" w:space="0"/>
              <w:bottom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15"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01"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634" w:type="dxa"/>
            <w:vMerge w:val="continue"/>
            <w:tcBorders>
              <w:tl2br w:val="nil"/>
              <w:tr2bl w:val="nil"/>
            </w:tcBorders>
            <w:vAlign w:val="center"/>
          </w:tcPr>
          <w:p>
            <w:pPr>
              <w:jc w:val="center"/>
              <w:rPr>
                <w:rFonts w:ascii="仿宋_GB2312" w:hAnsi="仿宋_GB2312" w:eastAsia="仿宋_GB2312" w:cs="仿宋_GB2312"/>
                <w:color w:val="000000" w:themeColor="text1"/>
                <w:sz w:val="18"/>
                <w:szCs w:val="18"/>
              </w:rPr>
            </w:pPr>
          </w:p>
        </w:tc>
        <w:tc>
          <w:tcPr>
            <w:tcW w:w="999" w:type="dxa"/>
            <w:vMerge w:val="continue"/>
            <w:tcBorders>
              <w:righ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594" w:type="dxa"/>
            <w:tcBorders>
              <w:top w:val="single" w:color="auto" w:sz="4" w:space="0"/>
              <w:left w:val="single" w:color="auto" w:sz="4" w:space="0"/>
              <w:tl2br w:val="nil"/>
              <w:tr2bl w:val="nil"/>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1118" w:type="dxa"/>
            <w:tcBorders>
              <w:top w:val="single" w:color="auto" w:sz="4" w:space="0"/>
              <w:tl2br w:val="nil"/>
              <w:tr2bl w:val="nil"/>
            </w:tcBorders>
            <w:vAlign w:val="center"/>
          </w:tcPr>
          <w:p>
            <w:pPr>
              <w:jc w:val="center"/>
              <w:rPr>
                <w:rFonts w:hint="eastAsia" w:ascii="仿宋_GB2312" w:hAnsi="仿宋_GB2312" w:eastAsia="仿宋_GB2312" w:cs="仿宋_GB2312"/>
                <w:color w:val="000000" w:themeColor="text1"/>
                <w:spacing w:val="-5"/>
                <w:sz w:val="18"/>
                <w:szCs w:val="18"/>
                <w:lang w:val="en-US" w:bidi="ar-SA"/>
              </w:rPr>
            </w:pPr>
            <w:r>
              <w:rPr>
                <w:rFonts w:hint="eastAsia" w:ascii="仿宋_GB2312" w:hAnsi="仿宋_GB2312" w:eastAsia="仿宋_GB2312" w:cs="仿宋_GB2312"/>
                <w:color w:val="000000" w:themeColor="text1"/>
                <w:spacing w:val="-4"/>
                <w:sz w:val="18"/>
                <w:szCs w:val="18"/>
                <w:lang w:val="en-US" w:eastAsia="zh-CN"/>
              </w:rPr>
              <w:t>1%-20%</w:t>
            </w:r>
          </w:p>
        </w:tc>
        <w:tc>
          <w:tcPr>
            <w:tcW w:w="937" w:type="dxa"/>
            <w:tcBorders>
              <w:top w:val="single" w:color="auto" w:sz="4" w:space="0"/>
              <w:tl2br w:val="nil"/>
              <w:tr2bl w:val="nil"/>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lang w:val="en-US" w:bidi="ar-SA"/>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注：本表适用以下法条</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1.《建设项目环境保护管理条例》第九条第三款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spacing w:before="73"/>
        <w:ind w:right="108" w:firstLine="420" w:firstLineChars="200"/>
        <w:rPr>
          <w:rFonts w:ascii="仿宋_GB2312" w:hAnsi="仿宋_GB2312" w:eastAsia="仿宋_GB2312" w:cs="仿宋_GB2312"/>
          <w:color w:val="000000" w:themeColor="text1"/>
          <w:szCs w:val="21"/>
        </w:rPr>
      </w:pPr>
      <w:r>
        <w:rPr>
          <w:rFonts w:ascii="仿宋_GB2312" w:hAnsi="仿宋_GB2312" w:eastAsia="仿宋_GB2312" w:cs="仿宋_GB2312"/>
          <w:color w:val="000000" w:themeColor="text1"/>
          <w:szCs w:val="21"/>
        </w:rPr>
        <w:t>2.《建设项目环境保护管理条例》第二十四条违反本条例规定，技术机构向建设单位、从事环境影响评价工作的单位收取费用的，由县级以上环境保护行政主管部门责令退还所收费用，处所收费用1倍以上3倍以下的罚款。</w:t>
      </w:r>
    </w:p>
    <w:p>
      <w:pPr>
        <w:spacing w:before="73"/>
        <w:ind w:right="108" w:firstLine="420" w:firstLineChars="200"/>
        <w:rPr>
          <w:rFonts w:ascii="仿宋_GB2312" w:hAnsi="仿宋_GB2312" w:eastAsia="仿宋_GB2312" w:cs="仿宋_GB2312"/>
          <w:color w:val="000000" w:themeColor="text1"/>
          <w:szCs w:val="21"/>
        </w:rPr>
      </w:pPr>
    </w:p>
    <w:p>
      <w:pPr>
        <w:rPr>
          <w:color w:val="000000" w:themeColor="text1"/>
        </w:rPr>
      </w:pPr>
    </w:p>
    <w:p>
      <w:pPr>
        <w:spacing w:line="600" w:lineRule="exact"/>
        <w:ind w:firstLine="560" w:firstLineChars="200"/>
        <w:outlineLvl w:val="0"/>
        <w:rPr>
          <w:rFonts w:ascii="黑体" w:hAnsi="黑体" w:eastAsia="黑体" w:cs="黑体"/>
          <w:color w:val="000000" w:themeColor="text1"/>
          <w:sz w:val="28"/>
          <w:szCs w:val="28"/>
        </w:rPr>
      </w:pPr>
      <w:bookmarkStart w:id="318" w:name="_Toc32256"/>
      <w:bookmarkStart w:id="319" w:name="_Toc15890"/>
      <w:bookmarkStart w:id="320" w:name="_Toc13843"/>
      <w:bookmarkStart w:id="321" w:name="_Toc8448"/>
      <w:r>
        <w:rPr>
          <w:rFonts w:hint="eastAsia" w:ascii="黑体" w:hAnsi="黑体" w:eastAsia="黑体" w:cs="黑体"/>
          <w:color w:val="000000" w:themeColor="text1"/>
          <w:sz w:val="28"/>
          <w:szCs w:val="28"/>
        </w:rPr>
        <w:t>二、本溪市生态环境局环境行政处罚裁量规则（大气类）</w:t>
      </w:r>
      <w:bookmarkEnd w:id="318"/>
      <w:bookmarkEnd w:id="319"/>
      <w:bookmarkEnd w:id="320"/>
      <w:bookmarkEnd w:id="321"/>
    </w:p>
    <w:p>
      <w:pPr>
        <w:pStyle w:val="3"/>
        <w:ind w:left="0" w:right="901"/>
        <w:jc w:val="center"/>
        <w:outlineLvl w:val="1"/>
        <w:rPr>
          <w:rFonts w:hint="eastAsia" w:ascii="仿宋" w:hAnsi="仿宋" w:eastAsia="仿宋" w:cs="仿宋"/>
          <w:color w:val="000000" w:themeColor="text1"/>
        </w:rPr>
      </w:pPr>
      <w:bookmarkStart w:id="322" w:name="_Toc25131"/>
      <w:bookmarkStart w:id="323" w:name="_Toc27257"/>
      <w:bookmarkStart w:id="324" w:name="_Toc20336"/>
      <w:bookmarkStart w:id="325" w:name="_Toc5135"/>
      <w:r>
        <w:rPr>
          <w:rFonts w:hint="eastAsia" w:ascii="仿宋" w:hAnsi="仿宋" w:eastAsia="仿宋" w:cs="仿宋"/>
          <w:color w:val="000000" w:themeColor="text1"/>
          <w:kern w:val="0"/>
          <w:sz w:val="24"/>
          <w:szCs w:val="24"/>
          <w:lang w:bidi="ar-SA"/>
        </w:rPr>
        <w:t xml:space="preserve">表 </w:t>
      </w:r>
      <w:r>
        <w:rPr>
          <w:rFonts w:hint="eastAsia" w:ascii="仿宋" w:hAnsi="仿宋" w:eastAsia="仿宋" w:cs="仿宋"/>
          <w:color w:val="000000" w:themeColor="text1"/>
          <w:kern w:val="0"/>
          <w:sz w:val="24"/>
          <w:szCs w:val="24"/>
          <w:lang w:val="en-US" w:bidi="ar-SA"/>
        </w:rPr>
        <w:t>10</w:t>
      </w:r>
      <w:r>
        <w:rPr>
          <w:rFonts w:hint="eastAsia" w:ascii="仿宋" w:hAnsi="仿宋" w:eastAsia="仿宋" w:cs="仿宋"/>
          <w:color w:val="000000" w:themeColor="text1"/>
          <w:kern w:val="0"/>
          <w:sz w:val="24"/>
          <w:szCs w:val="24"/>
          <w:lang w:bidi="ar-SA"/>
        </w:rPr>
        <w:t xml:space="preserve"> 拒绝检查及检查时弄虚作假的罚款幅度裁定</w:t>
      </w:r>
      <w:bookmarkEnd w:id="322"/>
      <w:bookmarkEnd w:id="323"/>
      <w:r>
        <w:rPr>
          <w:rFonts w:hint="eastAsia" w:ascii="仿宋" w:hAnsi="仿宋" w:eastAsia="仿宋" w:cs="仿宋"/>
          <w:color w:val="000000" w:themeColor="text1"/>
          <w:kern w:val="0"/>
          <w:sz w:val="24"/>
          <w:szCs w:val="24"/>
          <w:lang w:eastAsia="zh-CN" w:bidi="ar-SA"/>
        </w:rPr>
        <w:t>表</w:t>
      </w:r>
      <w:bookmarkEnd w:id="324"/>
      <w:bookmarkEnd w:id="325"/>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vAlign w:val="center"/>
          </w:tcPr>
          <w:p>
            <w:pPr>
              <w:spacing w:before="176" w:line="184" w:lineRule="auto"/>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2"/>
                <w:sz w:val="18"/>
                <w:szCs w:val="18"/>
              </w:rPr>
              <w:t>裁量要素</w:t>
            </w:r>
          </w:p>
        </w:tc>
        <w:tc>
          <w:tcPr>
            <w:tcW w:w="4694" w:type="dxa"/>
            <w:gridSpan w:val="4"/>
            <w:vAlign w:val="center"/>
          </w:tcPr>
          <w:p>
            <w:pPr>
              <w:spacing w:before="176" w:line="184" w:lineRule="auto"/>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要素</w:t>
            </w:r>
          </w:p>
        </w:tc>
        <w:tc>
          <w:tcPr>
            <w:tcW w:w="1682" w:type="dxa"/>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具体条件</w:t>
            </w:r>
          </w:p>
        </w:tc>
        <w:tc>
          <w:tcPr>
            <w:tcW w:w="771" w:type="dxa"/>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构成</w:t>
            </w:r>
          </w:p>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比例</w:t>
            </w: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百分值</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对环境影响</w:t>
            </w:r>
          </w:p>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168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拒绝检查情形</w:t>
            </w:r>
          </w:p>
        </w:tc>
        <w:tc>
          <w:tcPr>
            <w:tcW w:w="771"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50%</w:t>
            </w: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迟滞10分钟以上30分钟以内</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rPr>
              <w:t>1%-10%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迟滞超过半小时</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11%-20%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阻碍或隐匿部分资料</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21%-30%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围堵、留滞执法人员或拒绝提供资料</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31%-40%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暴力抗法</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41%-50%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弄虚作假情形</w:t>
            </w: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提供非关键性假信息的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rPr>
              <w:t>1%-10%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提供关键性假信息的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11%-30%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伪造现场或证据的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31%-50%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违法频次</w:t>
            </w:r>
          </w:p>
        </w:tc>
        <w:tc>
          <w:tcPr>
            <w:tcW w:w="1682" w:type="dxa"/>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一年内违法次数</w:t>
            </w:r>
          </w:p>
        </w:tc>
        <w:tc>
          <w:tcPr>
            <w:tcW w:w="771" w:type="dxa"/>
            <w:vMerge w:val="restart"/>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20%</w:t>
            </w: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首次实施违法行为的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5%</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再次实施违法行为的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10%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第三次实施违法行为的</w:t>
            </w:r>
          </w:p>
        </w:tc>
        <w:tc>
          <w:tcPr>
            <w:tcW w:w="74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15%</w:t>
            </w:r>
          </w:p>
        </w:tc>
        <w:tc>
          <w:tcPr>
            <w:tcW w:w="65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三次以上实施违法行为的</w:t>
            </w:r>
          </w:p>
        </w:tc>
        <w:tc>
          <w:tcPr>
            <w:tcW w:w="74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val="en-US"/>
              </w:rPr>
              <w:t>20%</w:t>
            </w:r>
          </w:p>
        </w:tc>
        <w:tc>
          <w:tcPr>
            <w:tcW w:w="650"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整改情况</w:t>
            </w:r>
          </w:p>
        </w:tc>
        <w:tc>
          <w:tcPr>
            <w:tcW w:w="168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是否及时</w:t>
            </w:r>
          </w:p>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进行整改</w:t>
            </w:r>
          </w:p>
        </w:tc>
        <w:tc>
          <w:tcPr>
            <w:tcW w:w="771"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rPr>
              <w:t>10%</w:t>
            </w: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整改并接受监督的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tcBorders>
            <w:vAlign w:val="top"/>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3304" w:type="dxa"/>
            <w:gridSpan w:val="2"/>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rPr>
              <w:t>未整改未接受监督的</w:t>
            </w:r>
          </w:p>
        </w:tc>
        <w:tc>
          <w:tcPr>
            <w:tcW w:w="740" w:type="dxa"/>
            <w:tcBorders>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rPr>
              <w:t>1%-10%</w:t>
            </w:r>
          </w:p>
        </w:tc>
        <w:tc>
          <w:tcPr>
            <w:tcW w:w="650"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对社会影响或生态破坏程度</w:t>
            </w:r>
          </w:p>
        </w:tc>
        <w:tc>
          <w:tcPr>
            <w:tcW w:w="1682"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是否造成社会影响或生态破坏</w:t>
            </w:r>
          </w:p>
        </w:tc>
        <w:tc>
          <w:tcPr>
            <w:tcW w:w="771" w:type="dxa"/>
            <w:vMerge w:val="restart"/>
            <w:tcBorders>
              <w:bottom w:val="nil"/>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20%</w:t>
            </w:r>
          </w:p>
        </w:tc>
        <w:tc>
          <w:tcPr>
            <w:tcW w:w="904"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eastAsia="zh-CN"/>
              </w:rPr>
              <w:t>是否</w:t>
            </w:r>
            <w:r>
              <w:rPr>
                <w:rFonts w:hint="eastAsia" w:ascii="仿宋_GB2312" w:hAnsi="仿宋_GB2312" w:eastAsia="仿宋_GB2312" w:cs="仿宋_GB2312"/>
                <w:color w:val="000000" w:themeColor="text1"/>
                <w:spacing w:val="-9"/>
                <w:sz w:val="18"/>
                <w:szCs w:val="18"/>
              </w:rPr>
              <w:t>造成社会影响</w:t>
            </w:r>
          </w:p>
        </w:tc>
        <w:tc>
          <w:tcPr>
            <w:tcW w:w="240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无</w:t>
            </w:r>
          </w:p>
        </w:tc>
        <w:tc>
          <w:tcPr>
            <w:tcW w:w="74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0%</w:t>
            </w:r>
          </w:p>
        </w:tc>
        <w:tc>
          <w:tcPr>
            <w:tcW w:w="65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c>
          <w:tcPr>
            <w:tcW w:w="240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1%-</w:t>
            </w:r>
            <w:r>
              <w:rPr>
                <w:rFonts w:hint="eastAsia" w:ascii="仿宋_GB2312" w:hAnsi="仿宋_GB2312" w:eastAsia="仿宋_GB2312" w:cs="仿宋_GB2312"/>
                <w:color w:val="000000" w:themeColor="text1"/>
                <w:spacing w:val="-9"/>
                <w:sz w:val="18"/>
                <w:szCs w:val="18"/>
              </w:rPr>
              <w:t>5%</w:t>
            </w:r>
          </w:p>
        </w:tc>
        <w:tc>
          <w:tcPr>
            <w:tcW w:w="65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c>
          <w:tcPr>
            <w:tcW w:w="2400"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一般（2 级）</w:t>
            </w:r>
          </w:p>
        </w:tc>
        <w:tc>
          <w:tcPr>
            <w:tcW w:w="74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6%-</w:t>
            </w:r>
            <w:r>
              <w:rPr>
                <w:rFonts w:hint="eastAsia" w:ascii="仿宋_GB2312" w:hAnsi="仿宋_GB2312" w:eastAsia="仿宋_GB2312" w:cs="仿宋_GB2312"/>
                <w:color w:val="000000" w:themeColor="text1"/>
                <w:spacing w:val="-9"/>
                <w:sz w:val="18"/>
                <w:szCs w:val="18"/>
              </w:rPr>
              <w:t>10%</w:t>
            </w:r>
          </w:p>
        </w:tc>
        <w:tc>
          <w:tcPr>
            <w:tcW w:w="650"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c>
          <w:tcPr>
            <w:tcW w:w="240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lang w:eastAsia="zh-CN"/>
              </w:rPr>
            </w:pPr>
            <w:r>
              <w:rPr>
                <w:rFonts w:hint="eastAsia" w:ascii="仿宋_GB2312" w:hAnsi="仿宋_GB2312" w:eastAsia="仿宋_GB2312" w:cs="仿宋_GB2312"/>
                <w:color w:val="000000" w:themeColor="text1"/>
                <w:spacing w:val="-9"/>
                <w:sz w:val="18"/>
                <w:szCs w:val="18"/>
                <w:lang w:val="en-US" w:eastAsia="zh-CN"/>
              </w:rPr>
              <w:t>11%-</w:t>
            </w:r>
            <w:r>
              <w:rPr>
                <w:rFonts w:hint="eastAsia" w:ascii="仿宋_GB2312" w:hAnsi="仿宋_GB2312" w:eastAsia="仿宋_GB2312" w:cs="仿宋_GB2312"/>
                <w:color w:val="000000" w:themeColor="text1"/>
                <w:spacing w:val="-9"/>
                <w:sz w:val="18"/>
                <w:szCs w:val="18"/>
              </w:rPr>
              <w:t>15%</w:t>
            </w:r>
          </w:p>
        </w:tc>
        <w:tc>
          <w:tcPr>
            <w:tcW w:w="65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c>
          <w:tcPr>
            <w:tcW w:w="240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val="en-US" w:eastAsia="zh-CN"/>
              </w:rPr>
              <w:t>16%-</w:t>
            </w:r>
            <w:r>
              <w:rPr>
                <w:rFonts w:hint="eastAsia" w:ascii="仿宋_GB2312" w:hAnsi="仿宋_GB2312" w:eastAsia="仿宋_GB2312" w:cs="仿宋_GB2312"/>
                <w:color w:val="000000" w:themeColor="text1"/>
                <w:spacing w:val="-9"/>
                <w:sz w:val="18"/>
                <w:szCs w:val="18"/>
              </w:rPr>
              <w:t>20%</w:t>
            </w:r>
          </w:p>
        </w:tc>
        <w:tc>
          <w:tcPr>
            <w:tcW w:w="65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eastAsia="zh-CN"/>
              </w:rPr>
              <w:t>是否</w:t>
            </w:r>
            <w:r>
              <w:rPr>
                <w:rFonts w:hint="eastAsia" w:ascii="仿宋_GB2312" w:hAnsi="仿宋_GB2312" w:eastAsia="仿宋_GB2312" w:cs="仿宋_GB2312"/>
                <w:color w:val="000000" w:themeColor="text1"/>
                <w:spacing w:val="-9"/>
                <w:sz w:val="18"/>
                <w:szCs w:val="18"/>
              </w:rPr>
              <w:t>造成生态破坏</w:t>
            </w:r>
          </w:p>
        </w:tc>
        <w:tc>
          <w:tcPr>
            <w:tcW w:w="240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1682"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771" w:type="dxa"/>
            <w:vMerge w:val="continue"/>
            <w:vAlign w:val="center"/>
          </w:tcPr>
          <w:p>
            <w:pPr>
              <w:jc w:val="center"/>
              <w:rPr>
                <w:rFonts w:hint="eastAsia" w:ascii="仿宋_GB2312" w:hAnsi="仿宋_GB2312" w:eastAsia="仿宋_GB2312" w:cs="仿宋_GB2312"/>
                <w:color w:val="000000" w:themeColor="text1"/>
                <w:spacing w:val="-9"/>
                <w:sz w:val="18"/>
                <w:szCs w:val="18"/>
              </w:rPr>
            </w:pPr>
          </w:p>
        </w:tc>
        <w:tc>
          <w:tcPr>
            <w:tcW w:w="904"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c>
          <w:tcPr>
            <w:tcW w:w="240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造成生态破坏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九条生态环境主管部门及其环境执法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2万元以上20万元以下的罚款；构成违反治安管理行为的，由公安机关依法予以处罚。</w:t>
      </w:r>
    </w:p>
    <w:p>
      <w:pPr>
        <w:ind w:right="901"/>
        <w:jc w:val="center"/>
        <w:outlineLvl w:val="1"/>
        <w:rPr>
          <w:rFonts w:ascii="仿宋" w:hAnsi="仿宋" w:eastAsia="仿宋" w:cs="仿宋"/>
          <w:b/>
          <w:bCs/>
          <w:color w:val="000000" w:themeColor="text1"/>
          <w:kern w:val="0"/>
          <w:sz w:val="24"/>
          <w:lang w:val="zh-CN"/>
        </w:rPr>
      </w:pPr>
      <w:bookmarkStart w:id="326" w:name="_Toc17570"/>
      <w:bookmarkStart w:id="327" w:name="_Toc23048"/>
      <w:bookmarkStart w:id="328" w:name="_Toc15186"/>
      <w:bookmarkStart w:id="329" w:name="_Toc29146"/>
      <w:bookmarkStart w:id="330" w:name="_Toc509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zh-CN"/>
        </w:rPr>
        <w:t xml:space="preserve"> 未依法取得排污许可证排放大气污染物的罚款幅度裁定</w:t>
      </w:r>
      <w:bookmarkEnd w:id="326"/>
      <w:bookmarkEnd w:id="327"/>
      <w:r>
        <w:rPr>
          <w:rFonts w:hint="eastAsia" w:ascii="仿宋" w:hAnsi="仿宋" w:eastAsia="仿宋" w:cs="仿宋"/>
          <w:b/>
          <w:bCs/>
          <w:color w:val="000000" w:themeColor="text1"/>
          <w:kern w:val="0"/>
          <w:sz w:val="24"/>
          <w:lang w:val="zh-CN"/>
        </w:rPr>
        <w:t>表</w:t>
      </w:r>
      <w:bookmarkEnd w:id="328"/>
      <w:bookmarkEnd w:id="329"/>
      <w:bookmarkEnd w:id="330"/>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1557"/>
        <w:gridCol w:w="808"/>
        <w:gridCol w:w="722"/>
        <w:gridCol w:w="2773"/>
        <w:gridCol w:w="990"/>
        <w:gridCol w:w="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84"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55"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319"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557"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808"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w:t>
            </w:r>
          </w:p>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比例</w:t>
            </w: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470"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9"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557"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违法行为类型</w:t>
            </w:r>
          </w:p>
        </w:tc>
        <w:tc>
          <w:tcPr>
            <w:tcW w:w="808"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30%</w:t>
            </w: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列入环境影响登记表类项目的</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rPr>
              <w:t>1%-10%</w:t>
            </w:r>
          </w:p>
        </w:tc>
        <w:tc>
          <w:tcPr>
            <w:tcW w:w="470" w:type="dxa"/>
            <w:tcBorders>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列入环境影响报告表类项目的</w:t>
            </w:r>
          </w:p>
        </w:tc>
        <w:tc>
          <w:tcPr>
            <w:tcW w:w="990" w:type="dxa"/>
            <w:tcBorders>
              <w:top w:val="single" w:color="000000" w:sz="2"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rPr>
              <w:t>11%-20%</w:t>
            </w:r>
          </w:p>
        </w:tc>
        <w:tc>
          <w:tcPr>
            <w:tcW w:w="470" w:type="dxa"/>
            <w:tcBorders>
              <w:top w:val="single" w:color="000000" w:sz="2"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列入环境影响报告书类项目的</w:t>
            </w:r>
          </w:p>
        </w:tc>
        <w:tc>
          <w:tcPr>
            <w:tcW w:w="990"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rPr>
              <w:t>21%-30%</w:t>
            </w:r>
          </w:p>
        </w:tc>
        <w:tc>
          <w:tcPr>
            <w:tcW w:w="470"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违法行为形式</w:t>
            </w:r>
          </w:p>
        </w:tc>
        <w:tc>
          <w:tcPr>
            <w:tcW w:w="808"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49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经收集处理的</w:t>
            </w:r>
          </w:p>
        </w:tc>
        <w:tc>
          <w:tcPr>
            <w:tcW w:w="990"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rPr>
              <w:t>1%-10%</w:t>
            </w:r>
          </w:p>
        </w:tc>
        <w:tc>
          <w:tcPr>
            <w:tcW w:w="470" w:type="dxa"/>
            <w:tcBorders>
              <w:top w:val="single" w:color="000000" w:sz="2"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未经收集处理的</w:t>
            </w:r>
          </w:p>
        </w:tc>
        <w:tc>
          <w:tcPr>
            <w:tcW w:w="99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rPr>
              <w:t>11%-20%</w:t>
            </w:r>
          </w:p>
        </w:tc>
        <w:tc>
          <w:tcPr>
            <w:tcW w:w="470" w:type="dxa"/>
            <w:tcBorders>
              <w:top w:val="single" w:color="auto" w:sz="4"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违法频次</w:t>
            </w:r>
          </w:p>
        </w:tc>
        <w:tc>
          <w:tcPr>
            <w:tcW w:w="1557"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一年内违法次数</w:t>
            </w:r>
          </w:p>
        </w:tc>
        <w:tc>
          <w:tcPr>
            <w:tcW w:w="808"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495"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首次实施违法行为的</w:t>
            </w:r>
          </w:p>
        </w:tc>
        <w:tc>
          <w:tcPr>
            <w:tcW w:w="990"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lang w:val="en-US" w:eastAsia="zh-CN"/>
              </w:rPr>
              <w:t>5%</w:t>
            </w:r>
          </w:p>
        </w:tc>
        <w:tc>
          <w:tcPr>
            <w:tcW w:w="470"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再次实施违法行为的</w:t>
            </w:r>
          </w:p>
        </w:tc>
        <w:tc>
          <w:tcPr>
            <w:tcW w:w="990"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lang w:val="en-US" w:eastAsia="zh-CN"/>
              </w:rPr>
              <w:t>10%</w:t>
            </w:r>
          </w:p>
        </w:tc>
        <w:tc>
          <w:tcPr>
            <w:tcW w:w="470"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第三次实施违法行为的</w:t>
            </w:r>
          </w:p>
        </w:tc>
        <w:tc>
          <w:tcPr>
            <w:tcW w:w="990"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lang w:val="en-US" w:eastAsia="zh-CN"/>
              </w:rPr>
              <w:t>15%</w:t>
            </w:r>
          </w:p>
        </w:tc>
        <w:tc>
          <w:tcPr>
            <w:tcW w:w="470" w:type="dxa"/>
            <w:tcBorders>
              <w:top w:val="single" w:color="000000" w:sz="2"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三次以上实施违法行为的</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lang w:val="en-US"/>
              </w:rPr>
              <w:t>20%</w:t>
            </w:r>
          </w:p>
        </w:tc>
        <w:tc>
          <w:tcPr>
            <w:tcW w:w="470"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557"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是否完成整改</w:t>
            </w:r>
          </w:p>
        </w:tc>
        <w:tc>
          <w:tcPr>
            <w:tcW w:w="808"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全面整改并停止违法行为的</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rPr>
              <w:t>0%</w:t>
            </w:r>
          </w:p>
        </w:tc>
        <w:tc>
          <w:tcPr>
            <w:tcW w:w="470"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正在整改但违法行为未完全消除的</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1%-5%</w:t>
            </w:r>
          </w:p>
        </w:tc>
        <w:tc>
          <w:tcPr>
            <w:tcW w:w="470"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19"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95" w:type="dxa"/>
            <w:gridSpan w:val="2"/>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复查时未采取整改措施的</w:t>
            </w:r>
          </w:p>
        </w:tc>
        <w:tc>
          <w:tcPr>
            <w:tcW w:w="990"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6%-10%</w:t>
            </w:r>
          </w:p>
        </w:tc>
        <w:tc>
          <w:tcPr>
            <w:tcW w:w="470"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对社会影响或生态破坏程度</w:t>
            </w:r>
          </w:p>
        </w:tc>
        <w:tc>
          <w:tcPr>
            <w:tcW w:w="1557"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是否造成社会影响或生态破坏</w:t>
            </w:r>
          </w:p>
        </w:tc>
        <w:tc>
          <w:tcPr>
            <w:tcW w:w="808"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722"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造成社会影响</w:t>
            </w:r>
          </w:p>
        </w:tc>
        <w:tc>
          <w:tcPr>
            <w:tcW w:w="2773"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99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470"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轻微（1 级）</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rPr>
              <w:t>5%</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一般（2 级）</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6%-</w:t>
            </w:r>
            <w:r>
              <w:rPr>
                <w:rFonts w:hint="eastAsia" w:ascii="仿宋_GB2312" w:hAnsi="仿宋_GB2312" w:eastAsia="仿宋_GB2312" w:cs="仿宋_GB2312"/>
                <w:color w:val="000000" w:themeColor="text1"/>
                <w:spacing w:val="-2"/>
                <w:sz w:val="18"/>
                <w:szCs w:val="18"/>
              </w:rPr>
              <w:t>10%</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较重（3 级）</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11%-</w:t>
            </w:r>
            <w:r>
              <w:rPr>
                <w:rFonts w:hint="eastAsia" w:ascii="仿宋_GB2312" w:hAnsi="仿宋_GB2312" w:eastAsia="仿宋_GB2312" w:cs="仿宋_GB2312"/>
                <w:color w:val="000000" w:themeColor="text1"/>
                <w:spacing w:val="-2"/>
                <w:sz w:val="18"/>
                <w:szCs w:val="18"/>
              </w:rPr>
              <w:t>15%</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严重（4 级）</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eastAsia="zh-CN"/>
              </w:rPr>
              <w:t>16%-</w:t>
            </w:r>
            <w:r>
              <w:rPr>
                <w:rFonts w:hint="eastAsia" w:ascii="仿宋_GB2312" w:hAnsi="仿宋_GB2312" w:eastAsia="仿宋_GB2312" w:cs="仿宋_GB2312"/>
                <w:color w:val="000000" w:themeColor="text1"/>
                <w:spacing w:val="-2"/>
                <w:sz w:val="18"/>
                <w:szCs w:val="18"/>
              </w:rPr>
              <w:t>20%</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造成生态破坏</w:t>
            </w: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lang w:val="en-US" w:eastAsia="zh-CN"/>
              </w:rPr>
              <w:t>0%</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19"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5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0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72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773"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造成生态破坏</w:t>
            </w:r>
          </w:p>
        </w:tc>
        <w:tc>
          <w:tcPr>
            <w:tcW w:w="99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lang w:val="en-US" w:eastAsia="zh-CN"/>
              </w:rPr>
              <w:t>1%-20%</w:t>
            </w:r>
          </w:p>
        </w:tc>
        <w:tc>
          <w:tcPr>
            <w:tcW w:w="470"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九条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一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jc w:val="both"/>
        <w:outlineLvl w:val="9"/>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(一)未依法取得排污许可证排放大气污染物的；</w:t>
      </w:r>
      <w:bookmarkStart w:id="331" w:name="_Toc1759"/>
      <w:bookmarkStart w:id="332" w:name="_Toc30960"/>
      <w:bookmarkStart w:id="333" w:name="_Toc25029"/>
    </w:p>
    <w:p>
      <w:pPr>
        <w:spacing w:before="73"/>
        <w:ind w:right="108" w:firstLine="420" w:firstLineChars="200"/>
        <w:jc w:val="both"/>
        <w:outlineLvl w:val="9"/>
        <w:rPr>
          <w:rFonts w:hint="eastAsia" w:ascii="仿宋_GB2312" w:hAnsi="仿宋_GB2312" w:eastAsia="仿宋_GB2312" w:cs="仿宋_GB2312"/>
          <w:color w:val="000000" w:themeColor="text1"/>
          <w:szCs w:val="21"/>
          <w:lang w:val="zh-CN"/>
        </w:rPr>
      </w:pPr>
    </w:p>
    <w:p>
      <w:pPr>
        <w:spacing w:before="73"/>
        <w:ind w:right="108"/>
        <w:jc w:val="center"/>
        <w:outlineLvl w:val="1"/>
        <w:rPr>
          <w:rFonts w:ascii="仿宋" w:hAnsi="仿宋" w:eastAsia="仿宋" w:cs="仿宋"/>
          <w:b/>
          <w:bCs/>
          <w:color w:val="000000" w:themeColor="text1"/>
          <w:kern w:val="0"/>
          <w:sz w:val="24"/>
          <w:lang w:val="zh-CN"/>
        </w:rPr>
      </w:pPr>
      <w:bookmarkStart w:id="334" w:name="_Toc14593"/>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zh-CN"/>
        </w:rPr>
        <w:t xml:space="preserve"> 超过大气污染物排放标准或者超过重点大气污染物排放总量控制指标排放大气污染物的罚款幅度裁定</w:t>
      </w:r>
      <w:bookmarkEnd w:id="331"/>
      <w:r>
        <w:rPr>
          <w:rFonts w:hint="eastAsia" w:ascii="仿宋" w:hAnsi="仿宋" w:eastAsia="仿宋" w:cs="仿宋"/>
          <w:b/>
          <w:bCs/>
          <w:color w:val="000000" w:themeColor="text1"/>
          <w:kern w:val="0"/>
          <w:sz w:val="24"/>
          <w:lang w:val="zh-CN"/>
        </w:rPr>
        <w:t>表</w:t>
      </w:r>
      <w:bookmarkEnd w:id="332"/>
      <w:bookmarkEnd w:id="333"/>
      <w:bookmarkEnd w:id="334"/>
    </w:p>
    <w:tbl>
      <w:tblPr>
        <w:tblStyle w:val="19"/>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1"/>
        <w:gridCol w:w="1535"/>
        <w:gridCol w:w="681"/>
        <w:gridCol w:w="1037"/>
        <w:gridCol w:w="2678"/>
        <w:gridCol w:w="658"/>
        <w:gridCol w:w="5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3517"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42"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301" w:type="dxa"/>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535" w:type="dxa"/>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681" w:type="dxa"/>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w:t>
            </w:r>
          </w:p>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比例</w:t>
            </w:r>
          </w:p>
        </w:tc>
        <w:tc>
          <w:tcPr>
            <w:tcW w:w="3715" w:type="dxa"/>
            <w:gridSpan w:val="2"/>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658" w:type="dxa"/>
            <w:tcBorders>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569" w:type="dxa"/>
            <w:tcBorders>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01"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535"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违法行为类型</w:t>
            </w:r>
          </w:p>
        </w:tc>
        <w:tc>
          <w:tcPr>
            <w:tcW w:w="681"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71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列入环境影响登记表类项目的。</w:t>
            </w:r>
          </w:p>
        </w:tc>
        <w:tc>
          <w:tcPr>
            <w:tcW w:w="658"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1%-5%</w:t>
            </w:r>
          </w:p>
        </w:tc>
        <w:tc>
          <w:tcPr>
            <w:tcW w:w="569" w:type="dxa"/>
            <w:tcBorders>
              <w:top w:val="single" w:color="000000" w:sz="2" w:space="0"/>
              <w:left w:val="single" w:color="auto" w:sz="4"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01" w:type="dxa"/>
            <w:vMerge w:val="continue"/>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列入环境影响报告表类项目的</w:t>
            </w:r>
          </w:p>
        </w:tc>
        <w:tc>
          <w:tcPr>
            <w:tcW w:w="658"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6%-10%</w:t>
            </w:r>
          </w:p>
        </w:tc>
        <w:tc>
          <w:tcPr>
            <w:tcW w:w="569" w:type="dxa"/>
            <w:tcBorders>
              <w:top w:val="single" w:color="000000" w:sz="2" w:space="0"/>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列入环境影响报告书类项目的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1</w:t>
            </w:r>
            <w:r>
              <w:rPr>
                <w:rFonts w:hint="eastAsia" w:ascii="仿宋_GB2312" w:hAnsi="仿宋_GB2312" w:eastAsia="仿宋_GB2312" w:cs="仿宋_GB2312"/>
                <w:color w:val="000000" w:themeColor="text1"/>
                <w:spacing w:val="-2"/>
                <w:sz w:val="18"/>
                <w:szCs w:val="18"/>
                <w:lang w:eastAsia="zh-CN"/>
              </w:rPr>
              <w:t>1%-</w:t>
            </w:r>
            <w:r>
              <w:rPr>
                <w:rFonts w:hint="eastAsia" w:ascii="仿宋_GB2312" w:hAnsi="仿宋_GB2312" w:eastAsia="仿宋_GB2312" w:cs="仿宋_GB2312"/>
                <w:color w:val="000000" w:themeColor="text1"/>
                <w:spacing w:val="-2"/>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违法危害程度</w:t>
            </w:r>
          </w:p>
        </w:tc>
        <w:tc>
          <w:tcPr>
            <w:tcW w:w="68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污染物超标一倍以内的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污染物超标一倍以上两倍以下的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6%-10%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30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污染物超标两倍以上的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1</w:t>
            </w:r>
            <w:r>
              <w:rPr>
                <w:rFonts w:hint="eastAsia" w:ascii="仿宋_GB2312" w:hAnsi="仿宋_GB2312" w:eastAsia="仿宋_GB2312" w:cs="仿宋_GB2312"/>
                <w:color w:val="000000" w:themeColor="text1"/>
                <w:spacing w:val="-2"/>
                <w:sz w:val="18"/>
                <w:szCs w:val="18"/>
                <w:lang w:eastAsia="zh-CN"/>
              </w:rPr>
              <w:t>1%-</w:t>
            </w:r>
            <w:r>
              <w:rPr>
                <w:rFonts w:hint="eastAsia" w:ascii="仿宋_GB2312" w:hAnsi="仿宋_GB2312" w:eastAsia="仿宋_GB2312" w:cs="仿宋_GB2312"/>
                <w:color w:val="000000" w:themeColor="text1"/>
                <w:spacing w:val="-2"/>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违法频次</w:t>
            </w:r>
          </w:p>
        </w:tc>
        <w:tc>
          <w:tcPr>
            <w:tcW w:w="1535"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一年内违法次数</w:t>
            </w:r>
          </w:p>
        </w:tc>
        <w:tc>
          <w:tcPr>
            <w:tcW w:w="68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首次实施违法行为的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再次实施违法行为的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第三次实施违法行为的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lang w:eastAsia="zh-CN"/>
              </w:rPr>
              <w:t>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三次以上实施违法行为的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535"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是否完成整改</w:t>
            </w:r>
          </w:p>
        </w:tc>
        <w:tc>
          <w:tcPr>
            <w:tcW w:w="68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全面整改并停止违法行为的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正在整改但违法行为未完全消除的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1%-5%</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复查时未采取整改措施的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6%-10%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配合调查取证情况</w:t>
            </w:r>
          </w:p>
        </w:tc>
        <w:tc>
          <w:tcPr>
            <w:tcW w:w="1535"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是否配合执</w:t>
            </w:r>
            <w:r>
              <w:rPr>
                <w:rFonts w:hint="eastAsia" w:ascii="仿宋_GB2312" w:hAnsi="仿宋_GB2312" w:eastAsia="仿宋_GB2312" w:cs="仿宋_GB2312"/>
                <w:color w:val="000000" w:themeColor="text1"/>
                <w:spacing w:val="-2"/>
                <w:sz w:val="18"/>
                <w:szCs w:val="18"/>
                <w:lang w:eastAsia="zh-CN"/>
              </w:rPr>
              <w:t>法检</w:t>
            </w:r>
            <w:r>
              <w:rPr>
                <w:rFonts w:hint="eastAsia" w:ascii="仿宋_GB2312" w:hAnsi="仿宋_GB2312" w:eastAsia="仿宋_GB2312" w:cs="仿宋_GB2312"/>
                <w:color w:val="000000" w:themeColor="text1"/>
                <w:spacing w:val="-2"/>
                <w:sz w:val="18"/>
                <w:szCs w:val="18"/>
              </w:rPr>
              <w:t>查</w:t>
            </w:r>
          </w:p>
        </w:tc>
        <w:tc>
          <w:tcPr>
            <w:tcW w:w="68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配合检查的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0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715"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不配合检查的</w:t>
            </w:r>
          </w:p>
        </w:tc>
        <w:tc>
          <w:tcPr>
            <w:tcW w:w="658"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lang w:eastAsia="zh-CN"/>
              </w:rPr>
              <w:t>%-10%</w:t>
            </w:r>
          </w:p>
        </w:tc>
        <w:tc>
          <w:tcPr>
            <w:tcW w:w="569"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对社会影响或生态破坏程度</w:t>
            </w:r>
          </w:p>
        </w:tc>
        <w:tc>
          <w:tcPr>
            <w:tcW w:w="1535"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是否造成社会影响或生态破坏</w:t>
            </w:r>
          </w:p>
        </w:tc>
        <w:tc>
          <w:tcPr>
            <w:tcW w:w="681"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1037"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造成社会影响</w:t>
            </w:r>
          </w:p>
        </w:tc>
        <w:tc>
          <w:tcPr>
            <w:tcW w:w="2678"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658"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569"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678"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轻微（1 级）</w:t>
            </w:r>
          </w:p>
        </w:tc>
        <w:tc>
          <w:tcPr>
            <w:tcW w:w="658"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rPr>
              <w:t>5%</w:t>
            </w:r>
          </w:p>
        </w:tc>
        <w:tc>
          <w:tcPr>
            <w:tcW w:w="569" w:type="dxa"/>
            <w:tcBorders>
              <w:top w:val="single" w:color="auto" w:sz="4" w:space="0"/>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678"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一般（2 级）</w:t>
            </w:r>
          </w:p>
        </w:tc>
        <w:tc>
          <w:tcPr>
            <w:tcW w:w="658"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6%-</w:t>
            </w:r>
            <w:r>
              <w:rPr>
                <w:rFonts w:hint="eastAsia" w:ascii="仿宋_GB2312" w:hAnsi="仿宋_GB2312" w:eastAsia="仿宋_GB2312" w:cs="仿宋_GB2312"/>
                <w:color w:val="000000" w:themeColor="text1"/>
                <w:spacing w:val="-2"/>
                <w:sz w:val="18"/>
                <w:szCs w:val="18"/>
              </w:rPr>
              <w:t>10%</w:t>
            </w:r>
          </w:p>
        </w:tc>
        <w:tc>
          <w:tcPr>
            <w:tcW w:w="569"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678"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较重（3 级）</w:t>
            </w:r>
          </w:p>
        </w:tc>
        <w:tc>
          <w:tcPr>
            <w:tcW w:w="658"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11%-</w:t>
            </w:r>
            <w:r>
              <w:rPr>
                <w:rFonts w:hint="eastAsia" w:ascii="仿宋_GB2312" w:hAnsi="仿宋_GB2312" w:eastAsia="仿宋_GB2312" w:cs="仿宋_GB2312"/>
                <w:color w:val="000000" w:themeColor="text1"/>
                <w:spacing w:val="-2"/>
                <w:sz w:val="18"/>
                <w:szCs w:val="18"/>
              </w:rPr>
              <w:t>15%</w:t>
            </w:r>
          </w:p>
        </w:tc>
        <w:tc>
          <w:tcPr>
            <w:tcW w:w="569"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678"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严重（4 级）</w:t>
            </w:r>
          </w:p>
        </w:tc>
        <w:tc>
          <w:tcPr>
            <w:tcW w:w="658"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eastAsia="zh-CN"/>
              </w:rPr>
              <w:t>16%-</w:t>
            </w:r>
            <w:r>
              <w:rPr>
                <w:rFonts w:hint="eastAsia" w:ascii="仿宋_GB2312" w:hAnsi="仿宋_GB2312" w:eastAsia="仿宋_GB2312" w:cs="仿宋_GB2312"/>
                <w:color w:val="000000" w:themeColor="text1"/>
                <w:spacing w:val="-2"/>
                <w:sz w:val="18"/>
                <w:szCs w:val="18"/>
              </w:rPr>
              <w:t>20%</w:t>
            </w:r>
          </w:p>
        </w:tc>
        <w:tc>
          <w:tcPr>
            <w:tcW w:w="569"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造成生态破坏</w:t>
            </w:r>
          </w:p>
        </w:tc>
        <w:tc>
          <w:tcPr>
            <w:tcW w:w="2678"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658"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lang w:val="en-US" w:eastAsia="zh-CN"/>
              </w:rPr>
              <w:t>0%</w:t>
            </w:r>
          </w:p>
        </w:tc>
        <w:tc>
          <w:tcPr>
            <w:tcW w:w="569"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30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535"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681"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037"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678"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造成生态破坏</w:t>
            </w:r>
          </w:p>
        </w:tc>
        <w:tc>
          <w:tcPr>
            <w:tcW w:w="658"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r>
              <w:rPr>
                <w:rFonts w:hint="eastAsia" w:ascii="仿宋_GB2312" w:hAnsi="仿宋_GB2312" w:eastAsia="仿宋_GB2312" w:cs="仿宋_GB2312"/>
                <w:color w:val="000000" w:themeColor="text1"/>
                <w:spacing w:val="-2"/>
                <w:sz w:val="18"/>
                <w:szCs w:val="18"/>
                <w:lang w:val="en-US" w:eastAsia="zh-CN"/>
              </w:rPr>
              <w:t>1%-20%</w:t>
            </w:r>
          </w:p>
        </w:tc>
        <w:tc>
          <w:tcPr>
            <w:tcW w:w="569"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二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(二）超过大气污染物排放标准或者超过重点大气污染物排放总量控制指标排放大气污染物的。</w:t>
      </w: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335" w:name="_Toc12460"/>
      <w:bookmarkStart w:id="336" w:name="_Toc653"/>
      <w:bookmarkStart w:id="337" w:name="_Toc32762"/>
      <w:bookmarkStart w:id="338" w:name="_Toc4519"/>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zh-CN"/>
        </w:rPr>
        <w:t xml:space="preserve"> 通过逃避监管的方式排放大气污染物的罚款幅度裁定</w:t>
      </w:r>
      <w:bookmarkEnd w:id="335"/>
      <w:r>
        <w:rPr>
          <w:rFonts w:hint="eastAsia" w:ascii="仿宋" w:hAnsi="仿宋" w:eastAsia="仿宋" w:cs="仿宋"/>
          <w:b/>
          <w:bCs/>
          <w:color w:val="000000" w:themeColor="text1"/>
          <w:kern w:val="0"/>
          <w:sz w:val="24"/>
          <w:lang w:val="zh-CN"/>
        </w:rPr>
        <w:t>表</w:t>
      </w:r>
      <w:bookmarkEnd w:id="336"/>
      <w:bookmarkEnd w:id="337"/>
      <w:bookmarkEnd w:id="338"/>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1487"/>
        <w:gridCol w:w="864"/>
        <w:gridCol w:w="915"/>
        <w:gridCol w:w="2527"/>
        <w:gridCol w:w="886"/>
        <w:gridCol w:w="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3579" w:type="dxa"/>
            <w:gridSpan w:val="3"/>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02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228"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要素</w:t>
            </w:r>
          </w:p>
        </w:tc>
        <w:tc>
          <w:tcPr>
            <w:tcW w:w="1487"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具体条件</w:t>
            </w:r>
          </w:p>
        </w:tc>
        <w:tc>
          <w:tcPr>
            <w:tcW w:w="864" w:type="dxa"/>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构成</w:t>
            </w:r>
          </w:p>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比例</w:t>
            </w:r>
          </w:p>
        </w:tc>
        <w:tc>
          <w:tcPr>
            <w:tcW w:w="3442"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程度</w:t>
            </w:r>
          </w:p>
        </w:tc>
        <w:tc>
          <w:tcPr>
            <w:tcW w:w="886"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百分值</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28"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对环境影响程度</w:t>
            </w:r>
          </w:p>
        </w:tc>
        <w:tc>
          <w:tcPr>
            <w:tcW w:w="1487"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违法行为类型</w:t>
            </w:r>
          </w:p>
        </w:tc>
        <w:tc>
          <w:tcPr>
            <w:tcW w:w="864"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50%</w:t>
            </w:r>
          </w:p>
        </w:tc>
        <w:tc>
          <w:tcPr>
            <w:tcW w:w="3442" w:type="dxa"/>
            <w:gridSpan w:val="2"/>
            <w:vMerge w:val="restart"/>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餐饮油烟(经营)</w:t>
            </w:r>
          </w:p>
        </w:tc>
        <w:tc>
          <w:tcPr>
            <w:tcW w:w="886"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rPr>
              <w:t>1%-10%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2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Merge w:val="restart"/>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农业生产、畜禽养殖/工地扬尘/机械、汽车维修</w:t>
            </w:r>
          </w:p>
        </w:tc>
        <w:tc>
          <w:tcPr>
            <w:tcW w:w="886"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11%-20%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2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Merge w:val="restart"/>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一般工业废气/含恶臭污染物的废气/医疗/实验室</w:t>
            </w:r>
          </w:p>
        </w:tc>
        <w:tc>
          <w:tcPr>
            <w:tcW w:w="886"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21%-30%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2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Merge w:val="restart"/>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火电、钢铁、石化、水泥、炼焦、有色、化工废气、烟尘/燃煤锅炉废气、烟尘</w:t>
            </w:r>
          </w:p>
        </w:tc>
        <w:tc>
          <w:tcPr>
            <w:tcW w:w="886"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31%-40%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28"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排放有毒有害气体或篡改、伪造监测数据的</w:t>
            </w:r>
          </w:p>
        </w:tc>
        <w:tc>
          <w:tcPr>
            <w:tcW w:w="886"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41%-50%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违法频次</w:t>
            </w:r>
          </w:p>
        </w:tc>
        <w:tc>
          <w:tcPr>
            <w:tcW w:w="1487"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一年内违法次数</w:t>
            </w:r>
          </w:p>
        </w:tc>
        <w:tc>
          <w:tcPr>
            <w:tcW w:w="864"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3442" w:type="dxa"/>
            <w:gridSpan w:val="2"/>
            <w:tcBorders>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首次实施违法行为的</w:t>
            </w:r>
          </w:p>
        </w:tc>
        <w:tc>
          <w:tcPr>
            <w:tcW w:w="886" w:type="dxa"/>
            <w:tcBorders>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5%</w:t>
            </w:r>
          </w:p>
        </w:tc>
        <w:tc>
          <w:tcPr>
            <w:tcW w:w="692" w:type="dxa"/>
            <w:tcBorders>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再次实施违法行为的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692"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第三次实施违法行为的</w:t>
            </w:r>
          </w:p>
        </w:tc>
        <w:tc>
          <w:tcPr>
            <w:tcW w:w="886"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lang w:eastAsia="zh-CN"/>
              </w:rPr>
              <w:t>5%</w:t>
            </w:r>
          </w:p>
        </w:tc>
        <w:tc>
          <w:tcPr>
            <w:tcW w:w="692"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三次以上实施违法行为的</w:t>
            </w:r>
          </w:p>
        </w:tc>
        <w:tc>
          <w:tcPr>
            <w:tcW w:w="886"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20%</w:t>
            </w:r>
          </w:p>
        </w:tc>
        <w:tc>
          <w:tcPr>
            <w:tcW w:w="692"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整改情况</w:t>
            </w:r>
          </w:p>
        </w:tc>
        <w:tc>
          <w:tcPr>
            <w:tcW w:w="1487"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是否完成整改</w:t>
            </w:r>
          </w:p>
        </w:tc>
        <w:tc>
          <w:tcPr>
            <w:tcW w:w="864"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3442" w:type="dxa"/>
            <w:gridSpan w:val="2"/>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全面整改并停止违法行为的</w:t>
            </w:r>
          </w:p>
        </w:tc>
        <w:tc>
          <w:tcPr>
            <w:tcW w:w="886"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692"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single" w:color="000000" w:sz="2" w:space="0"/>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正在整改但违法行为未完全消除的</w:t>
            </w:r>
          </w:p>
        </w:tc>
        <w:tc>
          <w:tcPr>
            <w:tcW w:w="886"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1%-5%</w:t>
            </w:r>
          </w:p>
        </w:tc>
        <w:tc>
          <w:tcPr>
            <w:tcW w:w="692" w:type="dxa"/>
            <w:tcBorders>
              <w:top w:val="single" w:color="000000" w:sz="2"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复查时未采取整改措施的</w:t>
            </w:r>
          </w:p>
        </w:tc>
        <w:tc>
          <w:tcPr>
            <w:tcW w:w="886"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6%-10%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配合调查</w:t>
            </w:r>
          </w:p>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取证情况</w:t>
            </w:r>
          </w:p>
        </w:tc>
        <w:tc>
          <w:tcPr>
            <w:tcW w:w="1487"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是否配合</w:t>
            </w:r>
          </w:p>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执法检查</w:t>
            </w:r>
          </w:p>
        </w:tc>
        <w:tc>
          <w:tcPr>
            <w:tcW w:w="864"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3442"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配合检查的</w:t>
            </w:r>
          </w:p>
        </w:tc>
        <w:tc>
          <w:tcPr>
            <w:tcW w:w="886"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28"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3442" w:type="dxa"/>
            <w:gridSpan w:val="2"/>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不配合检查的</w:t>
            </w:r>
          </w:p>
        </w:tc>
        <w:tc>
          <w:tcPr>
            <w:tcW w:w="886" w:type="dxa"/>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1</w:t>
            </w:r>
            <w:r>
              <w:rPr>
                <w:rFonts w:hint="eastAsia" w:ascii="仿宋_GB2312" w:hAnsi="仿宋_GB2312" w:eastAsia="仿宋_GB2312" w:cs="仿宋_GB2312"/>
                <w:color w:val="000000" w:themeColor="text1"/>
                <w:spacing w:val="-2"/>
                <w:sz w:val="18"/>
                <w:szCs w:val="18"/>
                <w:lang w:eastAsia="zh-CN"/>
              </w:rPr>
              <w:t>%-10%</w:t>
            </w:r>
          </w:p>
        </w:tc>
        <w:tc>
          <w:tcPr>
            <w:tcW w:w="692" w:type="dxa"/>
            <w:tcBorders>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对社会影响或生态破坏程度</w:t>
            </w:r>
          </w:p>
        </w:tc>
        <w:tc>
          <w:tcPr>
            <w:tcW w:w="1487"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是否造成社会影响或生态破坏</w:t>
            </w:r>
          </w:p>
        </w:tc>
        <w:tc>
          <w:tcPr>
            <w:tcW w:w="864" w:type="dxa"/>
            <w:vMerge w:val="restart"/>
            <w:tcBorders>
              <w:bottom w:val="nil"/>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eastAsia="zh-CN"/>
              </w:rPr>
              <w:t>10%</w:t>
            </w:r>
          </w:p>
        </w:tc>
        <w:tc>
          <w:tcPr>
            <w:tcW w:w="915"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造成社会影响</w:t>
            </w:r>
          </w:p>
        </w:tc>
        <w:tc>
          <w:tcPr>
            <w:tcW w:w="2527"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886"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rPr>
              <w:t>0</w:t>
            </w:r>
            <w:r>
              <w:rPr>
                <w:rFonts w:hint="eastAsia" w:ascii="仿宋_GB2312" w:hAnsi="仿宋_GB2312" w:eastAsia="仿宋_GB2312" w:cs="仿宋_GB2312"/>
                <w:color w:val="000000" w:themeColor="text1"/>
                <w:spacing w:val="-2"/>
                <w:sz w:val="18"/>
                <w:szCs w:val="18"/>
              </w:rPr>
              <w:t>%</w:t>
            </w:r>
          </w:p>
        </w:tc>
        <w:tc>
          <w:tcPr>
            <w:tcW w:w="692"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527"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轻微（1 级）</w:t>
            </w:r>
          </w:p>
        </w:tc>
        <w:tc>
          <w:tcPr>
            <w:tcW w:w="886"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rPr>
              <w:t>2</w:t>
            </w:r>
            <w:r>
              <w:rPr>
                <w:rFonts w:hint="eastAsia" w:ascii="仿宋_GB2312" w:hAnsi="仿宋_GB2312" w:eastAsia="仿宋_GB2312" w:cs="仿宋_GB2312"/>
                <w:color w:val="000000" w:themeColor="text1"/>
                <w:spacing w:val="-2"/>
                <w:sz w:val="18"/>
                <w:szCs w:val="18"/>
              </w:rPr>
              <w:t>%</w:t>
            </w:r>
          </w:p>
        </w:tc>
        <w:tc>
          <w:tcPr>
            <w:tcW w:w="692"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527"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一般（2 级）</w:t>
            </w:r>
          </w:p>
        </w:tc>
        <w:tc>
          <w:tcPr>
            <w:tcW w:w="886"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4%</w:t>
            </w:r>
          </w:p>
        </w:tc>
        <w:tc>
          <w:tcPr>
            <w:tcW w:w="692"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527"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较重（3 级）</w:t>
            </w:r>
          </w:p>
        </w:tc>
        <w:tc>
          <w:tcPr>
            <w:tcW w:w="886"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val="en-US" w:eastAsia="zh-CN"/>
              </w:rPr>
              <w:t>6</w:t>
            </w:r>
            <w:r>
              <w:rPr>
                <w:rFonts w:hint="eastAsia" w:ascii="仿宋_GB2312" w:hAnsi="仿宋_GB2312" w:eastAsia="仿宋_GB2312" w:cs="仿宋_GB2312"/>
                <w:color w:val="000000" w:themeColor="text1"/>
                <w:spacing w:val="-2"/>
                <w:sz w:val="18"/>
                <w:szCs w:val="18"/>
              </w:rPr>
              <w:t>%</w:t>
            </w:r>
          </w:p>
        </w:tc>
        <w:tc>
          <w:tcPr>
            <w:tcW w:w="69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527"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严重（4 级）</w:t>
            </w:r>
          </w:p>
        </w:tc>
        <w:tc>
          <w:tcPr>
            <w:tcW w:w="886"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eastAsia="zh-CN"/>
              </w:rPr>
            </w:pPr>
            <w:r>
              <w:rPr>
                <w:rFonts w:hint="eastAsia" w:ascii="仿宋_GB2312" w:hAnsi="仿宋_GB2312" w:eastAsia="仿宋_GB2312" w:cs="仿宋_GB2312"/>
                <w:color w:val="000000" w:themeColor="text1"/>
                <w:spacing w:val="-2"/>
                <w:sz w:val="18"/>
                <w:szCs w:val="18"/>
                <w:lang w:val="en-US" w:eastAsia="zh-CN"/>
              </w:rPr>
              <w:t>7%-10%</w:t>
            </w:r>
          </w:p>
        </w:tc>
        <w:tc>
          <w:tcPr>
            <w:tcW w:w="69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lang w:eastAsia="zh-CN"/>
              </w:rPr>
              <w:t>是否</w:t>
            </w:r>
            <w:r>
              <w:rPr>
                <w:rFonts w:hint="eastAsia" w:ascii="仿宋_GB2312" w:hAnsi="仿宋_GB2312" w:eastAsia="仿宋_GB2312" w:cs="仿宋_GB2312"/>
                <w:color w:val="000000" w:themeColor="text1"/>
                <w:spacing w:val="-2"/>
                <w:sz w:val="18"/>
                <w:szCs w:val="18"/>
              </w:rPr>
              <w:t>造成生态破坏</w:t>
            </w:r>
          </w:p>
        </w:tc>
        <w:tc>
          <w:tcPr>
            <w:tcW w:w="2527"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无</w:t>
            </w:r>
          </w:p>
        </w:tc>
        <w:tc>
          <w:tcPr>
            <w:tcW w:w="886" w:type="dxa"/>
            <w:tcBorders>
              <w:top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lang w:val="en-US"/>
              </w:rPr>
              <w:t>0</w:t>
            </w:r>
            <w:r>
              <w:rPr>
                <w:rFonts w:hint="eastAsia" w:ascii="仿宋_GB2312" w:hAnsi="仿宋_GB2312" w:eastAsia="仿宋_GB2312" w:cs="仿宋_GB2312"/>
                <w:color w:val="000000" w:themeColor="text1"/>
                <w:spacing w:val="-2"/>
                <w:sz w:val="18"/>
                <w:szCs w:val="18"/>
              </w:rPr>
              <w:t>%</w:t>
            </w:r>
          </w:p>
        </w:tc>
        <w:tc>
          <w:tcPr>
            <w:tcW w:w="69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28"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1487"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864" w:type="dxa"/>
            <w:vMerge w:val="continue"/>
            <w:vAlign w:val="center"/>
          </w:tcPr>
          <w:p>
            <w:pPr>
              <w:jc w:val="center"/>
              <w:rPr>
                <w:rFonts w:hint="eastAsia" w:ascii="仿宋_GB2312" w:hAnsi="仿宋_GB2312" w:eastAsia="仿宋_GB2312" w:cs="仿宋_GB2312"/>
                <w:color w:val="000000" w:themeColor="text1"/>
                <w:spacing w:val="-2"/>
                <w:sz w:val="18"/>
                <w:szCs w:val="18"/>
              </w:rPr>
            </w:pPr>
          </w:p>
        </w:tc>
        <w:tc>
          <w:tcPr>
            <w:tcW w:w="915"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p>
        </w:tc>
        <w:tc>
          <w:tcPr>
            <w:tcW w:w="2527"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rPr>
            </w:pPr>
            <w:r>
              <w:rPr>
                <w:rFonts w:hint="eastAsia" w:ascii="仿宋_GB2312" w:hAnsi="仿宋_GB2312" w:eastAsia="仿宋_GB2312" w:cs="仿宋_GB2312"/>
                <w:color w:val="000000" w:themeColor="text1"/>
                <w:spacing w:val="-2"/>
                <w:sz w:val="18"/>
                <w:szCs w:val="18"/>
              </w:rPr>
              <w:t>造成生态破坏</w:t>
            </w:r>
          </w:p>
        </w:tc>
        <w:tc>
          <w:tcPr>
            <w:tcW w:w="886" w:type="dxa"/>
            <w:tcBorders>
              <w:top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000000" w:themeColor="text1"/>
                <w:spacing w:val="-2"/>
                <w:sz w:val="18"/>
                <w:szCs w:val="18"/>
                <w:lang w:val="en-US" w:eastAsia="zh-CN"/>
              </w:rPr>
            </w:pPr>
            <w:r>
              <w:rPr>
                <w:rFonts w:hint="eastAsia" w:ascii="仿宋_GB2312" w:hAnsi="仿宋_GB2312" w:eastAsia="仿宋_GB2312" w:cs="仿宋_GB2312"/>
                <w:color w:val="000000" w:themeColor="text1"/>
                <w:spacing w:val="-2"/>
                <w:sz w:val="18"/>
                <w:szCs w:val="18"/>
                <w:lang w:val="en-US" w:eastAsia="zh-CN"/>
              </w:rPr>
              <w:t>1%-10%</w:t>
            </w:r>
          </w:p>
        </w:tc>
        <w:tc>
          <w:tcPr>
            <w:tcW w:w="692" w:type="dxa"/>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2"/>
                <w:sz w:val="18"/>
                <w:szCs w:val="18"/>
                <w:lang w:val="en-US"/>
              </w:rPr>
            </w:pPr>
          </w:p>
        </w:tc>
      </w:tr>
    </w:tbl>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二款禁止通过偷排、篡改或者伪造监测数据、以逃避现场检查为目的的临时停产、非紧急情况下开启应急排放通道、不正常运行大气污染防治设施等逃避监管的方式排放大气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九十九条第三项违反本法规定，有下列行为之一的，由县级以上人民政府生态环境主管部门责令改正或者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（三）通过逃避监管的方式排放大气污染物。</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kern w:val="0"/>
          <w:sz w:val="24"/>
          <w:lang w:val="zh-CN"/>
        </w:rPr>
      </w:pPr>
      <w:bookmarkStart w:id="339" w:name="_Toc31142"/>
      <w:bookmarkStart w:id="340" w:name="_Toc2644"/>
      <w:bookmarkStart w:id="341" w:name="_Toc32239"/>
      <w:bookmarkStart w:id="342" w:name="_Toc17536"/>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14</w:t>
      </w:r>
      <w:r>
        <w:rPr>
          <w:rFonts w:hint="eastAsia" w:ascii="仿宋" w:hAnsi="仿宋" w:eastAsia="仿宋" w:cs="仿宋"/>
          <w:b/>
          <w:bCs/>
          <w:color w:val="000000" w:themeColor="text1"/>
          <w:kern w:val="0"/>
          <w:sz w:val="24"/>
          <w:lang w:val="zh-CN"/>
        </w:rPr>
        <w:t xml:space="preserve"> 侵占、损毁或者擅自移动、改变大气环境质量监测设施或者大气污染物排放自动监测设备的罚款幅度裁定</w:t>
      </w:r>
      <w:bookmarkEnd w:id="339"/>
      <w:r>
        <w:rPr>
          <w:rFonts w:hint="eastAsia" w:ascii="仿宋" w:hAnsi="仿宋" w:eastAsia="仿宋" w:cs="仿宋"/>
          <w:b/>
          <w:bCs/>
          <w:color w:val="000000" w:themeColor="text1"/>
          <w:kern w:val="0"/>
          <w:sz w:val="24"/>
          <w:lang w:val="zh-CN"/>
        </w:rPr>
        <w:t>表</w:t>
      </w:r>
      <w:bookmarkEnd w:id="340"/>
      <w:bookmarkEnd w:id="341"/>
      <w:bookmarkEnd w:id="342"/>
    </w:p>
    <w:tbl>
      <w:tblPr>
        <w:tblStyle w:val="19"/>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7"/>
        <w:gridCol w:w="1464"/>
        <w:gridCol w:w="873"/>
        <w:gridCol w:w="912"/>
        <w:gridCol w:w="2527"/>
        <w:gridCol w:w="966"/>
        <w:gridCol w:w="5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3554" w:type="dxa"/>
            <w:gridSpan w:val="3"/>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裁量要素</w:t>
            </w:r>
          </w:p>
        </w:tc>
        <w:tc>
          <w:tcPr>
            <w:tcW w:w="4965" w:type="dxa"/>
            <w:gridSpan w:val="4"/>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217" w:type="dxa"/>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要素</w:t>
            </w:r>
          </w:p>
        </w:tc>
        <w:tc>
          <w:tcPr>
            <w:tcW w:w="1464" w:type="dxa"/>
            <w:vAlign w:val="center"/>
          </w:tcPr>
          <w:p>
            <w:pPr>
              <w:spacing w:before="196" w:line="184" w:lineRule="auto"/>
              <w:ind w:firstLine="381"/>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具体条件</w:t>
            </w:r>
          </w:p>
        </w:tc>
        <w:tc>
          <w:tcPr>
            <w:tcW w:w="873" w:type="dxa"/>
            <w:vAlign w:val="center"/>
          </w:tcPr>
          <w:p>
            <w:pPr>
              <w:spacing w:before="196" w:line="184" w:lineRule="auto"/>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构成比例</w:t>
            </w:r>
          </w:p>
        </w:tc>
        <w:tc>
          <w:tcPr>
            <w:tcW w:w="3439" w:type="dxa"/>
            <w:gridSpan w:val="2"/>
            <w:vAlign w:val="center"/>
          </w:tcPr>
          <w:p>
            <w:pPr>
              <w:spacing w:before="196" w:line="184" w:lineRule="auto"/>
              <w:ind w:firstLine="381"/>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966" w:type="dxa"/>
            <w:tcBorders>
              <w:righ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百分值</w:t>
            </w:r>
          </w:p>
        </w:tc>
        <w:tc>
          <w:tcPr>
            <w:tcW w:w="560" w:type="dxa"/>
            <w:tcBorders>
              <w:left w:val="single" w:color="auto" w:sz="4" w:space="0"/>
            </w:tcBorders>
            <w:vAlign w:val="center"/>
          </w:tcPr>
          <w:p>
            <w:pPr>
              <w:spacing w:before="196" w:line="184" w:lineRule="auto"/>
              <w:ind w:firstLine="162" w:firstLineChars="100"/>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17" w:type="dxa"/>
            <w:vMerge w:val="restart"/>
            <w:tcBorders>
              <w:bottom w:val="nil"/>
            </w:tcBorders>
            <w:vAlign w:val="center"/>
          </w:tcPr>
          <w:p>
            <w:pPr>
              <w:spacing w:before="359"/>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6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73"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不影响自动检测设施、设备正常使用的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1%-20%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导致自动检测设施、设备不能正常使用的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21%-40%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一年内违法次数</w:t>
            </w:r>
          </w:p>
        </w:tc>
        <w:tc>
          <w:tcPr>
            <w:tcW w:w="873"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966" w:type="dxa"/>
            <w:tcBorders>
              <w:right w:val="single" w:color="auto" w:sz="4" w:space="0"/>
            </w:tcBorders>
            <w:vAlign w:val="center"/>
          </w:tcPr>
          <w:p>
            <w:pPr>
              <w:spacing w:before="196" w:line="184" w:lineRule="auto"/>
              <w:ind w:firstLine="381" w:firstLineChars="0"/>
              <w:jc w:val="both"/>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5%</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966" w:type="dxa"/>
            <w:tcBorders>
              <w:right w:val="single" w:color="auto" w:sz="4" w:space="0"/>
            </w:tcBorders>
            <w:vAlign w:val="center"/>
          </w:tcPr>
          <w:p>
            <w:pPr>
              <w:spacing w:before="196" w:line="184" w:lineRule="auto"/>
              <w:ind w:firstLine="381" w:firstLineChars="0"/>
              <w:jc w:val="both"/>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966" w:type="dxa"/>
            <w:tcBorders>
              <w:right w:val="single" w:color="auto" w:sz="4" w:space="0"/>
            </w:tcBorders>
            <w:vAlign w:val="center"/>
          </w:tcPr>
          <w:p>
            <w:pPr>
              <w:spacing w:before="196" w:line="184" w:lineRule="auto"/>
              <w:ind w:firstLine="381"/>
              <w:jc w:val="both"/>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15%</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966" w:type="dxa"/>
            <w:tcBorders>
              <w:right w:val="single" w:color="auto" w:sz="4" w:space="0"/>
            </w:tcBorders>
            <w:vAlign w:val="center"/>
          </w:tcPr>
          <w:p>
            <w:pPr>
              <w:spacing w:before="196" w:line="184" w:lineRule="auto"/>
              <w:ind w:firstLine="381"/>
              <w:jc w:val="both"/>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20%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64"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73"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val="en-US" w:eastAsia="zh-CN"/>
              </w:rPr>
              <w:t>1</w:t>
            </w:r>
            <w:r>
              <w:rPr>
                <w:rFonts w:hint="eastAsia" w:ascii="仿宋_GB2312" w:hAnsi="仿宋_GB2312" w:eastAsia="仿宋_GB2312" w:cs="仿宋_GB2312"/>
                <w:color w:val="000000" w:themeColor="text1"/>
                <w:spacing w:val="-9"/>
                <w:sz w:val="18"/>
                <w:szCs w:val="18"/>
                <w:lang w:eastAsia="zh-CN"/>
              </w:rPr>
              <w:t>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1%-5%</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6%-10%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restart"/>
            <w:tcBorders>
              <w:bottom w:val="nil"/>
            </w:tcBorders>
            <w:vAlign w:val="center"/>
          </w:tcPr>
          <w:p>
            <w:pPr>
              <w:spacing w:before="48" w:line="212" w:lineRule="auto"/>
              <w:ind w:right="122"/>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spacing w:before="48" w:line="212" w:lineRule="auto"/>
              <w:ind w:right="122"/>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464" w:type="dxa"/>
            <w:vMerge w:val="restart"/>
            <w:tcBorders>
              <w:bottom w:val="nil"/>
            </w:tcBorders>
            <w:vAlign w:val="center"/>
          </w:tcPr>
          <w:p>
            <w:pPr>
              <w:spacing w:before="48" w:line="212" w:lineRule="auto"/>
              <w:ind w:right="189"/>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8" w:line="212" w:lineRule="auto"/>
              <w:ind w:right="189"/>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执法检</w:t>
            </w:r>
            <w:r>
              <w:rPr>
                <w:rFonts w:hint="eastAsia" w:ascii="仿宋_GB2312" w:hAnsi="仿宋_GB2312" w:eastAsia="仿宋_GB2312" w:cs="仿宋_GB2312"/>
                <w:color w:val="000000" w:themeColor="text1"/>
                <w:sz w:val="18"/>
                <w:szCs w:val="18"/>
              </w:rPr>
              <w:t>查</w:t>
            </w:r>
          </w:p>
        </w:tc>
        <w:tc>
          <w:tcPr>
            <w:tcW w:w="873" w:type="dxa"/>
            <w:vMerge w:val="restart"/>
            <w:tcBorders>
              <w:bottom w:val="nil"/>
            </w:tcBorders>
            <w:vAlign w:val="center"/>
          </w:tcPr>
          <w:p>
            <w:pPr>
              <w:spacing w:before="204"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21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439"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966" w:type="dxa"/>
            <w:tcBorders>
              <w:right w:val="single" w:color="auto" w:sz="4" w:space="0"/>
            </w:tcBorders>
            <w:vAlign w:val="center"/>
          </w:tcPr>
          <w:p>
            <w:pPr>
              <w:pStyle w:val="20"/>
              <w:spacing w:before="38"/>
              <w:ind w:left="131" w:right="116"/>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1%-10%</w:t>
            </w:r>
          </w:p>
        </w:tc>
        <w:tc>
          <w:tcPr>
            <w:tcW w:w="560"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64"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73"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912" w:type="dxa"/>
            <w:vMerge w:val="restart"/>
            <w:tcBorders>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527"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66" w:type="dxa"/>
            <w:tcBorders>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0%</w:t>
            </w:r>
          </w:p>
        </w:tc>
        <w:tc>
          <w:tcPr>
            <w:tcW w:w="560"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46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73"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2" w:type="dxa"/>
            <w:vMerge w:val="continue"/>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527"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966"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1%-5%</w:t>
            </w:r>
          </w:p>
        </w:tc>
        <w:tc>
          <w:tcPr>
            <w:tcW w:w="560"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91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527"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966"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6%-10%</w:t>
            </w:r>
          </w:p>
        </w:tc>
        <w:tc>
          <w:tcPr>
            <w:tcW w:w="56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91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527"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966"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11%-15%</w:t>
            </w:r>
          </w:p>
        </w:tc>
        <w:tc>
          <w:tcPr>
            <w:tcW w:w="56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91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527"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966"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16%-20%</w:t>
            </w:r>
          </w:p>
        </w:tc>
        <w:tc>
          <w:tcPr>
            <w:tcW w:w="56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91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527"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66"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0%</w:t>
            </w:r>
          </w:p>
        </w:tc>
        <w:tc>
          <w:tcPr>
            <w:tcW w:w="56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7" w:type="dxa"/>
            <w:vMerge w:val="continue"/>
            <w:vAlign w:val="center"/>
          </w:tcPr>
          <w:p>
            <w:pPr>
              <w:jc w:val="center"/>
              <w:rPr>
                <w:rFonts w:ascii="仿宋_GB2312" w:hAnsi="仿宋_GB2312" w:eastAsia="仿宋_GB2312" w:cs="仿宋_GB2312"/>
                <w:color w:val="000000" w:themeColor="text1"/>
                <w:sz w:val="18"/>
                <w:szCs w:val="18"/>
              </w:rPr>
            </w:pPr>
          </w:p>
        </w:tc>
        <w:tc>
          <w:tcPr>
            <w:tcW w:w="1464" w:type="dxa"/>
            <w:vMerge w:val="continue"/>
            <w:vAlign w:val="center"/>
          </w:tcPr>
          <w:p>
            <w:pPr>
              <w:jc w:val="center"/>
              <w:rPr>
                <w:rFonts w:ascii="仿宋_GB2312" w:hAnsi="仿宋_GB2312" w:eastAsia="仿宋_GB2312" w:cs="仿宋_GB2312"/>
                <w:color w:val="000000" w:themeColor="text1"/>
                <w:sz w:val="18"/>
                <w:szCs w:val="18"/>
              </w:rPr>
            </w:pPr>
          </w:p>
        </w:tc>
        <w:tc>
          <w:tcPr>
            <w:tcW w:w="873" w:type="dxa"/>
            <w:vMerge w:val="continue"/>
            <w:vAlign w:val="center"/>
          </w:tcPr>
          <w:p>
            <w:pPr>
              <w:jc w:val="center"/>
              <w:rPr>
                <w:rFonts w:ascii="仿宋_GB2312" w:hAnsi="仿宋_GB2312" w:eastAsia="仿宋_GB2312" w:cs="仿宋_GB2312"/>
                <w:color w:val="000000" w:themeColor="text1"/>
                <w:sz w:val="18"/>
                <w:szCs w:val="18"/>
              </w:rPr>
            </w:pPr>
          </w:p>
        </w:tc>
        <w:tc>
          <w:tcPr>
            <w:tcW w:w="9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527"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66"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9"/>
                <w:kern w:val="2"/>
                <w:sz w:val="18"/>
                <w:szCs w:val="18"/>
                <w:lang w:val="en-US" w:eastAsia="zh-CN" w:bidi="ar-SA"/>
              </w:rPr>
            </w:pPr>
            <w:r>
              <w:rPr>
                <w:rFonts w:hint="eastAsia" w:ascii="仿宋_GB2312" w:hAnsi="仿宋_GB2312" w:eastAsia="仿宋_GB2312" w:cs="仿宋_GB2312"/>
                <w:color w:val="000000" w:themeColor="text1"/>
                <w:spacing w:val="-9"/>
                <w:kern w:val="2"/>
                <w:sz w:val="18"/>
                <w:szCs w:val="18"/>
                <w:lang w:val="en-US" w:eastAsia="zh-CN" w:bidi="ar-SA"/>
              </w:rPr>
              <w:t>1%-20%</w:t>
            </w:r>
          </w:p>
        </w:tc>
        <w:tc>
          <w:tcPr>
            <w:tcW w:w="56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1.《中华人民共和国大气污染防治法》第二十六条禁止侵占、损毁或者擅自移动、改变大气环境质量监测设施和大气污染物排放自动监测设备。</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（一）侵占、损毁或者擅自移动、改变大气环境质量监测设施或者大气污染物排放自动监测设备的；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3.《辽宁省大气污染防治条例》第五十七条第五项违反本条例规定，有下列情形之一的，由生态环境主管部门责令限期改正，并按照下列规定予以罚款；逾期不改正的，责令停产整治：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eastAsia="zh-CN"/>
        </w:rPr>
        <w:t>（五）</w:t>
      </w:r>
      <w:r>
        <w:rPr>
          <w:rFonts w:hint="eastAsia" w:ascii="仿宋_GB2312" w:hAnsi="仿宋_GB2312" w:eastAsia="仿宋_GB2312" w:cs="仿宋_GB2312"/>
          <w:color w:val="000000" w:themeColor="text1"/>
          <w:szCs w:val="21"/>
        </w:rPr>
        <w:t>侵占、损毁、干扰或者擅自移动、改变大气环境质量监测设施和大气污染物排放自动监测设备的，处10万元罚款；情节严重的，处20万元罚款；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ascii="仿宋" w:hAnsi="仿宋" w:eastAsia="仿宋" w:cs="仿宋"/>
          <w:b/>
          <w:bCs/>
          <w:color w:val="000000" w:themeColor="text1"/>
          <w:sz w:val="24"/>
        </w:rPr>
      </w:pPr>
      <w:bookmarkStart w:id="343" w:name="_Toc17350"/>
      <w:bookmarkStart w:id="344" w:name="_Toc27074"/>
      <w:bookmarkStart w:id="345" w:name="_Toc16748"/>
      <w:bookmarkStart w:id="346" w:name="_Toc817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15</w:t>
      </w:r>
      <w:r>
        <w:rPr>
          <w:rFonts w:hint="eastAsia" w:ascii="仿宋" w:hAnsi="仿宋" w:eastAsia="仿宋" w:cs="仿宋"/>
          <w:b/>
          <w:bCs/>
          <w:color w:val="000000" w:themeColor="text1"/>
          <w:kern w:val="0"/>
          <w:sz w:val="24"/>
          <w:lang w:val="zh-CN"/>
        </w:rPr>
        <w:t xml:space="preserve"> 未按照规定进行监测并保存原始监测记录的罚款幅度裁定</w:t>
      </w:r>
      <w:bookmarkEnd w:id="343"/>
      <w:r>
        <w:rPr>
          <w:rFonts w:hint="eastAsia" w:ascii="仿宋" w:hAnsi="仿宋" w:eastAsia="仿宋" w:cs="仿宋"/>
          <w:b/>
          <w:bCs/>
          <w:color w:val="000000" w:themeColor="text1"/>
          <w:kern w:val="0"/>
          <w:sz w:val="24"/>
          <w:lang w:val="zh-CN"/>
        </w:rPr>
        <w:t>表</w:t>
      </w:r>
      <w:bookmarkEnd w:id="344"/>
      <w:bookmarkEnd w:id="345"/>
      <w:bookmarkEnd w:id="346"/>
    </w:p>
    <w:tbl>
      <w:tblPr>
        <w:tblStyle w:val="19"/>
        <w:tblW w:w="85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1443"/>
        <w:gridCol w:w="840"/>
        <w:gridCol w:w="724"/>
        <w:gridCol w:w="787"/>
        <w:gridCol w:w="1888"/>
        <w:gridCol w:w="1000"/>
        <w:gridCol w:w="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3502" w:type="dxa"/>
            <w:gridSpan w:val="3"/>
            <w:vAlign w:val="center"/>
          </w:tcPr>
          <w:p>
            <w:pPr>
              <w:spacing w:before="196" w:line="184" w:lineRule="auto"/>
              <w:ind w:firstLine="381"/>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裁量要素</w:t>
            </w:r>
          </w:p>
        </w:tc>
        <w:tc>
          <w:tcPr>
            <w:tcW w:w="5077" w:type="dxa"/>
            <w:gridSpan w:val="5"/>
            <w:vAlign w:val="center"/>
          </w:tcPr>
          <w:p>
            <w:pPr>
              <w:spacing w:before="196" w:line="184" w:lineRule="auto"/>
              <w:ind w:firstLine="381"/>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219" w:type="dxa"/>
            <w:vAlign w:val="center"/>
          </w:tcPr>
          <w:p>
            <w:pPr>
              <w:spacing w:before="196" w:line="184" w:lineRule="auto"/>
              <w:ind w:firstLine="381" w:firstLineChars="0"/>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要素</w:t>
            </w:r>
          </w:p>
        </w:tc>
        <w:tc>
          <w:tcPr>
            <w:tcW w:w="1443" w:type="dxa"/>
            <w:vAlign w:val="center"/>
          </w:tcPr>
          <w:p>
            <w:pPr>
              <w:spacing w:before="196" w:line="184" w:lineRule="auto"/>
              <w:ind w:firstLine="381" w:firstLineChars="0"/>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具体条件</w:t>
            </w:r>
          </w:p>
        </w:tc>
        <w:tc>
          <w:tcPr>
            <w:tcW w:w="840" w:type="dxa"/>
            <w:vAlign w:val="center"/>
          </w:tcPr>
          <w:p>
            <w:pPr>
              <w:spacing w:before="196" w:line="184" w:lineRule="auto"/>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构成比例</w:t>
            </w:r>
          </w:p>
        </w:tc>
        <w:tc>
          <w:tcPr>
            <w:tcW w:w="3399" w:type="dxa"/>
            <w:gridSpan w:val="3"/>
            <w:vAlign w:val="center"/>
          </w:tcPr>
          <w:p>
            <w:pPr>
              <w:spacing w:before="196" w:line="184" w:lineRule="auto"/>
              <w:ind w:firstLine="381" w:firstLineChars="0"/>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程度</w:t>
            </w:r>
          </w:p>
        </w:tc>
        <w:tc>
          <w:tcPr>
            <w:tcW w:w="1000" w:type="dxa"/>
            <w:tcBorders>
              <w:right w:val="single" w:color="auto" w:sz="4" w:space="0"/>
            </w:tcBorders>
            <w:vAlign w:val="center"/>
          </w:tcPr>
          <w:p>
            <w:pPr>
              <w:spacing w:before="196" w:line="184" w:lineRule="auto"/>
              <w:ind w:firstLine="162" w:firstLineChars="100"/>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百分值</w:t>
            </w:r>
          </w:p>
        </w:tc>
        <w:tc>
          <w:tcPr>
            <w:tcW w:w="678" w:type="dxa"/>
            <w:tcBorders>
              <w:left w:val="single" w:color="auto" w:sz="4" w:space="0"/>
            </w:tcBorders>
            <w:vAlign w:val="center"/>
          </w:tcPr>
          <w:p>
            <w:pPr>
              <w:spacing w:before="196" w:line="184" w:lineRule="auto"/>
              <w:ind w:firstLine="162" w:firstLineChars="100"/>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9"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443"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40"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1511" w:type="dxa"/>
            <w:gridSpan w:val="2"/>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已经开展自行监测但未按规定保存原始监测记录的</w:t>
            </w:r>
          </w:p>
        </w:tc>
        <w:tc>
          <w:tcPr>
            <w:tcW w:w="1888" w:type="dxa"/>
            <w:vMerge w:val="restart"/>
            <w:tcBorders>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工业废气</w:t>
            </w:r>
          </w:p>
        </w:tc>
        <w:tc>
          <w:tcPr>
            <w:tcW w:w="1000"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eastAsia="zh-CN"/>
              </w:rPr>
              <w:t>1%-10%</w:t>
            </w:r>
          </w:p>
        </w:tc>
        <w:tc>
          <w:tcPr>
            <w:tcW w:w="678"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9"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pacing w:val="-6"/>
                <w:sz w:val="18"/>
                <w:szCs w:val="18"/>
              </w:rPr>
            </w:pPr>
          </w:p>
        </w:tc>
        <w:tc>
          <w:tcPr>
            <w:tcW w:w="1511" w:type="dxa"/>
            <w:gridSpan w:val="2"/>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1888"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有毒有害污染物</w:t>
            </w:r>
          </w:p>
        </w:tc>
        <w:tc>
          <w:tcPr>
            <w:tcW w:w="100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1</w:t>
            </w:r>
            <w:r>
              <w:rPr>
                <w:rFonts w:hint="eastAsia" w:ascii="仿宋_GB2312" w:hAnsi="仿宋_GB2312" w:eastAsia="仿宋_GB2312" w:cs="仿宋_GB2312"/>
                <w:color w:val="000000" w:themeColor="text1"/>
                <w:spacing w:val="-5"/>
                <w:sz w:val="18"/>
                <w:szCs w:val="18"/>
                <w:lang w:eastAsia="zh-CN"/>
              </w:rPr>
              <w:t>1%-</w:t>
            </w:r>
            <w:r>
              <w:rPr>
                <w:rFonts w:hint="eastAsia" w:ascii="仿宋_GB2312" w:hAnsi="仿宋_GB2312" w:eastAsia="仿宋_GB2312" w:cs="仿宋_GB2312"/>
                <w:color w:val="000000" w:themeColor="text1"/>
                <w:spacing w:val="-5"/>
                <w:sz w:val="18"/>
                <w:szCs w:val="18"/>
              </w:rPr>
              <w:t>20%</w:t>
            </w:r>
          </w:p>
        </w:tc>
        <w:tc>
          <w:tcPr>
            <w:tcW w:w="678"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9"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511" w:type="dxa"/>
            <w:gridSpan w:val="2"/>
            <w:vMerge w:val="restart"/>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未按照规定开展自行监测的</w:t>
            </w:r>
          </w:p>
        </w:tc>
        <w:tc>
          <w:tcPr>
            <w:tcW w:w="1888" w:type="dxa"/>
            <w:vMerge w:val="restart"/>
            <w:tcBorders>
              <w:left w:val="single" w:color="auto" w:sz="4" w:space="0"/>
            </w:tcBorders>
            <w:vAlign w:val="center"/>
          </w:tcPr>
          <w:p>
            <w:pPr>
              <w:widowControl/>
              <w:kinsoku w:val="0"/>
              <w:autoSpaceDE w:val="0"/>
              <w:autoSpaceDN w:val="0"/>
              <w:adjustRightInd w:val="0"/>
              <w:snapToGrid w:val="0"/>
              <w:ind w:left="113" w:leftChars="0" w:firstLine="5" w:firstLineChars="3"/>
              <w:jc w:val="center"/>
              <w:textAlignment w:val="baseline"/>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工业废气</w:t>
            </w:r>
          </w:p>
        </w:tc>
        <w:tc>
          <w:tcPr>
            <w:tcW w:w="100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w:t>
            </w: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rPr>
              <w:t>30%</w:t>
            </w:r>
          </w:p>
        </w:tc>
        <w:tc>
          <w:tcPr>
            <w:tcW w:w="678" w:type="dxa"/>
            <w:vMerge w:val="restart"/>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511" w:type="dxa"/>
            <w:gridSpan w:val="2"/>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1888" w:type="dxa"/>
            <w:tcBorders>
              <w:top w:val="single" w:color="auto" w:sz="4" w:space="0"/>
              <w:left w:val="single" w:color="auto" w:sz="4" w:space="0"/>
            </w:tcBorders>
            <w:vAlign w:val="center"/>
          </w:tcPr>
          <w:p>
            <w:pPr>
              <w:widowControl/>
              <w:kinsoku w:val="0"/>
              <w:autoSpaceDE w:val="0"/>
              <w:autoSpaceDN w:val="0"/>
              <w:adjustRightInd w:val="0"/>
              <w:snapToGrid w:val="0"/>
              <w:ind w:left="113" w:leftChars="0" w:firstLine="5" w:firstLineChars="3"/>
              <w:jc w:val="center"/>
              <w:textAlignment w:val="baseline"/>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有毒有害污染物</w:t>
            </w:r>
          </w:p>
        </w:tc>
        <w:tc>
          <w:tcPr>
            <w:tcW w:w="100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w:t>
            </w: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rPr>
              <w:t>40%</w:t>
            </w:r>
          </w:p>
        </w:tc>
        <w:tc>
          <w:tcPr>
            <w:tcW w:w="678"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443"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40"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5%</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10%</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eastAsia="zh-CN"/>
              </w:rPr>
              <w:t>5%</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20%</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443"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40"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1000"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678"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443" w:type="dxa"/>
            <w:vMerge w:val="restart"/>
            <w:tcBorders>
              <w:bottom w:val="single" w:color="000000" w:sz="2" w:space="0"/>
            </w:tcBorders>
            <w:vAlign w:val="center"/>
          </w:tcPr>
          <w:p>
            <w:pPr>
              <w:ind w:right="218"/>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ind w:right="218"/>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40" w:type="dxa"/>
            <w:vMerge w:val="restart"/>
            <w:tcBorders>
              <w:bottom w:val="single" w:color="000000" w:sz="2"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399" w:type="dxa"/>
            <w:gridSpan w:val="3"/>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1000" w:type="dxa"/>
            <w:tcBorders>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78" w:type="dxa"/>
            <w:tcBorders>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3399" w:type="dxa"/>
            <w:gridSpan w:val="3"/>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1000"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val="en-US" w:eastAsia="zh-CN"/>
              </w:rPr>
              <w:t>1</w:t>
            </w:r>
            <w:r>
              <w:rPr>
                <w:rFonts w:hint="eastAsia" w:ascii="仿宋_GB2312" w:hAnsi="仿宋_GB2312" w:eastAsia="仿宋_GB2312" w:cs="仿宋_GB2312"/>
                <w:color w:val="000000" w:themeColor="text1"/>
                <w:spacing w:val="-5"/>
                <w:sz w:val="18"/>
                <w:szCs w:val="18"/>
                <w:lang w:eastAsia="zh-CN"/>
              </w:rPr>
              <w:t>%-10%</w:t>
            </w:r>
          </w:p>
        </w:tc>
        <w:tc>
          <w:tcPr>
            <w:tcW w:w="678" w:type="dxa"/>
            <w:tcBorders>
              <w:top w:val="single" w:color="000000" w:sz="2" w:space="0"/>
              <w:left w:val="single" w:color="auto" w:sz="4" w:space="0"/>
              <w:bottom w:val="single" w:color="000000" w:sz="2"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443"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40" w:type="dxa"/>
            <w:vMerge w:val="restart"/>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724" w:type="dxa"/>
            <w:vMerge w:val="restart"/>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675" w:type="dxa"/>
            <w:gridSpan w:val="2"/>
            <w:tcBorders>
              <w:top w:val="single" w:color="000000" w:sz="2" w:space="0"/>
              <w:left w:val="single" w:color="auto" w:sz="4" w:space="0"/>
              <w:bottom w:val="single" w:color="000000" w:sz="2"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000" w:type="dxa"/>
            <w:tcBorders>
              <w:top w:val="single" w:color="000000" w:sz="2"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678" w:type="dxa"/>
            <w:tcBorders>
              <w:top w:val="single" w:color="000000" w:sz="2" w:space="0"/>
              <w:left w:val="single" w:color="auto" w:sz="4" w:space="0"/>
              <w:bottom w:val="single" w:color="000000" w:sz="2"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tcBorders>
              <w:top w:val="single" w:color="000000" w:sz="2" w:space="0"/>
              <w:bottom w:val="single" w:color="000000" w:sz="2" w:space="0"/>
            </w:tcBorders>
            <w:vAlign w:val="center"/>
          </w:tcPr>
          <w:p>
            <w:pPr>
              <w:jc w:val="center"/>
              <w:rPr>
                <w:rFonts w:hint="eastAsia" w:ascii="仿宋_GB2312" w:hAnsi="仿宋_GB2312" w:eastAsia="仿宋_GB2312" w:cs="仿宋_GB2312"/>
                <w:color w:val="000000" w:themeColor="text1"/>
                <w:sz w:val="18"/>
                <w:szCs w:val="18"/>
              </w:rPr>
            </w:pPr>
          </w:p>
        </w:tc>
        <w:tc>
          <w:tcPr>
            <w:tcW w:w="724" w:type="dxa"/>
            <w:vMerge w:val="continue"/>
            <w:tcBorders>
              <w:top w:val="single" w:color="000000" w:sz="2"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5" w:type="dxa"/>
            <w:gridSpan w:val="2"/>
            <w:tcBorders>
              <w:top w:val="single" w:color="000000" w:sz="2"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000" w:type="dxa"/>
            <w:tcBorders>
              <w:top w:val="single" w:color="000000" w:sz="2"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78" w:type="dxa"/>
            <w:tcBorders>
              <w:top w:val="single" w:color="000000" w:sz="2"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724"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5"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00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78"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724"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5"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00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78"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724"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00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78"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724"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67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00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678"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44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40" w:type="dxa"/>
            <w:vMerge w:val="continue"/>
            <w:vAlign w:val="center"/>
          </w:tcPr>
          <w:p>
            <w:pPr>
              <w:jc w:val="center"/>
              <w:rPr>
                <w:rFonts w:hint="eastAsia" w:ascii="仿宋_GB2312" w:hAnsi="仿宋_GB2312" w:eastAsia="仿宋_GB2312" w:cs="仿宋_GB2312"/>
                <w:color w:val="000000" w:themeColor="text1"/>
                <w:sz w:val="18"/>
                <w:szCs w:val="18"/>
              </w:rPr>
            </w:pPr>
          </w:p>
        </w:tc>
        <w:tc>
          <w:tcPr>
            <w:tcW w:w="72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67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100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678"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jc w:val="cente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 xml:space="preserve">    </w:t>
      </w:r>
      <w:r>
        <w:rPr>
          <w:rFonts w:hint="eastAsia" w:ascii="仿宋_GB2312" w:hAnsi="仿宋_GB2312" w:eastAsia="仿宋_GB2312" w:cs="仿宋_GB2312"/>
          <w:color w:val="000000" w:themeColor="text1"/>
          <w:szCs w:val="21"/>
        </w:rPr>
        <w:t>1.《中华人民共和国大气污染防治法》第二十四条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 xml:space="preserve">    </w:t>
      </w:r>
      <w:r>
        <w:rPr>
          <w:rFonts w:hint="eastAsia" w:ascii="仿宋_GB2312" w:hAnsi="仿宋_GB2312" w:eastAsia="仿宋_GB2312" w:cs="仿宋_GB2312"/>
          <w:color w:val="000000" w:themeColor="text1"/>
          <w:szCs w:val="21"/>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spacing w:before="73"/>
        <w:ind w:right="108"/>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 xml:space="preserve">    </w:t>
      </w: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jc w:val="left"/>
        <w:rPr>
          <w:rFonts w:ascii="仿宋" w:hAnsi="仿宋" w:eastAsia="仿宋" w:cs="仿宋"/>
          <w:b/>
          <w:bCs/>
          <w:color w:val="000000" w:themeColor="text1"/>
        </w:rPr>
      </w:pPr>
      <w:r>
        <w:rPr>
          <w:rFonts w:hint="eastAsia" w:ascii="仿宋_GB2312" w:hAnsi="仿宋_GB2312" w:eastAsia="仿宋_GB2312" w:cs="仿宋_GB2312"/>
          <w:color w:val="000000" w:themeColor="text1"/>
          <w:szCs w:val="21"/>
          <w:lang w:val="en-US" w:eastAsia="zh-CN"/>
        </w:rPr>
        <w:t xml:space="preserve">    </w:t>
      </w:r>
      <w:r>
        <w:rPr>
          <w:rFonts w:hint="eastAsia" w:ascii="仿宋_GB2312" w:hAnsi="仿宋_GB2312" w:eastAsia="仿宋_GB2312" w:cs="仿宋_GB2312"/>
          <w:color w:val="000000" w:themeColor="text1"/>
          <w:szCs w:val="21"/>
        </w:rPr>
        <w:t>(二)未按照规定对所排放的工业废气和有毒有害大气污染物进行监测并保存原始监测记录的；</w:t>
      </w: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rPr>
          <w:rFonts w:ascii="仿宋" w:hAnsi="仿宋" w:eastAsia="仿宋" w:cs="仿宋"/>
          <w:b/>
          <w:bCs/>
          <w:color w:val="000000" w:themeColor="text1"/>
        </w:rPr>
      </w:pPr>
    </w:p>
    <w:p>
      <w:pPr>
        <w:spacing w:before="73"/>
        <w:ind w:right="108"/>
        <w:jc w:val="center"/>
        <w:outlineLvl w:val="1"/>
        <w:rPr>
          <w:rFonts w:ascii="仿宋" w:hAnsi="仿宋" w:eastAsia="仿宋" w:cs="仿宋"/>
          <w:b/>
          <w:bCs/>
          <w:color w:val="000000" w:themeColor="text1"/>
          <w:sz w:val="24"/>
        </w:rPr>
      </w:pPr>
      <w:bookmarkStart w:id="347" w:name="_Toc19881"/>
      <w:bookmarkStart w:id="348" w:name="_Toc26342"/>
      <w:bookmarkStart w:id="349" w:name="_Toc12539"/>
      <w:bookmarkStart w:id="350" w:name="_Toc32200"/>
      <w:r>
        <w:rPr>
          <w:rFonts w:hint="eastAsia" w:ascii="仿宋" w:hAnsi="仿宋" w:eastAsia="仿宋" w:cs="仿宋"/>
          <w:b/>
          <w:bCs/>
          <w:color w:val="000000" w:themeColor="text1"/>
          <w:kern w:val="0"/>
          <w:sz w:val="24"/>
          <w:lang w:val="zh-CN"/>
        </w:rPr>
        <w:t xml:space="preserve">表 </w:t>
      </w:r>
      <w:r>
        <w:rPr>
          <w:rFonts w:hint="eastAsia" w:ascii="仿宋" w:hAnsi="仿宋" w:eastAsia="仿宋" w:cs="仿宋"/>
          <w:b/>
          <w:bCs/>
          <w:color w:val="000000" w:themeColor="text1"/>
          <w:kern w:val="0"/>
          <w:sz w:val="24"/>
        </w:rPr>
        <w:t>16</w:t>
      </w:r>
      <w:r>
        <w:rPr>
          <w:rFonts w:hint="eastAsia" w:ascii="仿宋" w:hAnsi="仿宋" w:eastAsia="仿宋" w:cs="仿宋"/>
          <w:b/>
          <w:bCs/>
          <w:color w:val="000000" w:themeColor="text1"/>
          <w:kern w:val="0"/>
          <w:sz w:val="24"/>
          <w:lang w:val="zh-CN"/>
        </w:rPr>
        <w:t xml:space="preserve"> 未按照规定安装、使用大气污染物排放自动监测设备或者未按照规定与生态环境主管部门的监控设备联网，并保证监测设备正常运行的罚款幅度裁定</w:t>
      </w:r>
      <w:bookmarkEnd w:id="347"/>
      <w:r>
        <w:rPr>
          <w:rFonts w:hint="eastAsia" w:ascii="仿宋" w:hAnsi="仿宋" w:eastAsia="仿宋" w:cs="仿宋"/>
          <w:b/>
          <w:bCs/>
          <w:color w:val="000000" w:themeColor="text1"/>
          <w:kern w:val="0"/>
          <w:sz w:val="24"/>
          <w:lang w:val="zh-CN"/>
        </w:rPr>
        <w:t>表</w:t>
      </w:r>
      <w:bookmarkEnd w:id="348"/>
      <w:bookmarkEnd w:id="349"/>
      <w:bookmarkEnd w:id="350"/>
    </w:p>
    <w:tbl>
      <w:tblPr>
        <w:tblStyle w:val="19"/>
        <w:tblW w:w="85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0"/>
        <w:gridCol w:w="958"/>
        <w:gridCol w:w="861"/>
        <w:gridCol w:w="1102"/>
        <w:gridCol w:w="2865"/>
        <w:gridCol w:w="779"/>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3139"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80" w:type="dxa"/>
            <w:gridSpan w:val="4"/>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320"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5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61"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96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79"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对环境影响程度</w:t>
            </w:r>
          </w:p>
        </w:tc>
        <w:tc>
          <w:tcPr>
            <w:tcW w:w="958"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违法行为类型</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已安装大气污染物排放自动监测设备，但未按规定与生态环境主管部门联网的</w:t>
            </w:r>
          </w:p>
        </w:tc>
        <w:tc>
          <w:tcPr>
            <w:tcW w:w="779"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已安装大气污染物排放自动监测设备，但不能保证正常运行的</w:t>
            </w:r>
          </w:p>
        </w:tc>
        <w:tc>
          <w:tcPr>
            <w:tcW w:w="779"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未安装大气污染物排放自动监测设备的</w:t>
            </w:r>
          </w:p>
        </w:tc>
        <w:tc>
          <w:tcPr>
            <w:tcW w:w="779"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21%-40%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违法频次</w:t>
            </w:r>
          </w:p>
        </w:tc>
        <w:tc>
          <w:tcPr>
            <w:tcW w:w="958"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一年内违法次数</w:t>
            </w:r>
          </w:p>
        </w:tc>
        <w:tc>
          <w:tcPr>
            <w:tcW w:w="861"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eastAsia="zh-CN"/>
              </w:rPr>
              <w:t>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tcBorders>
            <w:vAlign w:val="center"/>
          </w:tcPr>
          <w:p>
            <w:pPr>
              <w:spacing w:before="41" w:line="212" w:lineRule="auto"/>
              <w:ind w:left="122" w:right="210"/>
              <w:jc w:val="center"/>
              <w:rPr>
                <w:rFonts w:ascii="仿宋_GB2312" w:hAnsi="仿宋_GB2312" w:eastAsia="仿宋_GB2312" w:cs="仿宋_GB2312"/>
                <w:b/>
                <w:bCs/>
                <w:color w:val="000000" w:themeColor="text1"/>
                <w:spacing w:val="-5"/>
                <w:sz w:val="18"/>
                <w:szCs w:val="18"/>
              </w:rPr>
            </w:pPr>
          </w:p>
        </w:tc>
        <w:tc>
          <w:tcPr>
            <w:tcW w:w="958" w:type="dxa"/>
            <w:vMerge w:val="continue"/>
            <w:tcBorders>
              <w:top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20%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整改情况</w:t>
            </w:r>
          </w:p>
        </w:tc>
        <w:tc>
          <w:tcPr>
            <w:tcW w:w="958"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是否完成整改</w:t>
            </w:r>
          </w:p>
        </w:tc>
        <w:tc>
          <w:tcPr>
            <w:tcW w:w="861"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bottom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配合调查</w:t>
            </w:r>
          </w:p>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取证情况</w:t>
            </w:r>
          </w:p>
        </w:tc>
        <w:tc>
          <w:tcPr>
            <w:tcW w:w="958"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执法检查</w:t>
            </w:r>
          </w:p>
        </w:tc>
        <w:tc>
          <w:tcPr>
            <w:tcW w:w="861" w:type="dxa"/>
            <w:vMerge w:val="restart"/>
            <w:tcBorders>
              <w:bottom w:val="nil"/>
            </w:tcBorders>
            <w:vAlign w:val="center"/>
          </w:tcPr>
          <w:p>
            <w:pPr>
              <w:spacing w:before="203"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320" w:type="dxa"/>
            <w:vMerge w:val="continue"/>
            <w:tcBorders>
              <w:top w:val="nil"/>
            </w:tcBorders>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tcBorders>
              <w:top w:val="nil"/>
            </w:tcBorders>
            <w:vAlign w:val="center"/>
          </w:tcPr>
          <w:p>
            <w:pPr>
              <w:jc w:val="center"/>
              <w:rPr>
                <w:rFonts w:hint="eastAsia" w:ascii="仿宋_GB2312" w:hAnsi="仿宋_GB2312" w:eastAsia="仿宋_GB2312" w:cs="仿宋_GB2312"/>
                <w:color w:val="000000" w:themeColor="text1"/>
                <w:spacing w:val="-1"/>
                <w:sz w:val="18"/>
                <w:szCs w:val="18"/>
              </w:rPr>
            </w:pPr>
          </w:p>
        </w:tc>
        <w:tc>
          <w:tcPr>
            <w:tcW w:w="861"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96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79"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restart"/>
            <w:tcBorders>
              <w:bottom w:val="nil"/>
            </w:tcBorders>
            <w:vAlign w:val="center"/>
          </w:tcPr>
          <w:p>
            <w:pPr>
              <w:jc w:val="center"/>
              <w:rPr>
                <w:rFonts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58"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61"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86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79"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34"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86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79"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vAlign w:val="center"/>
          </w:tcPr>
          <w:p>
            <w:pPr>
              <w:jc w:val="center"/>
              <w:rPr>
                <w:rFonts w:ascii="仿宋_GB2312" w:hAnsi="仿宋_GB2312" w:eastAsia="仿宋_GB2312" w:cs="仿宋_GB2312"/>
                <w:color w:val="000000" w:themeColor="text1"/>
                <w:spacing w:val="-9"/>
                <w:sz w:val="18"/>
                <w:szCs w:val="18"/>
              </w:rPr>
            </w:pPr>
          </w:p>
        </w:tc>
        <w:tc>
          <w:tcPr>
            <w:tcW w:w="958" w:type="dxa"/>
            <w:vMerge w:val="continue"/>
            <w:vAlign w:val="center"/>
          </w:tcPr>
          <w:p>
            <w:pPr>
              <w:jc w:val="center"/>
              <w:rPr>
                <w:rFonts w:ascii="仿宋_GB2312" w:hAnsi="仿宋_GB2312" w:eastAsia="仿宋_GB2312" w:cs="仿宋_GB2312"/>
                <w:color w:val="000000" w:themeColor="text1"/>
                <w:spacing w:val="-5"/>
                <w:sz w:val="18"/>
                <w:szCs w:val="18"/>
              </w:rPr>
            </w:pPr>
          </w:p>
        </w:tc>
        <w:tc>
          <w:tcPr>
            <w:tcW w:w="861"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102" w:type="dxa"/>
            <w:vMerge w:val="continue"/>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865"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79"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34" w:type="dxa"/>
            <w:tcBorders>
              <w:top w:val="single" w:color="auto" w:sz="4" w:space="0"/>
              <w:left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top w:val="nil"/>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102" w:type="dxa"/>
            <w:vMerge w:val="continue"/>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86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79"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34" w:type="dxa"/>
            <w:tcBorders>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86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79"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86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79"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320"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958"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861" w:type="dxa"/>
            <w:vMerge w:val="continue"/>
            <w:tcBorders>
              <w:bottom w:val="single" w:color="auto" w:sz="4" w:space="0"/>
            </w:tcBorders>
            <w:vAlign w:val="center"/>
          </w:tcPr>
          <w:p>
            <w:pPr>
              <w:jc w:val="center"/>
              <w:rPr>
                <w:rFonts w:ascii="仿宋_GB2312" w:hAnsi="仿宋_GB2312" w:eastAsia="仿宋_GB2312" w:cs="仿宋_GB2312"/>
                <w:color w:val="000000" w:themeColor="text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pacing w:val="-1"/>
                <w:sz w:val="18"/>
                <w:szCs w:val="18"/>
              </w:rPr>
            </w:pPr>
          </w:p>
        </w:tc>
        <w:tc>
          <w:tcPr>
            <w:tcW w:w="2865" w:type="dxa"/>
            <w:tcBorders>
              <w:top w:val="single" w:color="auto" w:sz="4" w:space="0"/>
              <w:lef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79"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34" w:type="dxa"/>
            <w:tcBorders>
              <w:top w:val="single" w:color="auto" w:sz="4" w:space="0"/>
              <w:left w:val="single" w:color="auto" w:sz="4" w:space="0"/>
            </w:tcBorders>
            <w:vAlign w:val="center"/>
          </w:tcPr>
          <w:p>
            <w:pPr>
              <w:pStyle w:val="20"/>
              <w:spacing w:before="38"/>
              <w:ind w:left="131" w:leftChars="0" w:right="116" w:rightChars="0"/>
              <w:jc w:val="center"/>
              <w:rPr>
                <w:rFonts w:ascii="仿宋_GB2312" w:hAnsi="仿宋_GB2312" w:eastAsia="仿宋_GB2312" w:cs="仿宋_GB2312"/>
                <w:b/>
                <w:bCs/>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（二）未按照规定安装、使用大气污染物排放自动监测设备或者未按照规定与生态环境主管部门的监控设备联网，并保证监测设备正常运行的；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未按照规定与生态环境主管部门的监控设备联网，并保证监测设备正常运行的，处2万元罚款；情节严重的，处10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lang w:val="zh-CN"/>
        </w:rPr>
      </w:pPr>
      <w:bookmarkStart w:id="351" w:name="_Toc12521"/>
      <w:bookmarkStart w:id="352" w:name="_Toc21878"/>
      <w:bookmarkStart w:id="353" w:name="_Toc6287"/>
      <w:bookmarkStart w:id="354" w:name="_Toc3199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17</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lang w:val="zh-CN"/>
        </w:rPr>
        <w:t>重点排污单位不公开或者不如实公开自动监测数据的罚款幅度裁定</w:t>
      </w:r>
      <w:bookmarkEnd w:id="351"/>
      <w:r>
        <w:rPr>
          <w:rFonts w:hint="eastAsia" w:ascii="仿宋" w:hAnsi="仿宋" w:eastAsia="仿宋" w:cs="仿宋"/>
          <w:b/>
          <w:bCs/>
          <w:color w:val="000000" w:themeColor="text1"/>
          <w:kern w:val="0"/>
          <w:sz w:val="24"/>
          <w:lang w:val="zh-CN"/>
        </w:rPr>
        <w:t>表</w:t>
      </w:r>
      <w:bookmarkEnd w:id="352"/>
      <w:bookmarkEnd w:id="353"/>
      <w:bookmarkEnd w:id="354"/>
    </w:p>
    <w:tbl>
      <w:tblPr>
        <w:tblStyle w:val="19"/>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822"/>
        <w:gridCol w:w="968"/>
        <w:gridCol w:w="1033"/>
        <w:gridCol w:w="2188"/>
        <w:gridCol w:w="715"/>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4003" w:type="dxa"/>
            <w:gridSpan w:val="3"/>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裁量要素</w:t>
            </w:r>
          </w:p>
        </w:tc>
        <w:tc>
          <w:tcPr>
            <w:tcW w:w="4616" w:type="dxa"/>
            <w:gridSpan w:val="4"/>
            <w:vAlign w:val="center"/>
          </w:tcPr>
          <w:p>
            <w:pPr>
              <w:jc w:val="center"/>
              <w:rPr>
                <w:rFonts w:hint="eastAsia" w:ascii="仿宋_GB2312" w:hAnsi="仿宋_GB2312" w:eastAsia="仿宋_GB2312" w:cs="仿宋_GB2312"/>
                <w:color w:val="000000" w:themeColor="text1"/>
                <w:spacing w:val="-9"/>
                <w:sz w:val="18"/>
                <w:szCs w:val="18"/>
              </w:rPr>
            </w:pPr>
            <w:r>
              <w:rPr>
                <w:rFonts w:hint="eastAsia" w:ascii="仿宋_GB2312" w:hAnsi="仿宋_GB2312" w:eastAsia="仿宋_GB2312" w:cs="仿宋_GB2312"/>
                <w:color w:val="000000" w:themeColor="text1"/>
                <w:spacing w:val="-9"/>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213" w:type="dxa"/>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822" w:type="dxa"/>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68" w:type="dxa"/>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221" w:type="dxa"/>
            <w:gridSpan w:val="2"/>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1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80" w:type="dxa"/>
            <w:tcBorders>
              <w:left w:val="single" w:color="auto" w:sz="4" w:space="0"/>
            </w:tcBorders>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3"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822"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68"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kern w:val="0"/>
                <w:sz w:val="18"/>
                <w:szCs w:val="18"/>
              </w:rPr>
            </w:pPr>
            <w:r>
              <w:rPr>
                <w:rFonts w:hint="eastAsia" w:ascii="仿宋_GB2312" w:hAnsi="仿宋_GB2312" w:eastAsia="仿宋_GB2312" w:cs="仿宋_GB2312"/>
                <w:color w:val="000000" w:themeColor="text1"/>
                <w:spacing w:val="-1"/>
                <w:sz w:val="18"/>
                <w:szCs w:val="18"/>
              </w:rPr>
              <w:t>重点排污单位不如实公开自动监测数据的</w:t>
            </w:r>
          </w:p>
        </w:tc>
        <w:tc>
          <w:tcPr>
            <w:tcW w:w="715" w:type="dxa"/>
            <w:tcBorders>
              <w:right w:val="single" w:color="auto" w:sz="4" w:space="0"/>
            </w:tcBorders>
            <w:vAlign w:val="center"/>
          </w:tcPr>
          <w:p>
            <w:pPr>
              <w:spacing w:before="196" w:line="184" w:lineRule="auto"/>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lang w:eastAsia="zh-CN"/>
              </w:rPr>
              <w:t>1%</w:t>
            </w:r>
            <w:r>
              <w:rPr>
                <w:rFonts w:hint="eastAsia" w:ascii="仿宋_GB2312" w:hAnsi="仿宋_GB2312" w:eastAsia="仿宋_GB2312" w:cs="仿宋_GB2312"/>
                <w:color w:val="000000" w:themeColor="text1"/>
                <w:spacing w:val="-5"/>
                <w:sz w:val="18"/>
                <w:szCs w:val="18"/>
                <w:lang w:val="en-US" w:eastAsia="zh-CN"/>
              </w:rPr>
              <w:t>-</w:t>
            </w:r>
            <w:r>
              <w:rPr>
                <w:rFonts w:hint="eastAsia" w:ascii="仿宋_GB2312" w:hAnsi="仿宋_GB2312" w:eastAsia="仿宋_GB2312" w:cs="仿宋_GB2312"/>
                <w:color w:val="000000" w:themeColor="text1"/>
                <w:spacing w:val="-5"/>
                <w:sz w:val="18"/>
                <w:szCs w:val="18"/>
              </w:rPr>
              <w:t>20%</w:t>
            </w:r>
          </w:p>
        </w:tc>
        <w:tc>
          <w:tcPr>
            <w:tcW w:w="680" w:type="dxa"/>
            <w:tcBorders>
              <w:left w:val="single" w:color="auto" w:sz="4" w:space="0"/>
            </w:tcBorders>
            <w:vAlign w:val="center"/>
          </w:tcPr>
          <w:p>
            <w:pPr>
              <w:spacing w:before="196" w:line="184" w:lineRule="auto"/>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重点排污单位不公开自动监测数据的</w:t>
            </w:r>
          </w:p>
        </w:tc>
        <w:tc>
          <w:tcPr>
            <w:tcW w:w="715" w:type="dxa"/>
            <w:tcBorders>
              <w:right w:val="single" w:color="auto" w:sz="4" w:space="0"/>
            </w:tcBorders>
            <w:vAlign w:val="center"/>
          </w:tcPr>
          <w:p>
            <w:pPr>
              <w:spacing w:before="195" w:line="184" w:lineRule="auto"/>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w:t>
            </w:r>
            <w:r>
              <w:rPr>
                <w:rFonts w:hint="eastAsia" w:ascii="仿宋_GB2312" w:hAnsi="仿宋_GB2312" w:eastAsia="仿宋_GB2312" w:cs="仿宋_GB2312"/>
                <w:color w:val="000000" w:themeColor="text1"/>
                <w:spacing w:val="-3"/>
                <w:sz w:val="18"/>
                <w:szCs w:val="18"/>
                <w:lang w:eastAsia="zh-CN"/>
              </w:rPr>
              <w:t>1%-</w:t>
            </w:r>
            <w:r>
              <w:rPr>
                <w:rFonts w:hint="eastAsia" w:ascii="仿宋_GB2312" w:hAnsi="仿宋_GB2312" w:eastAsia="仿宋_GB2312" w:cs="仿宋_GB2312"/>
                <w:color w:val="000000" w:themeColor="text1"/>
                <w:spacing w:val="-3"/>
                <w:sz w:val="18"/>
                <w:szCs w:val="18"/>
              </w:rPr>
              <w:t>40%</w:t>
            </w:r>
          </w:p>
        </w:tc>
        <w:tc>
          <w:tcPr>
            <w:tcW w:w="680" w:type="dxa"/>
            <w:tcBorders>
              <w:left w:val="single" w:color="auto" w:sz="4" w:space="0"/>
            </w:tcBorders>
            <w:vAlign w:val="center"/>
          </w:tcPr>
          <w:p>
            <w:pPr>
              <w:spacing w:before="195" w:line="184" w:lineRule="auto"/>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822"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968"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1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5%</w:t>
            </w:r>
          </w:p>
        </w:tc>
        <w:tc>
          <w:tcPr>
            <w:tcW w:w="680" w:type="dxa"/>
            <w:tcBorders>
              <w:left w:val="single" w:color="auto" w:sz="4" w:space="0"/>
            </w:tcBorders>
            <w:vAlign w:val="center"/>
          </w:tcPr>
          <w:p>
            <w:pPr>
              <w:spacing w:before="40" w:line="184" w:lineRule="auto"/>
              <w:jc w:val="center"/>
              <w:rPr>
                <w:rFonts w:hint="eastAsia"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1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10%</w:t>
            </w:r>
          </w:p>
        </w:tc>
        <w:tc>
          <w:tcPr>
            <w:tcW w:w="680" w:type="dxa"/>
            <w:tcBorders>
              <w:left w:val="single" w:color="auto" w:sz="4" w:space="0"/>
            </w:tcBorders>
            <w:vAlign w:val="center"/>
          </w:tcPr>
          <w:p>
            <w:pPr>
              <w:spacing w:before="40" w:line="184" w:lineRule="auto"/>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1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eastAsia="zh-CN"/>
              </w:rPr>
              <w:t>5%</w:t>
            </w:r>
          </w:p>
        </w:tc>
        <w:tc>
          <w:tcPr>
            <w:tcW w:w="680" w:type="dxa"/>
            <w:tcBorders>
              <w:left w:val="single" w:color="auto" w:sz="4" w:space="0"/>
            </w:tcBorders>
            <w:vAlign w:val="center"/>
          </w:tcPr>
          <w:p>
            <w:pPr>
              <w:spacing w:before="42" w:line="184" w:lineRule="auto"/>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1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20%</w:t>
            </w:r>
          </w:p>
        </w:tc>
        <w:tc>
          <w:tcPr>
            <w:tcW w:w="680" w:type="dxa"/>
            <w:tcBorders>
              <w:lef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822"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68"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221" w:type="dxa"/>
            <w:gridSpan w:val="2"/>
            <w:vAlign w:val="center"/>
          </w:tcPr>
          <w:p>
            <w:pPr>
              <w:widowControl/>
              <w:tabs>
                <w:tab w:val="center" w:pos="1857"/>
                <w:tab w:val="right" w:pos="3358"/>
              </w:tabs>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15" w:type="dxa"/>
            <w:tcBorders>
              <w:righ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80" w:type="dxa"/>
            <w:tcBorders>
              <w:lef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15" w:type="dxa"/>
            <w:tcBorders>
              <w:right w:val="single" w:color="auto" w:sz="4" w:space="0"/>
            </w:tcBorders>
            <w:vAlign w:val="center"/>
          </w:tcPr>
          <w:p>
            <w:pPr>
              <w:spacing w:before="196"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680" w:type="dxa"/>
            <w:tcBorders>
              <w:left w:val="single" w:color="auto" w:sz="4" w:space="0"/>
            </w:tcBorders>
            <w:vAlign w:val="center"/>
          </w:tcPr>
          <w:p>
            <w:pPr>
              <w:spacing w:before="196" w:line="184" w:lineRule="auto"/>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715" w:type="dxa"/>
            <w:tcBorders>
              <w:righ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680" w:type="dxa"/>
            <w:tcBorders>
              <w:lef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restart"/>
            <w:tcBorders>
              <w:bottom w:val="nil"/>
            </w:tcBorders>
            <w:vAlign w:val="center"/>
          </w:tcPr>
          <w:p>
            <w:pPr>
              <w:spacing w:before="48" w:line="212" w:lineRule="auto"/>
              <w:ind w:left="137" w:right="122" w:firstLine="7"/>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spacing w:before="48" w:line="212" w:lineRule="auto"/>
              <w:ind w:left="137" w:right="122" w:firstLine="7"/>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822"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68" w:type="dxa"/>
            <w:vMerge w:val="restart"/>
            <w:tcBorders>
              <w:bottom w:val="nil"/>
            </w:tcBorders>
            <w:vAlign w:val="center"/>
          </w:tcPr>
          <w:p>
            <w:pPr>
              <w:spacing w:before="204"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15" w:type="dxa"/>
            <w:tcBorders>
              <w:righ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80" w:type="dxa"/>
            <w:tcBorders>
              <w:left w:val="single" w:color="auto" w:sz="4" w:space="0"/>
            </w:tcBorders>
            <w:vAlign w:val="center"/>
          </w:tcPr>
          <w:p>
            <w:pPr>
              <w:spacing w:before="41" w:line="184" w:lineRule="auto"/>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213"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22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15" w:type="dxa"/>
            <w:tcBorders>
              <w:right w:val="single" w:color="auto" w:sz="4" w:space="0"/>
            </w:tcBorders>
            <w:vAlign w:val="center"/>
          </w:tcPr>
          <w:p>
            <w:pPr>
              <w:spacing w:before="43"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680" w:type="dxa"/>
            <w:tcBorders>
              <w:left w:val="single" w:color="auto" w:sz="4" w:space="0"/>
            </w:tcBorders>
            <w:vAlign w:val="center"/>
          </w:tcPr>
          <w:p>
            <w:pPr>
              <w:spacing w:before="43" w:line="184" w:lineRule="auto"/>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822"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96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33"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18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1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680" w:type="dxa"/>
            <w:tcBorders>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822" w:type="dxa"/>
            <w:vMerge w:val="continue"/>
            <w:vAlign w:val="center"/>
          </w:tcPr>
          <w:p>
            <w:pPr>
              <w:jc w:val="center"/>
              <w:rPr>
                <w:rFonts w:hint="eastAsia" w:ascii="仿宋_GB2312" w:hAnsi="仿宋_GB2312" w:eastAsia="仿宋_GB2312" w:cs="仿宋_GB2312"/>
                <w:color w:val="000000" w:themeColor="text1"/>
                <w:spacing w:val="-1"/>
                <w:sz w:val="18"/>
                <w:szCs w:val="18"/>
              </w:rPr>
            </w:pPr>
          </w:p>
        </w:tc>
        <w:tc>
          <w:tcPr>
            <w:tcW w:w="968" w:type="dxa"/>
            <w:vMerge w:val="continue"/>
            <w:vAlign w:val="center"/>
          </w:tcPr>
          <w:p>
            <w:pPr>
              <w:jc w:val="center"/>
              <w:rPr>
                <w:rFonts w:hint="eastAsia" w:ascii="仿宋_GB2312" w:hAnsi="仿宋_GB2312" w:eastAsia="仿宋_GB2312" w:cs="仿宋_GB2312"/>
                <w:color w:val="000000" w:themeColor="text1"/>
                <w:spacing w:val="-7"/>
                <w:sz w:val="18"/>
                <w:szCs w:val="18"/>
              </w:rPr>
            </w:pPr>
          </w:p>
        </w:tc>
        <w:tc>
          <w:tcPr>
            <w:tcW w:w="1033"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188"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1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80" w:type="dxa"/>
            <w:tcBorders>
              <w:top w:val="single" w:color="auto" w:sz="4" w:space="0"/>
              <w:left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033"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18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1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80" w:type="dxa"/>
            <w:tcBorders>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vAlign w:val="center"/>
          </w:tcPr>
          <w:p>
            <w:pPr>
              <w:jc w:val="center"/>
              <w:rPr>
                <w:rFonts w:hint="eastAsia" w:ascii="仿宋_GB2312" w:hAnsi="仿宋_GB2312" w:eastAsia="仿宋_GB2312" w:cs="仿宋_GB2312"/>
                <w:b/>
                <w:bCs/>
                <w:color w:val="000000" w:themeColor="text1"/>
                <w:sz w:val="18"/>
                <w:szCs w:val="18"/>
              </w:rPr>
            </w:pPr>
          </w:p>
        </w:tc>
        <w:tc>
          <w:tcPr>
            <w:tcW w:w="182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33" w:type="dxa"/>
            <w:vMerge w:val="continue"/>
            <w:tcBorders>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18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1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80"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33"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18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1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8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33"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18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1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68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213"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82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96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33"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18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1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68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四条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生态环境主管部门的监控设备联网，保证监测设备正常运行并依法公开排放信息。监测的具体办法和重点排污单位的条件由国务院生态环境主管部门规定。</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重点排污单位名录由设区的市级以上地方人民政府生态环境主管部门按照国务院生态环境主管部门的规定，根据本行政区域的大气环境承载力、重点大气污染物排放总量控制指标的要求以及排污单位排放大气污染物的种类、数量和浓度等因素，商有关部门确定，并向社会公布。</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(四)重点排污单位不公开或者不如实公开自动监测数据的；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(三)重点排污单位自动监测数据不公开或者不如实公开的，处5万元罚款；情节严重的，处20万元罚款；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4"/>
        </w:rPr>
      </w:pPr>
      <w:bookmarkStart w:id="355" w:name="_Toc1922"/>
      <w:bookmarkStart w:id="356" w:name="_Toc5986"/>
      <w:bookmarkStart w:id="357" w:name="_Toc24725"/>
      <w:bookmarkStart w:id="358" w:name="_Toc5909"/>
      <w:r>
        <w:rPr>
          <w:rFonts w:hint="eastAsia" w:ascii="仿宋" w:hAnsi="仿宋" w:eastAsia="仿宋" w:cs="仿宋"/>
          <w:b/>
          <w:bCs/>
          <w:color w:val="000000" w:themeColor="text1"/>
          <w:kern w:val="0"/>
          <w:sz w:val="24"/>
        </w:rPr>
        <w:t>表 18 未按照规定设置大气污染物排放口的罚款幅度裁定</w:t>
      </w:r>
      <w:bookmarkEnd w:id="355"/>
      <w:bookmarkEnd w:id="356"/>
      <w:bookmarkEnd w:id="357"/>
      <w:bookmarkEnd w:id="358"/>
    </w:p>
    <w:tbl>
      <w:tblPr>
        <w:tblStyle w:val="19"/>
        <w:tblW w:w="8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294"/>
        <w:gridCol w:w="976"/>
        <w:gridCol w:w="1184"/>
        <w:gridCol w:w="2323"/>
        <w:gridCol w:w="88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3477" w:type="dxa"/>
            <w:gridSpan w:val="3"/>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962" w:type="dxa"/>
            <w:gridSpan w:val="4"/>
            <w:tcBorders>
              <w:top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207"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294"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97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507"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84"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97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建设项目调试生产期间，未按规定设置大气污染排放口的</w:t>
            </w:r>
          </w:p>
        </w:tc>
        <w:tc>
          <w:tcPr>
            <w:tcW w:w="884"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rPr>
              <w:t>1%-10%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已投入生产，未按规定设置大气污染排放口的</w:t>
            </w:r>
          </w:p>
        </w:tc>
        <w:tc>
          <w:tcPr>
            <w:tcW w:w="884"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排放有毒有害大气污染物，未按规定设置大气污染排放口的</w:t>
            </w:r>
          </w:p>
        </w:tc>
        <w:tc>
          <w:tcPr>
            <w:tcW w:w="884"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21%-40%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294"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一年内违法次数</w:t>
            </w:r>
          </w:p>
        </w:tc>
        <w:tc>
          <w:tcPr>
            <w:tcW w:w="976" w:type="dxa"/>
            <w:vMerge w:val="restart"/>
            <w:tcBorders>
              <w:bottom w:val="nil"/>
            </w:tcBorders>
            <w:vAlign w:val="center"/>
          </w:tcPr>
          <w:p>
            <w:pPr>
              <w:spacing w:before="78"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84"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eastAsia="zh-CN"/>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84"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eastAsia="zh-CN"/>
              </w:rPr>
              <w:t>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84"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84"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294"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976"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84"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84"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3507"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884"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571"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restart"/>
            <w:tcBorders>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294" w:type="dxa"/>
            <w:vMerge w:val="restart"/>
            <w:tcBorders>
              <w:bottom w:val="single" w:color="000000" w:sz="2" w:space="0"/>
            </w:tcBorders>
            <w:vAlign w:val="center"/>
          </w:tcPr>
          <w:p>
            <w:pPr>
              <w:spacing w:before="42" w:line="184" w:lineRule="auto"/>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2"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976" w:type="dxa"/>
            <w:vMerge w:val="restart"/>
            <w:tcBorders>
              <w:bottom w:val="single" w:color="000000" w:sz="2" w:space="0"/>
            </w:tcBorders>
            <w:vAlign w:val="center"/>
          </w:tcPr>
          <w:p>
            <w:pPr>
              <w:spacing w:before="4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507"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w:t>
            </w:r>
          </w:p>
        </w:tc>
        <w:tc>
          <w:tcPr>
            <w:tcW w:w="884"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71" w:type="dxa"/>
            <w:tcBorders>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pacing w:val="-5"/>
                <w:sz w:val="18"/>
                <w:szCs w:val="18"/>
              </w:rPr>
            </w:pPr>
          </w:p>
        </w:tc>
        <w:tc>
          <w:tcPr>
            <w:tcW w:w="1294" w:type="dxa"/>
            <w:vMerge w:val="continue"/>
            <w:tcBorders>
              <w:top w:val="single" w:color="000000" w:sz="2" w:space="0"/>
              <w:bottom w:val="single" w:color="000000" w:sz="2" w:space="0"/>
            </w:tcBorders>
            <w:vAlign w:val="center"/>
          </w:tcPr>
          <w:p>
            <w:pPr>
              <w:spacing w:before="42" w:line="184" w:lineRule="auto"/>
              <w:ind w:firstLine="194"/>
              <w:jc w:val="center"/>
              <w:rPr>
                <w:rFonts w:ascii="仿宋_GB2312" w:hAnsi="仿宋_GB2312" w:eastAsia="仿宋_GB2312" w:cs="仿宋_GB2312"/>
                <w:color w:val="000000" w:themeColor="text1"/>
                <w:spacing w:val="-1"/>
                <w:sz w:val="18"/>
                <w:szCs w:val="18"/>
              </w:rPr>
            </w:pPr>
          </w:p>
        </w:tc>
        <w:tc>
          <w:tcPr>
            <w:tcW w:w="976" w:type="dxa"/>
            <w:vMerge w:val="continue"/>
            <w:tcBorders>
              <w:top w:val="single" w:color="000000" w:sz="2" w:space="0"/>
              <w:bottom w:val="single" w:color="000000" w:sz="2" w:space="0"/>
            </w:tcBorders>
            <w:vAlign w:val="center"/>
          </w:tcPr>
          <w:p>
            <w:pPr>
              <w:spacing w:before="42" w:line="184" w:lineRule="auto"/>
              <w:ind w:firstLine="354"/>
              <w:jc w:val="center"/>
              <w:rPr>
                <w:rFonts w:ascii="仿宋_GB2312" w:hAnsi="仿宋_GB2312" w:eastAsia="仿宋_GB2312" w:cs="仿宋_GB2312"/>
                <w:color w:val="000000" w:themeColor="text1"/>
                <w:spacing w:val="-9"/>
                <w:sz w:val="18"/>
                <w:szCs w:val="18"/>
              </w:rPr>
            </w:pPr>
          </w:p>
        </w:tc>
        <w:tc>
          <w:tcPr>
            <w:tcW w:w="3507" w:type="dxa"/>
            <w:gridSpan w:val="2"/>
            <w:tcBorders>
              <w:top w:val="single" w:color="000000" w:sz="2" w:space="0"/>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84"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571"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94"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976" w:type="dxa"/>
            <w:vMerge w:val="restart"/>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84" w:type="dxa"/>
            <w:vMerge w:val="restart"/>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23" w:type="dxa"/>
            <w:tcBorders>
              <w:top w:val="single" w:color="000000" w:sz="2"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84"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7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1294"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976"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1184" w:type="dxa"/>
            <w:vMerge w:val="continue"/>
            <w:tcBorders>
              <w:top w:val="single" w:color="auto" w:sz="4" w:space="0"/>
              <w:bottom w:val="single" w:color="000000" w:sz="2"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323" w:type="dxa"/>
            <w:tcBorders>
              <w:top w:val="single" w:color="auto" w:sz="4" w:space="0"/>
              <w:left w:val="single" w:color="auto" w:sz="4" w:space="0"/>
              <w:bottom w:val="single" w:color="000000" w:sz="2"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84"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71" w:type="dxa"/>
            <w:tcBorders>
              <w:top w:val="single" w:color="auto" w:sz="4" w:space="0"/>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294"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976" w:type="dxa"/>
            <w:vMerge w:val="continue"/>
            <w:tcBorders>
              <w:top w:val="single" w:color="000000" w:sz="2" w:space="0"/>
              <w:bottom w:val="single" w:color="000000" w:sz="2" w:space="0"/>
            </w:tcBorders>
            <w:vAlign w:val="center"/>
          </w:tcPr>
          <w:p>
            <w:pPr>
              <w:jc w:val="center"/>
              <w:rPr>
                <w:rFonts w:ascii="仿宋_GB2312" w:hAnsi="仿宋_GB2312" w:eastAsia="仿宋_GB2312" w:cs="仿宋_GB2312"/>
                <w:color w:val="000000" w:themeColor="text1"/>
                <w:sz w:val="18"/>
                <w:szCs w:val="18"/>
              </w:rPr>
            </w:pPr>
          </w:p>
        </w:tc>
        <w:tc>
          <w:tcPr>
            <w:tcW w:w="1184" w:type="dxa"/>
            <w:vMerge w:val="continue"/>
            <w:tcBorders>
              <w:top w:val="single" w:color="000000" w:sz="2"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323" w:type="dxa"/>
            <w:tcBorders>
              <w:top w:val="single" w:color="000000" w:sz="2"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84"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71"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1184"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32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84"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71"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1184"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232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84"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7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1184"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2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84"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7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07" w:type="dxa"/>
            <w:vMerge w:val="continue"/>
            <w:vAlign w:val="center"/>
          </w:tcPr>
          <w:p>
            <w:pPr>
              <w:jc w:val="center"/>
              <w:rPr>
                <w:rFonts w:ascii="仿宋_GB2312" w:hAnsi="仿宋_GB2312" w:eastAsia="仿宋_GB2312" w:cs="仿宋_GB2312"/>
                <w:color w:val="000000" w:themeColor="text1"/>
                <w:sz w:val="18"/>
                <w:szCs w:val="18"/>
              </w:rPr>
            </w:pPr>
          </w:p>
        </w:tc>
        <w:tc>
          <w:tcPr>
            <w:tcW w:w="1294" w:type="dxa"/>
            <w:vMerge w:val="continue"/>
            <w:vAlign w:val="center"/>
          </w:tcPr>
          <w:p>
            <w:pPr>
              <w:jc w:val="center"/>
              <w:rPr>
                <w:rFonts w:ascii="仿宋_GB2312" w:hAnsi="仿宋_GB2312" w:eastAsia="仿宋_GB2312" w:cs="仿宋_GB2312"/>
                <w:color w:val="000000" w:themeColor="text1"/>
                <w:sz w:val="18"/>
                <w:szCs w:val="18"/>
              </w:rPr>
            </w:pPr>
          </w:p>
        </w:tc>
        <w:tc>
          <w:tcPr>
            <w:tcW w:w="976" w:type="dxa"/>
            <w:vMerge w:val="continue"/>
            <w:vAlign w:val="center"/>
          </w:tcPr>
          <w:p>
            <w:pPr>
              <w:jc w:val="center"/>
              <w:rPr>
                <w:rFonts w:ascii="仿宋_GB2312" w:hAnsi="仿宋_GB2312" w:eastAsia="仿宋_GB2312" w:cs="仿宋_GB2312"/>
                <w:color w:val="000000" w:themeColor="text1"/>
                <w:sz w:val="18"/>
                <w:szCs w:val="18"/>
              </w:rPr>
            </w:pPr>
          </w:p>
        </w:tc>
        <w:tc>
          <w:tcPr>
            <w:tcW w:w="118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32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84"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57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1.《中华人民共和国大气污染防治法》第二十条第一款企业事业单位和其他生产经营者向大气排放污染物的，应当依照法律法规和国务院环境保护主管部门的规定设置大气污染物排放口。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（五）未按照规定设置大气污染物排放口的。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3.《辽宁省大气污染防治条例》第五十七条违反本条例规定，有下列情形之一的，由生态环境主管部门责令限期改正，并按照下列规定予以罚款；逾期不改正的，责令停产整治：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(六)未按照规定设置大气污染物排放口及其标志的，处5万元罚款；情节严重的，处20万元罚款。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562"/>
        <w:jc w:val="center"/>
        <w:outlineLvl w:val="1"/>
        <w:rPr>
          <w:rFonts w:ascii="仿宋" w:hAnsi="仿宋" w:eastAsia="仿宋" w:cs="仿宋"/>
          <w:b/>
          <w:bCs/>
          <w:color w:val="000000" w:themeColor="text1"/>
          <w:kern w:val="0"/>
          <w:sz w:val="28"/>
          <w:szCs w:val="28"/>
        </w:rPr>
      </w:pPr>
      <w:bookmarkStart w:id="359" w:name="_Toc9327"/>
      <w:bookmarkStart w:id="360" w:name="_Toc14975"/>
      <w:bookmarkStart w:id="361" w:name="_Toc25498"/>
      <w:bookmarkStart w:id="362" w:name="_Toc29008"/>
      <w:r>
        <w:rPr>
          <w:rFonts w:hint="eastAsia" w:ascii="仿宋" w:hAnsi="仿宋" w:eastAsia="仿宋" w:cs="仿宋"/>
          <w:b/>
          <w:bCs/>
          <w:color w:val="000000" w:themeColor="text1"/>
          <w:kern w:val="0"/>
          <w:sz w:val="24"/>
        </w:rPr>
        <w:t>表 19 单位燃用不符合质量标准的煤炭、石油焦的罚款幅度裁定</w:t>
      </w:r>
      <w:bookmarkEnd w:id="359"/>
      <w:bookmarkEnd w:id="360"/>
      <w:bookmarkEnd w:id="361"/>
      <w:bookmarkEnd w:id="362"/>
    </w:p>
    <w:tbl>
      <w:tblPr>
        <w:tblStyle w:val="19"/>
        <w:tblW w:w="86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316"/>
        <w:gridCol w:w="812"/>
        <w:gridCol w:w="1218"/>
        <w:gridCol w:w="2674"/>
        <w:gridCol w:w="787"/>
        <w:gridCol w:w="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66" w:type="dxa"/>
            <w:gridSpan w:val="3"/>
            <w:vAlign w:val="center"/>
          </w:tcPr>
          <w:p>
            <w:pPr>
              <w:spacing w:before="177" w:line="184" w:lineRule="auto"/>
              <w:ind w:firstLine="880" w:firstLineChars="5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313" w:type="dxa"/>
            <w:gridSpan w:val="4"/>
            <w:vAlign w:val="center"/>
          </w:tcPr>
          <w:p>
            <w:pPr>
              <w:spacing w:before="177" w:line="184" w:lineRule="auto"/>
              <w:ind w:firstLine="2550" w:firstLineChars="15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23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12"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89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87"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634"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3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1316"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12"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煤质或石油焦超标0.5倍以内的</w:t>
            </w:r>
          </w:p>
        </w:tc>
        <w:tc>
          <w:tcPr>
            <w:tcW w:w="787"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1%-20%</w:t>
            </w:r>
          </w:p>
        </w:tc>
        <w:tc>
          <w:tcPr>
            <w:tcW w:w="634" w:type="dxa"/>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3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煤质或石油焦超标0.5倍以上1倍以下的</w:t>
            </w:r>
          </w:p>
        </w:tc>
        <w:tc>
          <w:tcPr>
            <w:tcW w:w="787"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21%-30%</w:t>
            </w:r>
          </w:p>
        </w:tc>
        <w:tc>
          <w:tcPr>
            <w:tcW w:w="634"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3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煤质或石油焦超标1倍以上的</w:t>
            </w:r>
          </w:p>
        </w:tc>
        <w:tc>
          <w:tcPr>
            <w:tcW w:w="787"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31%-40%</w:t>
            </w:r>
          </w:p>
        </w:tc>
        <w:tc>
          <w:tcPr>
            <w:tcW w:w="634"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316" w:type="dxa"/>
            <w:vMerge w:val="restart"/>
            <w:tcBorders>
              <w:bottom w:val="nil"/>
            </w:tcBorders>
            <w:vAlign w:val="center"/>
          </w:tcPr>
          <w:p>
            <w:pPr>
              <w:spacing w:before="368"/>
              <w:ind w:right="224"/>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12"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5%</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eastAsia="zh-CN"/>
              </w:rPr>
              <w:t>10%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eastAsia="zh-CN"/>
              </w:rPr>
              <w:t>5%</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20%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316"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12"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restart"/>
            <w:tcBorders>
              <w:bottom w:val="nil"/>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配合调查</w:t>
            </w:r>
          </w:p>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取证情况</w:t>
            </w:r>
          </w:p>
        </w:tc>
        <w:tc>
          <w:tcPr>
            <w:tcW w:w="1316" w:type="dxa"/>
            <w:vMerge w:val="restart"/>
            <w:tcBorders>
              <w:bottom w:val="nil"/>
            </w:tcBorders>
            <w:vAlign w:val="center"/>
          </w:tcPr>
          <w:p>
            <w:pPr>
              <w:spacing w:before="46" w:line="212" w:lineRule="auto"/>
              <w:ind w:left="706" w:right="224" w:hanging="480"/>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6" w:line="212" w:lineRule="auto"/>
              <w:ind w:left="706" w:right="224" w:hanging="48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12" w:type="dxa"/>
            <w:vMerge w:val="restart"/>
            <w:tcBorders>
              <w:bottom w:val="nil"/>
            </w:tcBorders>
            <w:vAlign w:val="center"/>
          </w:tcPr>
          <w:p>
            <w:pPr>
              <w:spacing w:before="202"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238"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389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87"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634" w:type="dxa"/>
            <w:tcBorders>
              <w:lef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restart"/>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16" w:type="dxa"/>
            <w:vMerge w:val="restart"/>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12" w:type="dxa"/>
            <w:vMerge w:val="restart"/>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218"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674"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87"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634" w:type="dxa"/>
            <w:tcBorders>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pacing w:val="-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pacing w:val="-7"/>
                <w:sz w:val="18"/>
                <w:szCs w:val="18"/>
              </w:rPr>
            </w:pPr>
          </w:p>
        </w:tc>
        <w:tc>
          <w:tcPr>
            <w:tcW w:w="1218"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4"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87" w:type="dxa"/>
            <w:tcBorders>
              <w:top w:val="single" w:color="auto" w:sz="4"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34" w:type="dxa"/>
            <w:tcBorders>
              <w:top w:val="single" w:color="auto" w:sz="4" w:space="0"/>
              <w:left w:val="single" w:color="auto" w:sz="4" w:space="0"/>
              <w:bottom w:val="single" w:color="000000" w:sz="2"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218"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4"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87" w:type="dxa"/>
            <w:tcBorders>
              <w:top w:val="single" w:color="000000" w:sz="2"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34" w:type="dxa"/>
            <w:tcBorders>
              <w:top w:val="single" w:color="000000" w:sz="2"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218"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4"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8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34"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218"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267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8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218"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67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8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38"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1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812"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218"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67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8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634"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hint="eastAsia" w:ascii="仿宋_GB2312" w:hAnsi="仿宋_GB2312" w:eastAsia="仿宋_GB2312" w:cs="仿宋_GB2312"/>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1.《中华人民共和国大气污染防治法》第三十五条第一款国家禁止进口、销售和燃用不符合质量标准的煤炭，鼓励燃用优质煤炭。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2.第三十七条石油炼制企业应当按照燃油质量标准生产燃油。禁止进口、销售和燃用不符合质量标准的石油焦。</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3.《中华人民共和国大气污染防治法》第一百零五条违反本法规定，单位燃用不符合质量标准的煤炭、石油焦的，由县级以上人民政府生态环境主管部门责令改正，处货值金额一倍以上三倍以下的罚款。</w:t>
      </w:r>
    </w:p>
    <w:p>
      <w:pPr>
        <w:spacing w:before="73"/>
        <w:ind w:right="108"/>
        <w:rPr>
          <w:rFonts w:ascii="仿宋" w:hAnsi="仿宋" w:eastAsia="仿宋" w:cs="仿宋"/>
          <w:b/>
          <w:bCs/>
          <w:color w:val="000000" w:themeColor="text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63" w:name="_Toc30720"/>
      <w:bookmarkStart w:id="364" w:name="_Toc2210"/>
      <w:bookmarkStart w:id="365" w:name="_Toc29394"/>
      <w:bookmarkStart w:id="366" w:name="_Toc16690"/>
      <w:r>
        <w:rPr>
          <w:rFonts w:hint="eastAsia" w:ascii="仿宋" w:hAnsi="仿宋" w:eastAsia="仿宋" w:cs="仿宋"/>
          <w:b/>
          <w:bCs/>
          <w:color w:val="000000" w:themeColor="text1"/>
          <w:kern w:val="0"/>
          <w:sz w:val="24"/>
        </w:rPr>
        <w:t>表 20 违反在禁燃区内新建、扩建燃用高污染燃料的设施，或者未按照规定停止燃用高污染燃料，或者在城市集中供热管网覆盖地区新建、扩建分散燃煤供热锅炉，或者未按照规定拆除已建成的不能达标排放的燃煤供热锅炉的罚款幅度裁定</w:t>
      </w:r>
      <w:bookmarkEnd w:id="363"/>
      <w:r>
        <w:rPr>
          <w:rFonts w:hint="eastAsia" w:ascii="仿宋" w:hAnsi="仿宋" w:eastAsia="仿宋" w:cs="仿宋"/>
          <w:b/>
          <w:bCs/>
          <w:color w:val="000000" w:themeColor="text1"/>
          <w:kern w:val="0"/>
          <w:sz w:val="24"/>
          <w:lang w:eastAsia="zh-CN"/>
        </w:rPr>
        <w:t>表</w:t>
      </w:r>
      <w:bookmarkEnd w:id="364"/>
      <w:bookmarkEnd w:id="365"/>
      <w:bookmarkEnd w:id="366"/>
    </w:p>
    <w:tbl>
      <w:tblPr>
        <w:tblStyle w:val="19"/>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916"/>
        <w:gridCol w:w="848"/>
        <w:gridCol w:w="932"/>
        <w:gridCol w:w="3390"/>
        <w:gridCol w:w="89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872" w:type="dxa"/>
            <w:gridSpan w:val="3"/>
            <w:vAlign w:val="center"/>
          </w:tcPr>
          <w:p>
            <w:pPr>
              <w:spacing w:before="177" w:line="184" w:lineRule="auto"/>
              <w:ind w:firstLine="880" w:firstLineChars="5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747" w:type="dxa"/>
            <w:gridSpan w:val="4"/>
            <w:vAlign w:val="center"/>
          </w:tcPr>
          <w:p>
            <w:pPr>
              <w:spacing w:before="177" w:line="184" w:lineRule="auto"/>
              <w:ind w:firstLine="2550" w:firstLineChars="1500"/>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1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1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4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322" w:type="dxa"/>
            <w:gridSpan w:val="2"/>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9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对环境影</w:t>
            </w:r>
            <w:r>
              <w:rPr>
                <w:rFonts w:hint="eastAsia" w:ascii="仿宋_GB2312" w:hAnsi="仿宋_GB2312" w:eastAsia="仿宋_GB2312" w:cs="仿宋_GB2312"/>
                <w:color w:val="000000" w:themeColor="text1"/>
                <w:spacing w:val="-5"/>
                <w:sz w:val="18"/>
                <w:szCs w:val="18"/>
              </w:rPr>
              <w:t>响程度</w:t>
            </w:r>
          </w:p>
        </w:tc>
        <w:tc>
          <w:tcPr>
            <w:tcW w:w="916"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违法行为类型</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6"/>
                <w:sz w:val="18"/>
                <w:szCs w:val="18"/>
              </w:rPr>
              <w:t>40%</w:t>
            </w: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在禁燃区内新建、扩建燃用高污染燃料的设施或者在城市集中供热管网覆盖地区新建、扩建分散燃煤供热锅炉，未投入使用的</w:t>
            </w:r>
          </w:p>
        </w:tc>
        <w:tc>
          <w:tcPr>
            <w:tcW w:w="89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1%-20%</w:t>
            </w:r>
          </w:p>
        </w:tc>
        <w:tc>
          <w:tcPr>
            <w:tcW w:w="530" w:type="dxa"/>
            <w:tcBorders>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在禁燃区内新建、扩建燃用高污染燃料的设施或者在城市集中供热管网覆盖地区新建、扩建分散燃煤供热锅炉，投入使用的</w:t>
            </w:r>
          </w:p>
        </w:tc>
        <w:tc>
          <w:tcPr>
            <w:tcW w:w="89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21%-40%</w:t>
            </w:r>
          </w:p>
        </w:tc>
        <w:tc>
          <w:tcPr>
            <w:tcW w:w="530" w:type="dxa"/>
            <w:tcBorders>
              <w:left w:val="single" w:color="auto" w:sz="4" w:space="0"/>
            </w:tcBorders>
            <w:vAlign w:val="center"/>
          </w:tcPr>
          <w:p>
            <w:pPr>
              <w:spacing w:before="78" w:line="184" w:lineRule="auto"/>
              <w:jc w:val="center"/>
              <w:rPr>
                <w:rFonts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未按照规定停止燃用高污染燃料的</w:t>
            </w:r>
          </w:p>
        </w:tc>
        <w:tc>
          <w:tcPr>
            <w:tcW w:w="89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11%-30%</w:t>
            </w:r>
          </w:p>
        </w:tc>
        <w:tc>
          <w:tcPr>
            <w:tcW w:w="530" w:type="dxa"/>
            <w:tcBorders>
              <w:left w:val="single" w:color="auto" w:sz="4" w:space="0"/>
              <w:bottom w:val="single" w:color="auto" w:sz="4" w:space="0"/>
            </w:tcBorders>
            <w:vAlign w:val="center"/>
          </w:tcPr>
          <w:p>
            <w:pPr>
              <w:spacing w:before="199" w:line="184" w:lineRule="auto"/>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未按照规定拆除已建成的不能达标排放的燃煤供热锅炉的</w:t>
            </w:r>
          </w:p>
        </w:tc>
        <w:tc>
          <w:tcPr>
            <w:tcW w:w="89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1%-40%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916" w:type="dxa"/>
            <w:vMerge w:val="restart"/>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一年内违法次</w:t>
            </w:r>
            <w:r>
              <w:rPr>
                <w:rFonts w:hint="eastAsia" w:ascii="仿宋_GB2312" w:hAnsi="仿宋_GB2312" w:eastAsia="仿宋_GB2312" w:cs="仿宋_GB2312"/>
                <w:color w:val="000000" w:themeColor="text1"/>
                <w:sz w:val="18"/>
                <w:szCs w:val="18"/>
              </w:rPr>
              <w:t>数</w:t>
            </w:r>
          </w:p>
        </w:tc>
        <w:tc>
          <w:tcPr>
            <w:tcW w:w="848" w:type="dxa"/>
            <w:vMerge w:val="restart"/>
            <w:vAlign w:val="center"/>
          </w:tcPr>
          <w:p>
            <w:pPr>
              <w:ind w:firstLine="312"/>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eastAsia="zh-CN"/>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89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 w:hAnsi="仿宋" w:eastAsia="仿宋" w:cs="仿宋"/>
                <w:color w:val="000000" w:themeColor="text1"/>
                <w:spacing w:val="-1"/>
                <w:sz w:val="18"/>
                <w:szCs w:val="18"/>
              </w:rPr>
              <w:t>20%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916" w:type="dxa"/>
            <w:vMerge w:val="restart"/>
            <w:tcBorders>
              <w:bottom w:val="nil"/>
            </w:tcBorders>
            <w:vAlign w:val="center"/>
          </w:tcPr>
          <w:p>
            <w:pPr>
              <w:spacing w:before="79" w:line="184" w:lineRule="auto"/>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84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89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1"/>
                <w:w w:val="98"/>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eastAsia="zh-CN"/>
              </w:rPr>
              <w:t>6%-10%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restart"/>
            <w:tcBorders>
              <w:bottom w:val="nil"/>
            </w:tcBorders>
            <w:vAlign w:val="center"/>
          </w:tcPr>
          <w:p>
            <w:pPr>
              <w:spacing w:before="45" w:line="212" w:lineRule="auto"/>
              <w:ind w:left="137" w:right="122" w:firstLine="7"/>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916" w:type="dxa"/>
            <w:vMerge w:val="restart"/>
            <w:tcBorders>
              <w:bottom w:val="nil"/>
            </w:tcBorders>
            <w:vAlign w:val="center"/>
          </w:tcPr>
          <w:p>
            <w:pPr>
              <w:spacing w:before="45" w:line="212" w:lineRule="auto"/>
              <w:ind w:right="19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5" w:line="212" w:lineRule="auto"/>
              <w:ind w:right="190"/>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848"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895" w:type="dxa"/>
            <w:tcBorders>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0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tcBorders>
            <w:vAlign w:val="center"/>
          </w:tcPr>
          <w:p>
            <w:pPr>
              <w:jc w:val="center"/>
              <w:rPr>
                <w:rFonts w:ascii="仿宋_GB2312" w:hAnsi="仿宋_GB2312" w:eastAsia="仿宋_GB2312" w:cs="仿宋_GB2312"/>
                <w:color w:val="000000" w:themeColor="text1"/>
                <w:sz w:val="18"/>
                <w:szCs w:val="18"/>
              </w:rPr>
            </w:pPr>
          </w:p>
        </w:tc>
        <w:tc>
          <w:tcPr>
            <w:tcW w:w="4322" w:type="dxa"/>
            <w:gridSpan w:val="2"/>
            <w:vAlign w:val="center"/>
          </w:tcPr>
          <w:p>
            <w:pPr>
              <w:widowControl/>
              <w:kinsoku w:val="0"/>
              <w:autoSpaceDE w:val="0"/>
              <w:autoSpaceDN w:val="0"/>
              <w:adjustRightInd w:val="0"/>
              <w:snapToGrid w:val="0"/>
              <w:ind w:left="113" w:firstLine="5" w:firstLineChars="3"/>
              <w:jc w:val="center"/>
              <w:textAlignment w:val="baseline"/>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895" w:type="dxa"/>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11"/>
                <w:w w:val="98"/>
                <w:sz w:val="18"/>
                <w:szCs w:val="18"/>
                <w:lang w:val="en-US" w:eastAsia="zh-CN"/>
              </w:rPr>
              <w:t>1</w:t>
            </w:r>
            <w:r>
              <w:rPr>
                <w:rFonts w:hint="eastAsia" w:ascii="仿宋_GB2312" w:hAnsi="仿宋_GB2312" w:eastAsia="仿宋_GB2312" w:cs="仿宋_GB2312"/>
                <w:color w:val="000000" w:themeColor="text1"/>
                <w:spacing w:val="-11"/>
                <w:w w:val="98"/>
                <w:sz w:val="18"/>
                <w:szCs w:val="18"/>
                <w:lang w:eastAsia="zh-CN"/>
              </w:rPr>
              <w:t>%-10%</w:t>
            </w:r>
          </w:p>
        </w:tc>
        <w:tc>
          <w:tcPr>
            <w:tcW w:w="530" w:type="dxa"/>
            <w:tcBorders>
              <w:lef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16"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48" w:type="dxa"/>
            <w:vMerge w:val="restart"/>
            <w:tcBorders>
              <w:bottom w:val="nil"/>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932" w:type="dxa"/>
            <w:vMerge w:val="restart"/>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390"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95" w:type="dxa"/>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vAlign w:val="center"/>
          </w:tcPr>
          <w:p>
            <w:pPr>
              <w:jc w:val="center"/>
              <w:rPr>
                <w:rFonts w:ascii="仿宋_GB2312" w:hAnsi="仿宋_GB2312" w:eastAsia="仿宋_GB2312" w:cs="仿宋_GB2312"/>
                <w:color w:val="000000" w:themeColor="text1"/>
                <w:spacing w:val="-3"/>
                <w:sz w:val="18"/>
                <w:szCs w:val="18"/>
              </w:rPr>
            </w:pPr>
          </w:p>
        </w:tc>
        <w:tc>
          <w:tcPr>
            <w:tcW w:w="916" w:type="dxa"/>
            <w:vMerge w:val="continue"/>
            <w:vAlign w:val="center"/>
          </w:tcPr>
          <w:p>
            <w:pPr>
              <w:jc w:val="center"/>
              <w:rPr>
                <w:rFonts w:ascii="仿宋_GB2312" w:hAnsi="仿宋_GB2312" w:eastAsia="仿宋_GB2312" w:cs="仿宋_GB2312"/>
                <w:color w:val="000000" w:themeColor="text1"/>
                <w:spacing w:val="-1"/>
                <w:sz w:val="18"/>
                <w:szCs w:val="18"/>
              </w:rPr>
            </w:pPr>
          </w:p>
        </w:tc>
        <w:tc>
          <w:tcPr>
            <w:tcW w:w="848" w:type="dxa"/>
            <w:vMerge w:val="continue"/>
            <w:vAlign w:val="center"/>
          </w:tcPr>
          <w:p>
            <w:pPr>
              <w:jc w:val="center"/>
              <w:rPr>
                <w:rFonts w:ascii="仿宋_GB2312" w:hAnsi="仿宋_GB2312" w:eastAsia="仿宋_GB2312" w:cs="仿宋_GB2312"/>
                <w:color w:val="000000" w:themeColor="text1"/>
                <w:spacing w:val="-7"/>
                <w:sz w:val="18"/>
                <w:szCs w:val="18"/>
              </w:rPr>
            </w:pPr>
          </w:p>
        </w:tc>
        <w:tc>
          <w:tcPr>
            <w:tcW w:w="932" w:type="dxa"/>
            <w:vMerge w:val="continue"/>
            <w:tcBorders>
              <w:top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3390"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9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16"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848" w:type="dxa"/>
            <w:vMerge w:val="continue"/>
            <w:tcBorders>
              <w:top w:val="nil"/>
              <w:bottom w:val="nil"/>
            </w:tcBorders>
            <w:vAlign w:val="center"/>
          </w:tcPr>
          <w:p>
            <w:pPr>
              <w:jc w:val="center"/>
              <w:rPr>
                <w:rFonts w:ascii="仿宋_GB2312" w:hAnsi="仿宋_GB2312" w:eastAsia="仿宋_GB2312" w:cs="仿宋_GB2312"/>
                <w:color w:val="000000" w:themeColor="text1"/>
                <w:sz w:val="18"/>
                <w:szCs w:val="18"/>
              </w:rPr>
            </w:pPr>
          </w:p>
        </w:tc>
        <w:tc>
          <w:tcPr>
            <w:tcW w:w="932" w:type="dxa"/>
            <w:vMerge w:val="continue"/>
            <w:tcBorders>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3390"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9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93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339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9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932" w:type="dxa"/>
            <w:vMerge w:val="continue"/>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
                <w:sz w:val="18"/>
                <w:szCs w:val="18"/>
              </w:rPr>
            </w:pPr>
          </w:p>
        </w:tc>
        <w:tc>
          <w:tcPr>
            <w:tcW w:w="339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95" w:type="dxa"/>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93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39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9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108" w:type="dxa"/>
            <w:vMerge w:val="continue"/>
            <w:vAlign w:val="center"/>
          </w:tcPr>
          <w:p>
            <w:pPr>
              <w:jc w:val="center"/>
              <w:rPr>
                <w:rFonts w:ascii="仿宋_GB2312" w:hAnsi="仿宋_GB2312" w:eastAsia="仿宋_GB2312" w:cs="仿宋_GB2312"/>
                <w:color w:val="000000" w:themeColor="text1"/>
                <w:sz w:val="18"/>
                <w:szCs w:val="18"/>
              </w:rPr>
            </w:pPr>
          </w:p>
        </w:tc>
        <w:tc>
          <w:tcPr>
            <w:tcW w:w="916" w:type="dxa"/>
            <w:vMerge w:val="continue"/>
            <w:vAlign w:val="center"/>
          </w:tcPr>
          <w:p>
            <w:pPr>
              <w:jc w:val="center"/>
              <w:rPr>
                <w:rFonts w:ascii="仿宋_GB2312" w:hAnsi="仿宋_GB2312" w:eastAsia="仿宋_GB2312" w:cs="仿宋_GB2312"/>
                <w:color w:val="000000" w:themeColor="text1"/>
                <w:sz w:val="18"/>
                <w:szCs w:val="18"/>
              </w:rPr>
            </w:pPr>
          </w:p>
        </w:tc>
        <w:tc>
          <w:tcPr>
            <w:tcW w:w="848" w:type="dxa"/>
            <w:vMerge w:val="continue"/>
            <w:vAlign w:val="center"/>
          </w:tcPr>
          <w:p>
            <w:pPr>
              <w:jc w:val="center"/>
              <w:rPr>
                <w:rFonts w:ascii="仿宋_GB2312" w:hAnsi="仿宋_GB2312" w:eastAsia="仿宋_GB2312" w:cs="仿宋_GB2312"/>
                <w:color w:val="000000" w:themeColor="text1"/>
                <w:sz w:val="18"/>
                <w:szCs w:val="18"/>
              </w:rPr>
            </w:pPr>
          </w:p>
        </w:tc>
        <w:tc>
          <w:tcPr>
            <w:tcW w:w="93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39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9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八条城市人民政府可以划定并公布高污染燃料禁燃区，并根据大气环境质量改善要求，逐步扩大高污染燃料禁燃区范围。高污染燃料的目录由国务院生态环境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在禁燃区内，禁止销售、燃用高污染燃料；禁止新建、扩建燃用高污染燃料的设施，已建成的，应当在城市人民政府规定的期限内改用天然气、页岩气、液化石油气、电或者其他清洁能源。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2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sz w:val="24"/>
          <w:lang w:eastAsia="zh-CN"/>
        </w:rPr>
      </w:pPr>
      <w:bookmarkStart w:id="367" w:name="_Toc2979"/>
      <w:bookmarkStart w:id="368" w:name="_Toc11264"/>
      <w:bookmarkStart w:id="369" w:name="_Toc6758"/>
      <w:bookmarkStart w:id="370" w:name="_Toc21670"/>
      <w:r>
        <w:rPr>
          <w:rFonts w:hint="eastAsia" w:ascii="仿宋" w:hAnsi="仿宋" w:eastAsia="仿宋" w:cs="仿宋"/>
          <w:b/>
          <w:bCs/>
          <w:color w:val="000000" w:themeColor="text1"/>
          <w:kern w:val="0"/>
          <w:sz w:val="24"/>
        </w:rPr>
        <w:t>表 21 产生含挥发性有机物废气的生产和服务活动，未在密闭空间或者设备中进行，未按照规定安装、使用污染防治设施，或者未采取减少废气排放措施的罚款幅度裁定</w:t>
      </w:r>
      <w:bookmarkEnd w:id="367"/>
      <w:r>
        <w:rPr>
          <w:rFonts w:hint="eastAsia" w:ascii="仿宋" w:hAnsi="仿宋" w:eastAsia="仿宋" w:cs="仿宋"/>
          <w:b/>
          <w:bCs/>
          <w:color w:val="000000" w:themeColor="text1"/>
          <w:kern w:val="0"/>
          <w:sz w:val="24"/>
          <w:lang w:eastAsia="zh-CN"/>
        </w:rPr>
        <w:t>表</w:t>
      </w:r>
      <w:bookmarkEnd w:id="368"/>
      <w:bookmarkEnd w:id="369"/>
      <w:bookmarkEnd w:id="37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spacing w:before="177" w:line="184" w:lineRule="auto"/>
              <w:ind w:firstLine="880" w:firstLineChars="500"/>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5447" w:type="dxa"/>
            <w:gridSpan w:val="4"/>
            <w:vAlign w:val="center"/>
          </w:tcPr>
          <w:p>
            <w:pPr>
              <w:spacing w:before="177" w:line="184" w:lineRule="auto"/>
              <w:ind w:firstLine="2550" w:firstLineChars="1500"/>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40%</w:t>
            </w: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已在密闭空间或者设备中进行，以及已采取减少废气排放措施，但污染防治设施不能达到治理效果的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已按照规定安装、使用污染防治设施，未在密闭空间或者设备中进行或者未采取减少废气排放措施的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已在密闭空间或者设备中进行，但未按照规定安装、使用污染防治设施的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未在密闭空间或者设备中进行且未按照规定安装、使用污染防治设施的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31%-40%</w:t>
            </w:r>
          </w:p>
        </w:tc>
        <w:tc>
          <w:tcPr>
            <w:tcW w:w="432" w:type="dxa"/>
            <w:tcBorders>
              <w:top w:val="single" w:color="auto" w:sz="4" w:space="0"/>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违法频次</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1"/>
                <w:sz w:val="18"/>
                <w:szCs w:val="18"/>
                <w:lang w:val="en-US" w:eastAsia="zh-CN"/>
              </w:rPr>
              <w:t>1</w:t>
            </w:r>
            <w:r>
              <w:rPr>
                <w:rFonts w:hint="eastAsia" w:ascii="仿宋_GB2312" w:hAnsi="仿宋_GB2312" w:eastAsia="仿宋_GB2312" w:cs="仿宋_GB2312"/>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tcBorders>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tcBorders>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lang w:eastAsia="zh-CN"/>
              </w:rPr>
            </w:pPr>
            <w:r>
              <w:rPr>
                <w:rFonts w:hint="eastAsia" w:ascii="仿宋_GB2312" w:hAnsi="仿宋_GB2312" w:eastAsia="仿宋_GB2312" w:cs="仿宋_GB2312"/>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47" w:line="212" w:lineRule="auto"/>
              <w:ind w:left="137" w:right="122" w:firstLine="7"/>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90" w:line="184" w:lineRule="auto"/>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_GB2312" w:hAnsi="仿宋_GB2312" w:eastAsia="仿宋_GB2312" w:cs="仿宋_GB2312"/>
                <w:color w:val="000000" w:themeColor="text1"/>
                <w:sz w:val="18"/>
                <w:szCs w:val="18"/>
                <w:lang w:eastAsia="zh-CN"/>
              </w:rPr>
            </w:pPr>
            <w:r>
              <w:rPr>
                <w:rFonts w:hint="eastAsia" w:ascii="仿宋_GB2312" w:hAnsi="仿宋_GB2312" w:eastAsia="仿宋_GB2312" w:cs="仿宋_GB2312"/>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配合检查的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tcBorders>
            <w:vAlign w:val="center"/>
          </w:tcPr>
          <w:p>
            <w:pPr>
              <w:jc w:val="center"/>
              <w:rPr>
                <w:rFonts w:hint="eastAsia" w:ascii="仿宋_GB2312" w:hAnsi="仿宋_GB2312" w:eastAsia="仿宋_GB2312" w:cs="仿宋_GB2312"/>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rPr>
              <w:t>1</w:t>
            </w:r>
            <w:r>
              <w:rPr>
                <w:rFonts w:hint="eastAsia" w:ascii="仿宋_GB2312" w:hAnsi="仿宋_GB2312" w:eastAsia="仿宋_GB2312" w:cs="仿宋_GB2312"/>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tcBorders>
              <w:top w:val="nil"/>
              <w:bottom w:val="nil"/>
            </w:tcBorders>
            <w:vAlign w:val="center"/>
          </w:tcPr>
          <w:p>
            <w:pPr>
              <w:jc w:val="center"/>
              <w:rPr>
                <w:rFonts w:hint="eastAsia" w:ascii="仿宋_GB2312" w:hAnsi="仿宋_GB2312" w:eastAsia="仿宋_GB2312" w:cs="仿宋_GB2312"/>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349" w:type="dxa"/>
            <w:vMerge w:val="continue"/>
            <w:vAlign w:val="center"/>
          </w:tcPr>
          <w:p>
            <w:pPr>
              <w:jc w:val="center"/>
              <w:rPr>
                <w:rFonts w:hint="eastAsia" w:ascii="仿宋_GB2312" w:hAnsi="仿宋_GB2312" w:eastAsia="仿宋_GB2312" w:cs="仿宋_GB2312"/>
                <w:color w:val="000000" w:themeColor="text1"/>
                <w:sz w:val="18"/>
                <w:szCs w:val="18"/>
              </w:rPr>
            </w:pPr>
          </w:p>
        </w:tc>
        <w:tc>
          <w:tcPr>
            <w:tcW w:w="626" w:type="dxa"/>
            <w:vMerge w:val="continue"/>
            <w:vAlign w:val="center"/>
          </w:tcPr>
          <w:p>
            <w:pPr>
              <w:jc w:val="center"/>
              <w:rPr>
                <w:rFonts w:hint="eastAsia" w:ascii="仿宋_GB2312" w:hAnsi="仿宋_GB2312" w:eastAsia="仿宋_GB2312" w:cs="仿宋_GB2312"/>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第四十五条产生含挥发性有机物废气的生产和服务活动，应当在密闭空间或者设备中进行，并按照规定安装、使用污染防治设施；无法密闭的，应当采取措施减少废气排放。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（一）产生含挥发性有机物废气的生产和服务活动，未在密闭空间或者设备中进行，未按照规定安装、使用污染防治设施，或者未采取减少废气排放措施的；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五十八条违反本条例规定，产生含有挥发性有机物废气的生产和服务活动，未按照规定在密闭空间或者设备中进行并安装、使用污染防治设施的，或者无法密闭而未采取措施减少废气排放的，由生态环境主管部门责令限期改正，处2万元罚款；情节较重的，处10万元罚款；情节严重的，处20万元罚款；逾期不改正的，责令停产整治。</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9"/>
        <w:rPr>
          <w:rFonts w:hint="eastAsia" w:ascii="仿宋" w:hAnsi="仿宋" w:eastAsia="仿宋" w:cs="仿宋"/>
          <w:b/>
          <w:bCs/>
          <w:color w:val="000000" w:themeColor="text1"/>
          <w:kern w:val="0"/>
          <w:sz w:val="24"/>
        </w:rPr>
      </w:pPr>
      <w:bookmarkStart w:id="371" w:name="_Toc31968"/>
      <w:bookmarkStart w:id="372" w:name="_Toc7199"/>
      <w:bookmarkStart w:id="373" w:name="_Toc27188"/>
    </w:p>
    <w:p>
      <w:pPr>
        <w:spacing w:before="73"/>
        <w:ind w:right="108"/>
        <w:jc w:val="center"/>
        <w:outlineLvl w:val="9"/>
        <w:rPr>
          <w:rFonts w:hint="eastAsia" w:ascii="仿宋" w:hAnsi="仿宋" w:eastAsia="仿宋" w:cs="仿宋"/>
          <w:b/>
          <w:bCs/>
          <w:color w:val="000000" w:themeColor="text1"/>
          <w:kern w:val="0"/>
          <w:sz w:val="24"/>
        </w:rPr>
      </w:pPr>
    </w:p>
    <w:p>
      <w:pPr>
        <w:spacing w:before="73"/>
        <w:ind w:right="108"/>
        <w:jc w:val="center"/>
        <w:outlineLvl w:val="9"/>
        <w:rPr>
          <w:rFonts w:hint="eastAsia" w:ascii="仿宋" w:hAnsi="仿宋" w:eastAsia="仿宋" w:cs="仿宋"/>
          <w:b/>
          <w:bCs/>
          <w:color w:val="000000" w:themeColor="text1"/>
          <w:kern w:val="0"/>
          <w:sz w:val="24"/>
        </w:rPr>
      </w:pPr>
    </w:p>
    <w:p>
      <w:pPr>
        <w:spacing w:before="73"/>
        <w:ind w:right="108"/>
        <w:jc w:val="center"/>
        <w:outlineLvl w:val="1"/>
        <w:rPr>
          <w:rFonts w:ascii="仿宋" w:hAnsi="仿宋" w:eastAsia="仿宋" w:cs="仿宋"/>
          <w:b/>
          <w:bCs/>
          <w:color w:val="000000" w:themeColor="text1"/>
          <w:kern w:val="0"/>
          <w:sz w:val="24"/>
        </w:rPr>
      </w:pPr>
      <w:bookmarkStart w:id="374" w:name="_Toc29822"/>
      <w:r>
        <w:rPr>
          <w:rFonts w:hint="eastAsia" w:ascii="仿宋" w:hAnsi="仿宋" w:eastAsia="仿宋" w:cs="仿宋"/>
          <w:b/>
          <w:bCs/>
          <w:color w:val="000000" w:themeColor="text1"/>
          <w:kern w:val="0"/>
          <w:sz w:val="24"/>
        </w:rPr>
        <w:t>表 22工业涂装企业未使用低挥发性有机物含量涂料或者未建立、保存台账的罚款幅度裁定</w:t>
      </w:r>
      <w:bookmarkEnd w:id="371"/>
      <w:bookmarkEnd w:id="372"/>
      <w:bookmarkEnd w:id="373"/>
      <w:bookmarkEnd w:id="374"/>
    </w:p>
    <w:tbl>
      <w:tblPr>
        <w:tblStyle w:val="19"/>
        <w:tblW w:w="87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0"/>
        <w:gridCol w:w="2103"/>
        <w:gridCol w:w="808"/>
        <w:gridCol w:w="1185"/>
        <w:gridCol w:w="1963"/>
        <w:gridCol w:w="841"/>
        <w:gridCol w:w="5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151" w:type="dxa"/>
            <w:gridSpan w:val="3"/>
            <w:vAlign w:val="center"/>
          </w:tcPr>
          <w:p>
            <w:pPr>
              <w:spacing w:before="177" w:line="184" w:lineRule="auto"/>
              <w:ind w:firstLine="880" w:firstLineChars="500"/>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2"/>
                <w:sz w:val="18"/>
                <w:szCs w:val="18"/>
              </w:rPr>
              <w:t>裁量要素</w:t>
            </w:r>
          </w:p>
        </w:tc>
        <w:tc>
          <w:tcPr>
            <w:tcW w:w="4568" w:type="dxa"/>
            <w:gridSpan w:val="4"/>
            <w:vAlign w:val="center"/>
          </w:tcPr>
          <w:p>
            <w:pPr>
              <w:spacing w:before="177" w:line="184" w:lineRule="auto"/>
              <w:ind w:firstLine="1870" w:firstLineChars="1100"/>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240"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2103"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08"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3148" w:type="dxa"/>
            <w:gridSpan w:val="2"/>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84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2103"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08"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148"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已使用低挥发性有机物含量涂料但未建立、保存台账的</w:t>
            </w:r>
          </w:p>
        </w:tc>
        <w:tc>
          <w:tcPr>
            <w:tcW w:w="841"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579"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2103"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808"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148"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未使用低挥发性有机物含量涂料的</w:t>
            </w:r>
          </w:p>
        </w:tc>
        <w:tc>
          <w:tcPr>
            <w:tcW w:w="841"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579"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2103"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一年内违法次数</w:t>
            </w:r>
          </w:p>
        </w:tc>
        <w:tc>
          <w:tcPr>
            <w:tcW w:w="808" w:type="dxa"/>
            <w:vMerge w:val="restart"/>
            <w:tcBorders>
              <w:bottom w:val="nil"/>
            </w:tcBorders>
            <w:vAlign w:val="center"/>
          </w:tcPr>
          <w:p>
            <w:pPr>
              <w:spacing w:before="72"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20%</w:t>
            </w: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4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5%</w:t>
            </w:r>
          </w:p>
        </w:tc>
        <w:tc>
          <w:tcPr>
            <w:tcW w:w="579"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4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10%</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4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79"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41"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579" w:type="dxa"/>
            <w:tcBorders>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2103"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08"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4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79"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4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1%-5%</w:t>
            </w:r>
          </w:p>
        </w:tc>
        <w:tc>
          <w:tcPr>
            <w:tcW w:w="579"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tcBorders>
              <w:top w:val="nil"/>
            </w:tcBorders>
            <w:vAlign w:val="center"/>
          </w:tcPr>
          <w:p>
            <w:pPr>
              <w:jc w:val="center"/>
              <w:rPr>
                <w:rFonts w:ascii="Malgun Gothic"/>
                <w:color w:val="000000" w:themeColor="text1"/>
                <w:sz w:val="18"/>
                <w:szCs w:val="18"/>
              </w:rPr>
            </w:pPr>
          </w:p>
        </w:tc>
        <w:tc>
          <w:tcPr>
            <w:tcW w:w="2103" w:type="dxa"/>
            <w:vMerge w:val="continue"/>
            <w:tcBorders>
              <w:top w:val="nil"/>
            </w:tcBorders>
            <w:vAlign w:val="center"/>
          </w:tcPr>
          <w:p>
            <w:pPr>
              <w:jc w:val="center"/>
              <w:rPr>
                <w:rFonts w:ascii="Malgun Gothic"/>
                <w:color w:val="000000" w:themeColor="text1"/>
                <w:sz w:val="18"/>
                <w:szCs w:val="18"/>
              </w:rPr>
            </w:pPr>
          </w:p>
        </w:tc>
        <w:tc>
          <w:tcPr>
            <w:tcW w:w="808" w:type="dxa"/>
            <w:vMerge w:val="continue"/>
            <w:tcBorders>
              <w:top w:val="nil"/>
            </w:tcBorders>
            <w:vAlign w:val="center"/>
          </w:tcPr>
          <w:p>
            <w:pPr>
              <w:jc w:val="center"/>
              <w:rPr>
                <w:rFonts w:ascii="Malgun Gothic"/>
                <w:color w:val="000000" w:themeColor="text1"/>
                <w:sz w:val="18"/>
                <w:szCs w:val="18"/>
              </w:rPr>
            </w:pPr>
          </w:p>
        </w:tc>
        <w:tc>
          <w:tcPr>
            <w:tcW w:w="3148"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84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4"/>
                <w:sz w:val="18"/>
                <w:szCs w:val="18"/>
                <w:lang w:eastAsia="zh-CN"/>
              </w:rPr>
              <w:t>6%-10%</w:t>
            </w:r>
          </w:p>
        </w:tc>
        <w:tc>
          <w:tcPr>
            <w:tcW w:w="579"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restart"/>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2103" w:type="dxa"/>
            <w:vMerge w:val="restart"/>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w:t>
            </w:r>
            <w:r>
              <w:rPr>
                <w:rFonts w:ascii="仿宋" w:hAnsi="仿宋" w:eastAsia="仿宋" w:cs="仿宋"/>
                <w:color w:val="000000" w:themeColor="text1"/>
                <w:sz w:val="18"/>
                <w:szCs w:val="18"/>
              </w:rPr>
              <w:t>查</w:t>
            </w:r>
          </w:p>
        </w:tc>
        <w:tc>
          <w:tcPr>
            <w:tcW w:w="808" w:type="dxa"/>
            <w:vMerge w:val="restart"/>
            <w:vAlign w:val="center"/>
          </w:tcPr>
          <w:p>
            <w:pPr>
              <w:spacing w:before="42"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148"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41" w:type="dxa"/>
            <w:tcBorders>
              <w:bottom w:val="single" w:color="auto" w:sz="4"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40" w:type="dxa"/>
            <w:vMerge w:val="continue"/>
            <w:vAlign w:val="center"/>
          </w:tcPr>
          <w:p>
            <w:pPr>
              <w:jc w:val="center"/>
              <w:rPr>
                <w:rFonts w:ascii="仿宋" w:hAnsi="仿宋" w:eastAsia="仿宋" w:cs="仿宋"/>
                <w:color w:val="000000" w:themeColor="text1"/>
                <w:spacing w:val="-5"/>
                <w:sz w:val="18"/>
                <w:szCs w:val="18"/>
              </w:rPr>
            </w:pPr>
          </w:p>
        </w:tc>
        <w:tc>
          <w:tcPr>
            <w:tcW w:w="2103" w:type="dxa"/>
            <w:vMerge w:val="continue"/>
            <w:vAlign w:val="center"/>
          </w:tcPr>
          <w:p>
            <w:pPr>
              <w:spacing w:before="42" w:line="184" w:lineRule="auto"/>
              <w:ind w:firstLine="192"/>
              <w:jc w:val="center"/>
              <w:rPr>
                <w:rFonts w:ascii="仿宋" w:hAnsi="仿宋" w:eastAsia="仿宋" w:cs="仿宋"/>
                <w:color w:val="000000" w:themeColor="text1"/>
                <w:spacing w:val="-1"/>
                <w:sz w:val="18"/>
                <w:szCs w:val="18"/>
              </w:rPr>
            </w:pPr>
          </w:p>
        </w:tc>
        <w:tc>
          <w:tcPr>
            <w:tcW w:w="808" w:type="dxa"/>
            <w:vMerge w:val="continue"/>
            <w:vAlign w:val="center"/>
          </w:tcPr>
          <w:p>
            <w:pPr>
              <w:spacing w:before="42" w:line="184" w:lineRule="auto"/>
              <w:ind w:firstLine="248"/>
              <w:jc w:val="center"/>
              <w:rPr>
                <w:rFonts w:ascii="仿宋" w:hAnsi="仿宋" w:eastAsia="仿宋" w:cs="仿宋"/>
                <w:color w:val="000000" w:themeColor="text1"/>
                <w:spacing w:val="-9"/>
                <w:sz w:val="18"/>
                <w:szCs w:val="18"/>
              </w:rPr>
            </w:pPr>
          </w:p>
        </w:tc>
        <w:tc>
          <w:tcPr>
            <w:tcW w:w="3148"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41" w:type="dxa"/>
            <w:tcBorders>
              <w:top w:val="single" w:color="auto" w:sz="4"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w w:val="98"/>
                <w:sz w:val="18"/>
                <w:szCs w:val="18"/>
                <w:lang w:val="en-US" w:eastAsia="zh-CN"/>
              </w:rPr>
              <w:t>1</w:t>
            </w:r>
            <w:r>
              <w:rPr>
                <w:rFonts w:hint="eastAsia" w:ascii="仿宋" w:hAnsi="仿宋" w:eastAsia="仿宋" w:cs="仿宋"/>
                <w:color w:val="000000" w:themeColor="text1"/>
                <w:spacing w:val="-11"/>
                <w:w w:val="98"/>
                <w:sz w:val="18"/>
                <w:szCs w:val="18"/>
                <w:lang w:eastAsia="zh-CN"/>
              </w:rPr>
              <w:t>%-10%</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210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08"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85" w:type="dxa"/>
            <w:vMerge w:val="restart"/>
            <w:tcBorders>
              <w:bottom w:val="single" w:color="auto" w:sz="4" w:space="0"/>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196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41"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vAlign w:val="center"/>
          </w:tcPr>
          <w:p>
            <w:pPr>
              <w:jc w:val="center"/>
              <w:rPr>
                <w:rFonts w:ascii="仿宋" w:hAnsi="仿宋" w:eastAsia="仿宋" w:cs="仿宋"/>
                <w:color w:val="000000" w:themeColor="text1"/>
                <w:spacing w:val="-3"/>
                <w:sz w:val="18"/>
                <w:szCs w:val="18"/>
              </w:rPr>
            </w:pPr>
          </w:p>
        </w:tc>
        <w:tc>
          <w:tcPr>
            <w:tcW w:w="2103" w:type="dxa"/>
            <w:vMerge w:val="continue"/>
            <w:vAlign w:val="center"/>
          </w:tcPr>
          <w:p>
            <w:pPr>
              <w:jc w:val="center"/>
              <w:rPr>
                <w:rFonts w:ascii="仿宋" w:hAnsi="仿宋" w:eastAsia="仿宋" w:cs="仿宋"/>
                <w:color w:val="000000" w:themeColor="text1"/>
                <w:spacing w:val="-1"/>
                <w:sz w:val="18"/>
                <w:szCs w:val="18"/>
              </w:rPr>
            </w:pPr>
          </w:p>
        </w:tc>
        <w:tc>
          <w:tcPr>
            <w:tcW w:w="808" w:type="dxa"/>
            <w:vMerge w:val="continue"/>
            <w:vAlign w:val="center"/>
          </w:tcPr>
          <w:p>
            <w:pPr>
              <w:jc w:val="center"/>
              <w:rPr>
                <w:rFonts w:ascii="仿宋" w:hAnsi="仿宋" w:eastAsia="仿宋" w:cs="仿宋"/>
                <w:color w:val="000000" w:themeColor="text1"/>
                <w:spacing w:val="-7"/>
                <w:sz w:val="18"/>
                <w:szCs w:val="18"/>
              </w:rPr>
            </w:pPr>
          </w:p>
        </w:tc>
        <w:tc>
          <w:tcPr>
            <w:tcW w:w="1185" w:type="dxa"/>
            <w:vMerge w:val="continue"/>
            <w:tcBorders>
              <w:top w:val="single" w:color="auto" w:sz="4" w:space="0"/>
              <w:right w:val="single" w:color="auto" w:sz="4" w:space="0"/>
            </w:tcBorders>
            <w:vAlign w:val="center"/>
          </w:tcPr>
          <w:p>
            <w:pPr>
              <w:jc w:val="center"/>
              <w:rPr>
                <w:color w:val="000000" w:themeColor="text1"/>
                <w:spacing w:val="-1"/>
                <w:sz w:val="18"/>
                <w:szCs w:val="18"/>
              </w:rPr>
            </w:pPr>
          </w:p>
        </w:tc>
        <w:tc>
          <w:tcPr>
            <w:tcW w:w="1963"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41" w:type="dxa"/>
            <w:tcBorders>
              <w:top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79"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tcBorders>
              <w:top w:val="nil"/>
              <w:bottom w:val="nil"/>
            </w:tcBorders>
            <w:vAlign w:val="center"/>
          </w:tcPr>
          <w:p>
            <w:pPr>
              <w:jc w:val="center"/>
              <w:rPr>
                <w:rFonts w:ascii="Malgun Gothic"/>
                <w:color w:val="000000" w:themeColor="text1"/>
                <w:sz w:val="18"/>
                <w:szCs w:val="18"/>
              </w:rPr>
            </w:pPr>
          </w:p>
        </w:tc>
        <w:tc>
          <w:tcPr>
            <w:tcW w:w="2103" w:type="dxa"/>
            <w:vMerge w:val="continue"/>
            <w:tcBorders>
              <w:top w:val="nil"/>
              <w:bottom w:val="nil"/>
            </w:tcBorders>
            <w:vAlign w:val="center"/>
          </w:tcPr>
          <w:p>
            <w:pPr>
              <w:jc w:val="center"/>
              <w:rPr>
                <w:rFonts w:ascii="Malgun Gothic"/>
                <w:color w:val="000000" w:themeColor="text1"/>
                <w:sz w:val="18"/>
                <w:szCs w:val="18"/>
              </w:rPr>
            </w:pPr>
          </w:p>
        </w:tc>
        <w:tc>
          <w:tcPr>
            <w:tcW w:w="808" w:type="dxa"/>
            <w:vMerge w:val="continue"/>
            <w:tcBorders>
              <w:top w:val="nil"/>
              <w:bottom w:val="nil"/>
            </w:tcBorders>
            <w:vAlign w:val="center"/>
          </w:tcPr>
          <w:p>
            <w:pPr>
              <w:jc w:val="center"/>
              <w:rPr>
                <w:rFonts w:ascii="Malgun Gothic"/>
                <w:color w:val="000000" w:themeColor="text1"/>
                <w:sz w:val="18"/>
                <w:szCs w:val="18"/>
              </w:rPr>
            </w:pPr>
          </w:p>
        </w:tc>
        <w:tc>
          <w:tcPr>
            <w:tcW w:w="1185"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196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41" w:type="dxa"/>
            <w:tcBorders>
              <w:bottom w:val="single" w:color="auto" w:sz="4" w:space="0"/>
              <w:right w:val="single" w:color="auto" w:sz="4" w:space="0"/>
            </w:tcBorders>
            <w:vAlign w:val="center"/>
          </w:tcPr>
          <w:p>
            <w:pPr>
              <w:jc w:val="center"/>
              <w:rPr>
                <w:rFonts w:hint="eastAsia" w:eastAsia="仿宋"/>
                <w:color w:val="000000" w:themeColor="text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79"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1185"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196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41" w:type="dxa"/>
            <w:tcBorders>
              <w:top w:val="single" w:color="auto" w:sz="4" w:space="0"/>
              <w:bottom w:val="single" w:color="auto" w:sz="4" w:space="0"/>
              <w:right w:val="single" w:color="auto" w:sz="4" w:space="0"/>
            </w:tcBorders>
            <w:vAlign w:val="center"/>
          </w:tcPr>
          <w:p>
            <w:pPr>
              <w:jc w:val="center"/>
              <w:rPr>
                <w:rFonts w:hint="eastAsia" w:eastAsia="仿宋_GB2312"/>
                <w:color w:val="000000" w:themeColor="text1"/>
                <w:spacing w:val="-11"/>
                <w:w w:val="98"/>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1185"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196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41" w:type="dxa"/>
            <w:tcBorders>
              <w:top w:val="single" w:color="auto" w:sz="4" w:space="0"/>
              <w:bottom w:val="single" w:color="auto" w:sz="4" w:space="0"/>
              <w:right w:val="single" w:color="auto" w:sz="4" w:space="0"/>
            </w:tcBorders>
            <w:vAlign w:val="center"/>
          </w:tcPr>
          <w:p>
            <w:pPr>
              <w:jc w:val="center"/>
              <w:rPr>
                <w:color w:val="000000" w:themeColor="text1"/>
                <w:spacing w:val="-11"/>
                <w:w w:val="98"/>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1185"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196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41"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0" w:type="dxa"/>
            <w:vMerge w:val="continue"/>
            <w:vAlign w:val="center"/>
          </w:tcPr>
          <w:p>
            <w:pPr>
              <w:jc w:val="center"/>
              <w:rPr>
                <w:rFonts w:ascii="Malgun Gothic"/>
                <w:color w:val="000000" w:themeColor="text1"/>
                <w:sz w:val="18"/>
                <w:szCs w:val="18"/>
              </w:rPr>
            </w:pPr>
          </w:p>
        </w:tc>
        <w:tc>
          <w:tcPr>
            <w:tcW w:w="2103" w:type="dxa"/>
            <w:vMerge w:val="continue"/>
            <w:vAlign w:val="center"/>
          </w:tcPr>
          <w:p>
            <w:pPr>
              <w:jc w:val="center"/>
              <w:rPr>
                <w:rFonts w:ascii="Malgun Gothic"/>
                <w:color w:val="000000" w:themeColor="text1"/>
                <w:sz w:val="18"/>
                <w:szCs w:val="18"/>
              </w:rPr>
            </w:pPr>
          </w:p>
        </w:tc>
        <w:tc>
          <w:tcPr>
            <w:tcW w:w="808" w:type="dxa"/>
            <w:vMerge w:val="continue"/>
            <w:vAlign w:val="center"/>
          </w:tcPr>
          <w:p>
            <w:pPr>
              <w:jc w:val="center"/>
              <w:rPr>
                <w:rFonts w:ascii="Malgun Gothic"/>
                <w:color w:val="000000" w:themeColor="text1"/>
                <w:sz w:val="18"/>
                <w:szCs w:val="18"/>
              </w:rPr>
            </w:pPr>
          </w:p>
        </w:tc>
        <w:tc>
          <w:tcPr>
            <w:tcW w:w="1185"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196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41"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579"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六条工业涂装企业应当使用低挥发性有机物含量的涂料，并建立台账，记录生产原料、辅料的使用量、废弃量、去向以及挥发性有机物含量。台账保存期限不得少于三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numPr>
          <w:ilvl w:val="0"/>
          <w:numId w:val="1"/>
        </w:numPr>
        <w:spacing w:before="73"/>
        <w:ind w:right="108" w:firstLine="420" w:firstLineChars="200"/>
        <w:rPr>
          <w:rFonts w:ascii="仿宋" w:hAnsi="仿宋" w:eastAsia="仿宋" w:cs="仿宋"/>
          <w:b/>
          <w:bCs/>
          <w:color w:val="000000" w:themeColor="text1"/>
        </w:rPr>
      </w:pPr>
      <w:r>
        <w:rPr>
          <w:rFonts w:hint="eastAsia" w:ascii="仿宋_GB2312" w:hAnsi="仿宋_GB2312" w:eastAsia="仿宋_GB2312" w:cs="仿宋_GB2312"/>
          <w:color w:val="000000" w:themeColor="text1"/>
          <w:szCs w:val="21"/>
        </w:rPr>
        <w:t>工业涂装企业未使用低挥发性有机物含量涂料或者未建立、保存台账的；</w:t>
      </w:r>
    </w:p>
    <w:p>
      <w:pPr>
        <w:spacing w:before="73"/>
        <w:ind w:right="108"/>
        <w:jc w:val="center"/>
        <w:outlineLvl w:val="1"/>
        <w:rPr>
          <w:rFonts w:hint="eastAsia" w:ascii="仿宋" w:hAnsi="仿宋" w:eastAsia="仿宋" w:cs="仿宋"/>
          <w:b/>
          <w:bCs/>
          <w:color w:val="000000" w:themeColor="text1"/>
          <w:sz w:val="24"/>
          <w:lang w:eastAsia="zh-CN"/>
        </w:rPr>
      </w:pPr>
      <w:bookmarkStart w:id="375" w:name="_Toc18495"/>
      <w:bookmarkStart w:id="376" w:name="_Toc16949"/>
      <w:bookmarkStart w:id="377" w:name="_Toc15"/>
      <w:bookmarkStart w:id="378" w:name="_Toc30556"/>
      <w:r>
        <w:rPr>
          <w:rFonts w:hint="eastAsia" w:ascii="仿宋" w:hAnsi="仿宋" w:eastAsia="仿宋" w:cs="仿宋"/>
          <w:b/>
          <w:bCs/>
          <w:color w:val="000000" w:themeColor="text1"/>
          <w:kern w:val="0"/>
          <w:sz w:val="24"/>
        </w:rPr>
        <w:t>表23石油、化工以及其他生产和使用有机溶剂的企业，未采取措施对管道、设备进行日常维护、维修，减少物料泄漏或者对泄漏的物料未及时收集处理的罚款幅度裁定</w:t>
      </w:r>
      <w:bookmarkEnd w:id="375"/>
      <w:r>
        <w:rPr>
          <w:rFonts w:hint="eastAsia" w:ascii="仿宋" w:hAnsi="仿宋" w:eastAsia="仿宋" w:cs="仿宋"/>
          <w:b/>
          <w:bCs/>
          <w:color w:val="000000" w:themeColor="text1"/>
          <w:kern w:val="0"/>
          <w:sz w:val="24"/>
          <w:lang w:eastAsia="zh-CN"/>
        </w:rPr>
        <w:t>表</w:t>
      </w:r>
      <w:bookmarkEnd w:id="376"/>
      <w:bookmarkEnd w:id="377"/>
      <w:bookmarkEnd w:id="37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tcPr>
          <w:p>
            <w:pPr>
              <w:spacing w:before="177" w:line="184" w:lineRule="auto"/>
              <w:ind w:firstLine="1482"/>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tcPr>
          <w:p>
            <w:pPr>
              <w:spacing w:before="177" w:line="184" w:lineRule="auto"/>
              <w:ind w:firstLine="1655"/>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未采取措施对管道、设备进行日常维护、维修，但未造成泄漏的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未采取措施对管道、设备进行日常维护、维修，造成泄漏但及时收集处理的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未采取措施对管道、设备进</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行日常维护、维修，造成泄漏且未及时收集处理的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vAlign w:val="center"/>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第四十七条石油、化工以及其他生产和使用有机溶剂的企业，应当采取措施对管道、设备进行日常维护、维修，减少物料泄漏，对泄漏的物料应当及时收集处理。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（三）石油、化工以及其他生产和使用有机溶剂的企业，未采取措施对管道、设备进行日常维护、维修，减少物料泄漏或者对泄漏的物料未及时收集处理的；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firstLine="843" w:firstLineChars="400"/>
        <w:rPr>
          <w:rFonts w:ascii="仿宋" w:hAnsi="仿宋" w:eastAsia="仿宋" w:cs="仿宋"/>
          <w:b/>
          <w:bCs/>
          <w:color w:val="000000" w:themeColor="text1"/>
        </w:rPr>
      </w:pPr>
    </w:p>
    <w:p>
      <w:pPr>
        <w:spacing w:before="73"/>
        <w:ind w:right="108"/>
        <w:rPr>
          <w:rFonts w:ascii="仿宋" w:hAnsi="仿宋" w:eastAsia="仿宋" w:cs="仿宋"/>
          <w:b/>
          <w:bCs/>
          <w:color w:val="000000" w:themeColor="text1"/>
          <w:kern w:val="0"/>
          <w:sz w:val="28"/>
          <w:szCs w:val="28"/>
        </w:rPr>
      </w:pPr>
    </w:p>
    <w:p>
      <w:pPr>
        <w:spacing w:before="73"/>
        <w:ind w:right="108"/>
        <w:jc w:val="center"/>
        <w:outlineLvl w:val="1"/>
        <w:rPr>
          <w:rFonts w:ascii="仿宋_GB2312" w:hAnsi="仿宋_GB2312" w:eastAsia="仿宋_GB2312" w:cs="仿宋_GB2312"/>
          <w:color w:val="000000" w:themeColor="text1"/>
          <w:sz w:val="24"/>
        </w:rPr>
      </w:pPr>
      <w:bookmarkStart w:id="379" w:name="_Toc715"/>
      <w:bookmarkStart w:id="380" w:name="_Toc28419"/>
      <w:bookmarkStart w:id="381" w:name="_Toc29722"/>
      <w:bookmarkStart w:id="382" w:name="_Toc11865"/>
      <w:r>
        <w:rPr>
          <w:rFonts w:hint="eastAsia" w:ascii="仿宋" w:hAnsi="仿宋" w:eastAsia="仿宋" w:cs="仿宋"/>
          <w:b/>
          <w:bCs/>
          <w:color w:val="000000" w:themeColor="text1"/>
          <w:kern w:val="0"/>
          <w:sz w:val="24"/>
        </w:rPr>
        <w:t>表24储油储气库、加油加气站和油罐车、气罐车等，未按照国家有关规定安装并正常使用油气回收装置的罚款幅度裁定</w:t>
      </w:r>
      <w:bookmarkEnd w:id="379"/>
      <w:bookmarkEnd w:id="380"/>
      <w:bookmarkEnd w:id="381"/>
      <w:bookmarkEnd w:id="38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top"/>
          </w:tcPr>
          <w:p>
            <w:pPr>
              <w:spacing w:before="177" w:line="184" w:lineRule="auto"/>
              <w:ind w:firstLine="1482" w:firstLineChars="0"/>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top"/>
          </w:tcPr>
          <w:p>
            <w:pPr>
              <w:spacing w:before="177" w:line="184" w:lineRule="auto"/>
              <w:ind w:firstLine="1655" w:firstLineChars="0"/>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20"/>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储油储气库、加油加气站和油罐车、气罐车等，已安装但未按照国家有关规定使用油气回收装置的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储油储气库、加油加气站和油罐车、气罐车等，未按照国家有关规定安装油气回收装置的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restart"/>
            <w:tcBorders>
              <w:bottom w:val="nil"/>
            </w:tcBorders>
            <w:vAlign w:val="center"/>
          </w:tcPr>
          <w:p>
            <w:pPr>
              <w:spacing w:before="47" w:line="212" w:lineRule="auto"/>
              <w:ind w:left="137" w:leftChars="0" w:right="122" w:rightChars="0" w:firstLine="7" w:firstLineChars="0"/>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1.《中华人民共和国大气污染防治法》第四十七条石油、化工以及其他生产和使用有机溶剂的企业，应当采取措施对管道、设备进行日常维护、维修，减少物料泄漏，对泄漏的物料应当及时收集处理。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储油储气库、加油加气站、原油成品油码头、原油成品油运输船舶和油罐车、气罐车等，应当按照国家有关规定安装油气回收装置并保持正常使用。</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(四)储油储气库、加油加气站和油罐车、气罐车等，未按照国家有关规定安装并正常使用油气回收装置的；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83" w:name="_Toc29451"/>
      <w:bookmarkStart w:id="384" w:name="_Toc13407"/>
      <w:bookmarkStart w:id="385" w:name="_Toc874"/>
      <w:bookmarkStart w:id="386" w:name="_Toc9720"/>
      <w:r>
        <w:rPr>
          <w:rFonts w:hint="eastAsia" w:ascii="仿宋" w:hAnsi="仿宋" w:eastAsia="仿宋" w:cs="仿宋"/>
          <w:b/>
          <w:bCs/>
          <w:color w:val="000000" w:themeColor="text1"/>
          <w:kern w:val="0"/>
          <w:sz w:val="24"/>
        </w:rPr>
        <w:t>表 25钢铁、建材、有色金属、石油、化工、制药、矿产开采等企业，未采取集中收集处理、密闭、围挡、遮盖、清扫、洒水等措施，控制、减少粉尘和气态污染物排放的罚款幅度裁定</w:t>
      </w:r>
      <w:bookmarkEnd w:id="383"/>
      <w:r>
        <w:rPr>
          <w:rFonts w:hint="eastAsia" w:ascii="仿宋" w:hAnsi="仿宋" w:eastAsia="仿宋" w:cs="仿宋"/>
          <w:b/>
          <w:bCs/>
          <w:color w:val="000000" w:themeColor="text1"/>
          <w:kern w:val="0"/>
          <w:sz w:val="24"/>
          <w:lang w:eastAsia="zh-CN"/>
        </w:rPr>
        <w:t>表</w:t>
      </w:r>
      <w:bookmarkEnd w:id="384"/>
      <w:bookmarkEnd w:id="385"/>
      <w:bookmarkEnd w:id="386"/>
    </w:p>
    <w:tbl>
      <w:tblPr>
        <w:tblStyle w:val="19"/>
        <w:tblW w:w="87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930"/>
        <w:gridCol w:w="810"/>
        <w:gridCol w:w="1180"/>
        <w:gridCol w:w="985"/>
        <w:gridCol w:w="2245"/>
        <w:gridCol w:w="730"/>
        <w:gridCol w:w="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986"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760"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46"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930"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81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41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2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8"/>
              <w:ind w:right="122"/>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93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违法行为类型</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40%</w:t>
            </w:r>
          </w:p>
        </w:tc>
        <w:tc>
          <w:tcPr>
            <w:tcW w:w="2165" w:type="dxa"/>
            <w:gridSpan w:val="2"/>
            <w:vMerge w:val="restart"/>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leftChars="0" w:right="210" w:rightChars="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10</w:t>
            </w:r>
            <w:r>
              <w:rPr>
                <w:rFonts w:hint="eastAsia" w:ascii="仿宋" w:hAnsi="仿宋" w:eastAsia="仿宋" w:cs="仿宋"/>
                <w:color w:val="000000" w:themeColor="text1"/>
                <w:spacing w:val="-5"/>
                <w:sz w:val="18"/>
                <w:szCs w:val="18"/>
                <w:lang w:eastAsia="zh-CN"/>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vAlign w:val="center"/>
          </w:tcPr>
          <w:p>
            <w:pPr>
              <w:spacing w:before="78"/>
              <w:ind w:right="122"/>
              <w:jc w:val="center"/>
              <w:rPr>
                <w:rFonts w:ascii="仿宋" w:hAnsi="仿宋" w:eastAsia="仿宋" w:cs="仿宋"/>
                <w:color w:val="000000" w:themeColor="text1"/>
                <w:spacing w:val="-3"/>
                <w:sz w:val="18"/>
                <w:szCs w:val="18"/>
              </w:rPr>
            </w:pPr>
          </w:p>
        </w:tc>
        <w:tc>
          <w:tcPr>
            <w:tcW w:w="930" w:type="dxa"/>
            <w:vMerge w:val="continue"/>
            <w:vAlign w:val="center"/>
          </w:tcPr>
          <w:p>
            <w:pPr>
              <w:spacing w:before="78" w:line="184" w:lineRule="auto"/>
              <w:jc w:val="center"/>
              <w:rPr>
                <w:rFonts w:ascii="仿宋" w:hAnsi="仿宋" w:eastAsia="仿宋" w:cs="仿宋"/>
                <w:color w:val="000000" w:themeColor="text1"/>
                <w:spacing w:val="-3"/>
                <w:sz w:val="18"/>
                <w:szCs w:val="18"/>
              </w:rPr>
            </w:pPr>
          </w:p>
        </w:tc>
        <w:tc>
          <w:tcPr>
            <w:tcW w:w="810" w:type="dxa"/>
            <w:vMerge w:val="continue"/>
            <w:vAlign w:val="center"/>
          </w:tcPr>
          <w:p>
            <w:pPr>
              <w:spacing w:before="78" w:line="184" w:lineRule="auto"/>
              <w:jc w:val="center"/>
              <w:rPr>
                <w:rFonts w:ascii="仿宋" w:hAnsi="仿宋" w:eastAsia="仿宋" w:cs="仿宋"/>
                <w:color w:val="000000" w:themeColor="text1"/>
                <w:spacing w:val="-6"/>
                <w:sz w:val="18"/>
                <w:szCs w:val="18"/>
              </w:rPr>
            </w:pPr>
          </w:p>
        </w:tc>
        <w:tc>
          <w:tcPr>
            <w:tcW w:w="2165" w:type="dxa"/>
            <w:gridSpan w:val="2"/>
            <w:vMerge w:val="continue"/>
            <w:tcBorders>
              <w:right w:val="single" w:color="auto" w:sz="4" w:space="0"/>
            </w:tcBorders>
            <w:vAlign w:val="center"/>
          </w:tcPr>
          <w:p>
            <w:pPr>
              <w:spacing w:before="41" w:line="212"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leftChars="0" w:right="210" w:rightChars="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lang w:val="en-US" w:eastAsia="zh-CN"/>
              </w:rPr>
              <w:t>11%-</w:t>
            </w: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gridSpan w:val="2"/>
            <w:vMerge w:val="restart"/>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应采取集中收集处理未采取的，未能有效控制、减少污</w:t>
            </w:r>
            <w:r>
              <w:rPr>
                <w:rFonts w:ascii="仿宋" w:hAnsi="仿宋" w:eastAsia="仿宋" w:cs="仿宋"/>
                <w:color w:val="000000" w:themeColor="text1"/>
                <w:spacing w:val="-4"/>
                <w:sz w:val="18"/>
                <w:szCs w:val="18"/>
              </w:rPr>
              <w:t>染物排放的</w:t>
            </w:r>
          </w:p>
        </w:tc>
        <w:tc>
          <w:tcPr>
            <w:tcW w:w="2245" w:type="dxa"/>
            <w:tcBorders>
              <w:left w:val="single" w:color="auto" w:sz="4" w:space="0"/>
              <w:bottom w:val="single" w:color="auto" w:sz="4" w:space="0"/>
            </w:tcBorders>
            <w:vAlign w:val="center"/>
          </w:tcPr>
          <w:p>
            <w:pPr>
              <w:spacing w:before="43" w:line="221" w:lineRule="auto"/>
              <w:ind w:left="121" w:leftChars="0" w:right="210" w:rightChars="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10</w:t>
            </w:r>
            <w:r>
              <w:rPr>
                <w:rFonts w:hint="eastAsia" w:ascii="仿宋" w:hAnsi="仿宋" w:eastAsia="仿宋" w:cs="仿宋"/>
                <w:color w:val="000000" w:themeColor="text1"/>
                <w:spacing w:val="-5"/>
                <w:sz w:val="18"/>
                <w:szCs w:val="18"/>
                <w:lang w:eastAsia="zh-CN"/>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2165" w:type="dxa"/>
            <w:gridSpan w:val="2"/>
            <w:vMerge w:val="continue"/>
            <w:tcBorders>
              <w:right w:val="single" w:color="auto" w:sz="4" w:space="0"/>
            </w:tcBorders>
            <w:vAlign w:val="center"/>
          </w:tcPr>
          <w:p>
            <w:pPr>
              <w:spacing w:before="42" w:line="221" w:lineRule="auto"/>
              <w:ind w:left="122" w:right="210" w:hanging="1"/>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bottom w:val="single" w:color="auto" w:sz="4" w:space="0"/>
            </w:tcBorders>
            <w:vAlign w:val="center"/>
          </w:tcPr>
          <w:p>
            <w:pPr>
              <w:spacing w:before="43" w:line="221" w:lineRule="auto"/>
              <w:ind w:left="121" w:leftChars="0" w:right="210" w:rightChars="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w:t>
            </w:r>
          </w:p>
        </w:tc>
        <w:tc>
          <w:tcPr>
            <w:tcW w:w="73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lang w:val="en-US" w:eastAsia="zh-CN"/>
              </w:rPr>
              <w:t>11%-</w:t>
            </w:r>
            <w:r>
              <w:rPr>
                <w:rFonts w:hint="eastAsia" w:ascii="仿宋" w:hAnsi="仿宋" w:eastAsia="仿宋" w:cs="仿宋"/>
                <w:color w:val="000000" w:themeColor="text1"/>
                <w:spacing w:val="-5"/>
                <w:sz w:val="18"/>
                <w:szCs w:val="18"/>
              </w:rPr>
              <w:t>20%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2165" w:type="dxa"/>
            <w:gridSpan w:val="2"/>
            <w:vMerge w:val="restart"/>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应密闭未密闭且应采取集中收集处理未采取的，未能有效控制、减少污染物排放的</w:t>
            </w:r>
          </w:p>
        </w:tc>
        <w:tc>
          <w:tcPr>
            <w:tcW w:w="2245" w:type="dxa"/>
            <w:tcBorders>
              <w:left w:val="single" w:color="auto" w:sz="4" w:space="0"/>
              <w:bottom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采取措施，但未有效防止的</w:t>
            </w:r>
          </w:p>
        </w:tc>
        <w:tc>
          <w:tcPr>
            <w:tcW w:w="73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val="en-US" w:eastAsia="zh-CN"/>
              </w:rPr>
              <w:t>2</w:t>
            </w: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30</w:t>
            </w:r>
            <w:r>
              <w:rPr>
                <w:rFonts w:hint="eastAsia" w:ascii="仿宋" w:hAnsi="仿宋" w:eastAsia="仿宋" w:cs="仿宋"/>
                <w:color w:val="000000" w:themeColor="text1"/>
                <w:spacing w:val="-5"/>
                <w:sz w:val="18"/>
                <w:szCs w:val="18"/>
                <w:lang w:eastAsia="zh-CN"/>
              </w:rPr>
              <w:t>%</w:t>
            </w:r>
          </w:p>
        </w:tc>
        <w:tc>
          <w:tcPr>
            <w:tcW w:w="620" w:type="dxa"/>
            <w:tcBorders>
              <w:left w:val="single" w:color="auto" w:sz="4" w:space="0"/>
              <w:bottom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vAlign w:val="center"/>
          </w:tcPr>
          <w:p>
            <w:pPr>
              <w:jc w:val="center"/>
              <w:rPr>
                <w:rFonts w:ascii="Malgun Gothic"/>
                <w:color w:val="000000" w:themeColor="text1"/>
                <w:sz w:val="18"/>
                <w:szCs w:val="18"/>
              </w:rPr>
            </w:pPr>
          </w:p>
        </w:tc>
        <w:tc>
          <w:tcPr>
            <w:tcW w:w="930" w:type="dxa"/>
            <w:vMerge w:val="continue"/>
            <w:vAlign w:val="center"/>
          </w:tcPr>
          <w:p>
            <w:pPr>
              <w:jc w:val="center"/>
              <w:rPr>
                <w:rFonts w:ascii="Malgun Gothic"/>
                <w:color w:val="000000" w:themeColor="text1"/>
                <w:sz w:val="18"/>
                <w:szCs w:val="18"/>
              </w:rPr>
            </w:pPr>
          </w:p>
        </w:tc>
        <w:tc>
          <w:tcPr>
            <w:tcW w:w="810" w:type="dxa"/>
            <w:vMerge w:val="continue"/>
            <w:vAlign w:val="center"/>
          </w:tcPr>
          <w:p>
            <w:pPr>
              <w:jc w:val="center"/>
              <w:rPr>
                <w:rFonts w:ascii="Malgun Gothic"/>
                <w:color w:val="000000" w:themeColor="text1"/>
                <w:sz w:val="18"/>
                <w:szCs w:val="18"/>
              </w:rPr>
            </w:pPr>
          </w:p>
        </w:tc>
        <w:tc>
          <w:tcPr>
            <w:tcW w:w="2165" w:type="dxa"/>
            <w:gridSpan w:val="2"/>
            <w:vMerge w:val="continue"/>
            <w:tcBorders>
              <w:righ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p>
        </w:tc>
        <w:tc>
          <w:tcPr>
            <w:tcW w:w="2245" w:type="dxa"/>
            <w:tcBorders>
              <w:top w:val="single" w:color="auto" w:sz="4" w:space="0"/>
              <w:left w:val="single" w:color="auto" w:sz="4" w:space="0"/>
            </w:tcBorders>
            <w:vAlign w:val="center"/>
          </w:tcPr>
          <w:p>
            <w:pPr>
              <w:spacing w:before="43" w:line="221" w:lineRule="auto"/>
              <w:ind w:left="121" w:right="210"/>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未采取措施</w:t>
            </w:r>
          </w:p>
        </w:tc>
        <w:tc>
          <w:tcPr>
            <w:tcW w:w="730" w:type="dxa"/>
            <w:tcBorders>
              <w:top w:val="single" w:color="auto" w:sz="4" w:space="0"/>
              <w:right w:val="single" w:color="auto" w:sz="4" w:space="0"/>
            </w:tcBorders>
            <w:vAlign w:val="center"/>
          </w:tcPr>
          <w:p>
            <w:pPr>
              <w:jc w:val="center"/>
              <w:rPr>
                <w:rFonts w:ascii="仿宋" w:hAnsi="仿宋" w:eastAsia="仿宋" w:cs="仿宋"/>
                <w:color w:val="000000" w:themeColor="text1"/>
                <w:spacing w:val="-3"/>
                <w:sz w:val="18"/>
                <w:szCs w:val="18"/>
              </w:rPr>
            </w:pPr>
            <w:r>
              <w:rPr>
                <w:rFonts w:hint="eastAsia" w:ascii="仿宋" w:hAnsi="仿宋" w:eastAsia="仿宋" w:cs="仿宋"/>
                <w:color w:val="000000" w:themeColor="text1"/>
                <w:spacing w:val="-5"/>
                <w:sz w:val="18"/>
                <w:szCs w:val="18"/>
                <w:lang w:val="en-US" w:eastAsia="zh-CN"/>
              </w:rPr>
              <w:t>31%-4</w:t>
            </w:r>
            <w:r>
              <w:rPr>
                <w:rFonts w:hint="eastAsia" w:ascii="仿宋" w:hAnsi="仿宋" w:eastAsia="仿宋" w:cs="仿宋"/>
                <w:color w:val="000000" w:themeColor="text1"/>
                <w:spacing w:val="-5"/>
                <w:sz w:val="18"/>
                <w:szCs w:val="18"/>
              </w:rPr>
              <w:t>0%</w:t>
            </w:r>
          </w:p>
        </w:tc>
        <w:tc>
          <w:tcPr>
            <w:tcW w:w="620" w:type="dxa"/>
            <w:tcBorders>
              <w:top w:val="single" w:color="auto" w:sz="4" w:space="0"/>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930"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一年内违法次数</w:t>
            </w:r>
          </w:p>
        </w:tc>
        <w:tc>
          <w:tcPr>
            <w:tcW w:w="810"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410" w:type="dxa"/>
            <w:gridSpan w:val="3"/>
            <w:vAlign w:val="center"/>
          </w:tcPr>
          <w:p>
            <w:pPr>
              <w:spacing w:before="42" w:line="184" w:lineRule="auto"/>
              <w:ind w:firstLine="122"/>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首次实施违法行为的</w:t>
            </w:r>
          </w:p>
        </w:tc>
        <w:tc>
          <w:tcPr>
            <w:tcW w:w="730"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5%</w:t>
            </w:r>
          </w:p>
        </w:tc>
        <w:tc>
          <w:tcPr>
            <w:tcW w:w="62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3"/>
            <w:vAlign w:val="center"/>
          </w:tcPr>
          <w:p>
            <w:pPr>
              <w:spacing w:before="42" w:line="184" w:lineRule="auto"/>
              <w:ind w:firstLine="121"/>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再次实施违法行为的</w:t>
            </w:r>
          </w:p>
        </w:tc>
        <w:tc>
          <w:tcPr>
            <w:tcW w:w="730"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10%</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3"/>
            <w:vAlign w:val="center"/>
          </w:tcPr>
          <w:p>
            <w:pPr>
              <w:spacing w:before="44" w:line="184" w:lineRule="auto"/>
              <w:ind w:firstLine="12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第三次实施违法行为的</w:t>
            </w:r>
          </w:p>
        </w:tc>
        <w:tc>
          <w:tcPr>
            <w:tcW w:w="730"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62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3"/>
            <w:vAlign w:val="center"/>
          </w:tcPr>
          <w:p>
            <w:pPr>
              <w:spacing w:before="43" w:line="184" w:lineRule="auto"/>
              <w:ind w:firstLine="133"/>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三次以上实施违法行为的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62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930"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810"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410" w:type="dxa"/>
            <w:gridSpan w:val="3"/>
            <w:vAlign w:val="center"/>
          </w:tcPr>
          <w:p>
            <w:pPr>
              <w:spacing w:before="43" w:line="184" w:lineRule="auto"/>
              <w:ind w:firstLine="114"/>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全面整改并停止违法行为的</w:t>
            </w:r>
          </w:p>
        </w:tc>
        <w:tc>
          <w:tcPr>
            <w:tcW w:w="7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62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bottom w:val="nil"/>
            </w:tcBorders>
            <w:vAlign w:val="center"/>
          </w:tcPr>
          <w:p>
            <w:pPr>
              <w:jc w:val="center"/>
              <w:rPr>
                <w:rFonts w:ascii="Malgun Gothic"/>
                <w:color w:val="000000" w:themeColor="text1"/>
                <w:sz w:val="18"/>
                <w:szCs w:val="18"/>
              </w:rPr>
            </w:pPr>
          </w:p>
        </w:tc>
        <w:tc>
          <w:tcPr>
            <w:tcW w:w="930" w:type="dxa"/>
            <w:vMerge w:val="continue"/>
            <w:tcBorders>
              <w:top w:val="nil"/>
              <w:bottom w:val="nil"/>
            </w:tcBorders>
            <w:vAlign w:val="center"/>
          </w:tcPr>
          <w:p>
            <w:pPr>
              <w:jc w:val="center"/>
              <w:rPr>
                <w:rFonts w:ascii="Malgun Gothic"/>
                <w:color w:val="000000" w:themeColor="text1"/>
                <w:sz w:val="18"/>
                <w:szCs w:val="18"/>
              </w:rPr>
            </w:pPr>
          </w:p>
        </w:tc>
        <w:tc>
          <w:tcPr>
            <w:tcW w:w="810" w:type="dxa"/>
            <w:vMerge w:val="continue"/>
            <w:tcBorders>
              <w:top w:val="nil"/>
              <w:bottom w:val="nil"/>
            </w:tcBorders>
            <w:vAlign w:val="center"/>
          </w:tcPr>
          <w:p>
            <w:pPr>
              <w:jc w:val="center"/>
              <w:rPr>
                <w:rFonts w:ascii="Malgun Gothic"/>
                <w:color w:val="000000" w:themeColor="text1"/>
                <w:sz w:val="18"/>
                <w:szCs w:val="18"/>
              </w:rPr>
            </w:pPr>
          </w:p>
        </w:tc>
        <w:tc>
          <w:tcPr>
            <w:tcW w:w="4410" w:type="dxa"/>
            <w:gridSpan w:val="3"/>
            <w:vAlign w:val="center"/>
          </w:tcPr>
          <w:p>
            <w:pPr>
              <w:spacing w:before="43" w:line="212" w:lineRule="auto"/>
              <w:ind w:left="122" w:right="210"/>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正在整改但违法行为未完全</w:t>
            </w:r>
            <w:r>
              <w:rPr>
                <w:rFonts w:ascii="仿宋" w:hAnsi="仿宋" w:eastAsia="仿宋" w:cs="仿宋"/>
                <w:color w:val="000000" w:themeColor="text1"/>
                <w:spacing w:val="-6"/>
                <w:sz w:val="18"/>
                <w:szCs w:val="18"/>
              </w:rPr>
              <w:t>消除的</w:t>
            </w:r>
          </w:p>
        </w:tc>
        <w:tc>
          <w:tcPr>
            <w:tcW w:w="730"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1%-5%</w:t>
            </w:r>
          </w:p>
        </w:tc>
        <w:tc>
          <w:tcPr>
            <w:tcW w:w="62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nil"/>
            </w:tcBorders>
            <w:vAlign w:val="center"/>
          </w:tcPr>
          <w:p>
            <w:pPr>
              <w:jc w:val="center"/>
              <w:rPr>
                <w:rFonts w:ascii="Malgun Gothic"/>
                <w:color w:val="000000" w:themeColor="text1"/>
                <w:sz w:val="18"/>
                <w:szCs w:val="18"/>
              </w:rPr>
            </w:pPr>
          </w:p>
        </w:tc>
        <w:tc>
          <w:tcPr>
            <w:tcW w:w="930" w:type="dxa"/>
            <w:vMerge w:val="continue"/>
            <w:tcBorders>
              <w:top w:val="nil"/>
            </w:tcBorders>
            <w:vAlign w:val="center"/>
          </w:tcPr>
          <w:p>
            <w:pPr>
              <w:jc w:val="center"/>
              <w:rPr>
                <w:rFonts w:ascii="Malgun Gothic"/>
                <w:color w:val="000000" w:themeColor="text1"/>
                <w:sz w:val="18"/>
                <w:szCs w:val="18"/>
              </w:rPr>
            </w:pPr>
          </w:p>
        </w:tc>
        <w:tc>
          <w:tcPr>
            <w:tcW w:w="810" w:type="dxa"/>
            <w:vMerge w:val="continue"/>
            <w:tcBorders>
              <w:top w:val="nil"/>
            </w:tcBorders>
            <w:vAlign w:val="center"/>
          </w:tcPr>
          <w:p>
            <w:pPr>
              <w:jc w:val="center"/>
              <w:rPr>
                <w:rFonts w:ascii="Malgun Gothic"/>
                <w:color w:val="000000" w:themeColor="text1"/>
                <w:sz w:val="18"/>
                <w:szCs w:val="18"/>
              </w:rPr>
            </w:pPr>
          </w:p>
        </w:tc>
        <w:tc>
          <w:tcPr>
            <w:tcW w:w="4410" w:type="dxa"/>
            <w:gridSpan w:val="3"/>
            <w:vAlign w:val="center"/>
          </w:tcPr>
          <w:p>
            <w:pPr>
              <w:spacing w:before="42" w:line="184" w:lineRule="auto"/>
              <w:ind w:firstLine="126"/>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2"/>
                <w:sz w:val="18"/>
                <w:szCs w:val="18"/>
                <w:lang w:eastAsia="zh-CN"/>
              </w:rPr>
              <w:t>复查时未采取整改措施的</w:t>
            </w:r>
          </w:p>
        </w:tc>
        <w:tc>
          <w:tcPr>
            <w:tcW w:w="730"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4"/>
                <w:sz w:val="18"/>
                <w:szCs w:val="18"/>
                <w:lang w:eastAsia="zh-CN"/>
              </w:rPr>
              <w:t>6%-10%</w:t>
            </w:r>
          </w:p>
        </w:tc>
        <w:tc>
          <w:tcPr>
            <w:tcW w:w="62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restart"/>
            <w:tcBorders>
              <w:bottom w:val="single" w:color="000000" w:sz="2" w:space="0"/>
            </w:tcBorders>
            <w:vAlign w:val="center"/>
          </w:tcPr>
          <w:p>
            <w:pPr>
              <w:spacing w:before="47" w:line="212" w:lineRule="auto"/>
              <w:ind w:left="137" w:right="122" w:firstLine="7"/>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930" w:type="dxa"/>
            <w:vMerge w:val="restart"/>
            <w:tcBorders>
              <w:bottom w:val="single" w:color="000000" w:sz="2"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810" w:type="dxa"/>
            <w:vMerge w:val="restart"/>
            <w:tcBorders>
              <w:bottom w:val="single" w:color="000000" w:sz="2" w:space="0"/>
            </w:tcBorders>
            <w:vAlign w:val="center"/>
          </w:tcPr>
          <w:p>
            <w:pPr>
              <w:spacing w:before="79" w:line="184" w:lineRule="auto"/>
              <w:jc w:val="center"/>
              <w:rPr>
                <w:rFonts w:hint="eastAsia" w:ascii="仿宋" w:hAnsi="仿宋" w:eastAsia="仿宋" w:cs="仿宋"/>
                <w:color w:val="000000" w:themeColor="text1"/>
                <w:spacing w:val="-9"/>
                <w:sz w:val="18"/>
                <w:szCs w:val="18"/>
                <w:lang w:eastAsia="zh-CN"/>
              </w:rPr>
            </w:pPr>
            <w:r>
              <w:rPr>
                <w:rFonts w:hint="eastAsia" w:ascii="仿宋" w:hAnsi="仿宋" w:eastAsia="仿宋" w:cs="仿宋"/>
                <w:color w:val="000000" w:themeColor="text1"/>
                <w:spacing w:val="-9"/>
                <w:sz w:val="18"/>
                <w:szCs w:val="18"/>
                <w:lang w:eastAsia="zh-CN"/>
              </w:rPr>
              <w:t>10%</w:t>
            </w:r>
          </w:p>
        </w:tc>
        <w:tc>
          <w:tcPr>
            <w:tcW w:w="4410" w:type="dxa"/>
            <w:gridSpan w:val="3"/>
            <w:tcBorders>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配合检查的</w:t>
            </w:r>
          </w:p>
        </w:tc>
        <w:tc>
          <w:tcPr>
            <w:tcW w:w="730" w:type="dxa"/>
            <w:tcBorders>
              <w:bottom w:val="single" w:color="000000" w:sz="2" w:space="0"/>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620"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p>
        </w:tc>
        <w:tc>
          <w:tcPr>
            <w:tcW w:w="4410" w:type="dxa"/>
            <w:gridSpan w:val="3"/>
            <w:tcBorders>
              <w:top w:val="single" w:color="000000" w:sz="2" w:space="0"/>
              <w:bottom w:val="single" w:color="000000" w:sz="2" w:space="0"/>
            </w:tcBorders>
            <w:vAlign w:val="center"/>
          </w:tcPr>
          <w:p>
            <w:pPr>
              <w:spacing w:before="79"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不配合检查的</w:t>
            </w:r>
          </w:p>
        </w:tc>
        <w:tc>
          <w:tcPr>
            <w:tcW w:w="730" w:type="dxa"/>
            <w:tcBorders>
              <w:top w:val="single" w:color="000000" w:sz="2" w:space="0"/>
              <w:bottom w:val="single" w:color="000000" w:sz="2"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w w:val="98"/>
                <w:sz w:val="18"/>
                <w:szCs w:val="18"/>
                <w:lang w:val="en-US" w:eastAsia="zh-CN"/>
              </w:rPr>
              <w:t>1</w:t>
            </w:r>
            <w:r>
              <w:rPr>
                <w:rFonts w:hint="eastAsia" w:ascii="仿宋" w:hAnsi="仿宋" w:eastAsia="仿宋" w:cs="仿宋"/>
                <w:color w:val="000000" w:themeColor="text1"/>
                <w:spacing w:val="-11"/>
                <w:w w:val="98"/>
                <w:sz w:val="18"/>
                <w:szCs w:val="18"/>
                <w:lang w:eastAsia="zh-CN"/>
              </w:rPr>
              <w:t>%-10%</w:t>
            </w:r>
          </w:p>
        </w:tc>
        <w:tc>
          <w:tcPr>
            <w:tcW w:w="620" w:type="dxa"/>
            <w:tcBorders>
              <w:top w:val="single" w:color="000000" w:sz="2"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93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10" w:type="dxa"/>
            <w:vMerge w:val="restart"/>
            <w:tcBorders>
              <w:top w:val="single" w:color="000000" w:sz="2" w:space="0"/>
              <w:bottom w:val="single" w:color="000000" w:sz="2" w:space="0"/>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80" w:type="dxa"/>
            <w:vMerge w:val="restart"/>
            <w:tcBorders>
              <w:top w:val="single" w:color="000000" w:sz="2" w:space="0"/>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230" w:type="dxa"/>
            <w:gridSpan w:val="2"/>
            <w:tcBorders>
              <w:top w:val="single" w:color="000000" w:sz="2"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0" w:type="dxa"/>
            <w:tcBorders>
              <w:top w:val="single" w:color="000000" w:sz="2" w:space="0"/>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62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vAlign w:val="center"/>
          </w:tcPr>
          <w:p>
            <w:pPr>
              <w:jc w:val="center"/>
              <w:rPr>
                <w:rFonts w:ascii="仿宋" w:hAnsi="仿宋" w:eastAsia="仿宋" w:cs="仿宋"/>
                <w:color w:val="000000" w:themeColor="text1"/>
                <w:spacing w:val="-3"/>
                <w:sz w:val="18"/>
                <w:szCs w:val="18"/>
              </w:rPr>
            </w:pPr>
          </w:p>
        </w:tc>
        <w:tc>
          <w:tcPr>
            <w:tcW w:w="930" w:type="dxa"/>
            <w:vMerge w:val="continue"/>
            <w:vAlign w:val="center"/>
          </w:tcPr>
          <w:p>
            <w:pPr>
              <w:jc w:val="center"/>
              <w:rPr>
                <w:rFonts w:ascii="仿宋" w:hAnsi="仿宋" w:eastAsia="仿宋" w:cs="仿宋"/>
                <w:color w:val="000000" w:themeColor="text1"/>
                <w:spacing w:val="-1"/>
                <w:sz w:val="18"/>
                <w:szCs w:val="18"/>
              </w:rPr>
            </w:pPr>
          </w:p>
        </w:tc>
        <w:tc>
          <w:tcPr>
            <w:tcW w:w="810" w:type="dxa"/>
            <w:vMerge w:val="continue"/>
            <w:vAlign w:val="center"/>
          </w:tcPr>
          <w:p>
            <w:pPr>
              <w:jc w:val="center"/>
              <w:rPr>
                <w:rFonts w:ascii="仿宋" w:hAnsi="仿宋" w:eastAsia="仿宋" w:cs="仿宋"/>
                <w:color w:val="000000" w:themeColor="text1"/>
                <w:spacing w:val="-7"/>
                <w:sz w:val="18"/>
                <w:szCs w:val="18"/>
              </w:rPr>
            </w:pPr>
          </w:p>
        </w:tc>
        <w:tc>
          <w:tcPr>
            <w:tcW w:w="1180"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3230"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30"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vAlign w:val="center"/>
          </w:tcPr>
          <w:p>
            <w:pPr>
              <w:jc w:val="center"/>
              <w:rPr>
                <w:rFonts w:ascii="仿宋" w:hAnsi="仿宋" w:eastAsia="仿宋" w:cs="仿宋"/>
                <w:color w:val="000000" w:themeColor="text1"/>
                <w:spacing w:val="-3"/>
                <w:sz w:val="18"/>
                <w:szCs w:val="18"/>
              </w:rPr>
            </w:pPr>
          </w:p>
        </w:tc>
        <w:tc>
          <w:tcPr>
            <w:tcW w:w="930" w:type="dxa"/>
            <w:vMerge w:val="continue"/>
            <w:vAlign w:val="center"/>
          </w:tcPr>
          <w:p>
            <w:pPr>
              <w:jc w:val="center"/>
              <w:rPr>
                <w:rFonts w:ascii="仿宋" w:hAnsi="仿宋" w:eastAsia="仿宋" w:cs="仿宋"/>
                <w:color w:val="000000" w:themeColor="text1"/>
                <w:spacing w:val="-1"/>
                <w:sz w:val="18"/>
                <w:szCs w:val="18"/>
              </w:rPr>
            </w:pPr>
          </w:p>
        </w:tc>
        <w:tc>
          <w:tcPr>
            <w:tcW w:w="810" w:type="dxa"/>
            <w:vMerge w:val="continue"/>
            <w:vAlign w:val="center"/>
          </w:tcPr>
          <w:p>
            <w:pPr>
              <w:jc w:val="center"/>
              <w:rPr>
                <w:rFonts w:ascii="仿宋" w:hAnsi="仿宋" w:eastAsia="仿宋" w:cs="仿宋"/>
                <w:color w:val="000000" w:themeColor="text1"/>
                <w:spacing w:val="-7"/>
                <w:sz w:val="18"/>
                <w:szCs w:val="18"/>
              </w:rPr>
            </w:pPr>
          </w:p>
        </w:tc>
        <w:tc>
          <w:tcPr>
            <w:tcW w:w="1180"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3230"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30"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vAlign w:val="center"/>
          </w:tcPr>
          <w:p>
            <w:pPr>
              <w:jc w:val="center"/>
              <w:rPr>
                <w:rFonts w:ascii="仿宋" w:hAnsi="仿宋" w:eastAsia="仿宋" w:cs="仿宋"/>
                <w:color w:val="000000" w:themeColor="text1"/>
                <w:spacing w:val="-3"/>
                <w:sz w:val="18"/>
                <w:szCs w:val="18"/>
              </w:rPr>
            </w:pPr>
          </w:p>
        </w:tc>
        <w:tc>
          <w:tcPr>
            <w:tcW w:w="930" w:type="dxa"/>
            <w:vMerge w:val="continue"/>
            <w:vAlign w:val="center"/>
          </w:tcPr>
          <w:p>
            <w:pPr>
              <w:jc w:val="center"/>
              <w:rPr>
                <w:rFonts w:ascii="仿宋" w:hAnsi="仿宋" w:eastAsia="仿宋" w:cs="仿宋"/>
                <w:color w:val="000000" w:themeColor="text1"/>
                <w:spacing w:val="-1"/>
                <w:sz w:val="18"/>
                <w:szCs w:val="18"/>
              </w:rPr>
            </w:pPr>
          </w:p>
        </w:tc>
        <w:tc>
          <w:tcPr>
            <w:tcW w:w="810" w:type="dxa"/>
            <w:vMerge w:val="continue"/>
            <w:vAlign w:val="center"/>
          </w:tcPr>
          <w:p>
            <w:pPr>
              <w:jc w:val="center"/>
              <w:rPr>
                <w:rFonts w:ascii="仿宋" w:hAnsi="仿宋" w:eastAsia="仿宋" w:cs="仿宋"/>
                <w:color w:val="000000" w:themeColor="text1"/>
                <w:spacing w:val="-7"/>
                <w:sz w:val="18"/>
                <w:szCs w:val="18"/>
              </w:rPr>
            </w:pPr>
          </w:p>
        </w:tc>
        <w:tc>
          <w:tcPr>
            <w:tcW w:w="1180" w:type="dxa"/>
            <w:vMerge w:val="continue"/>
            <w:tcBorders>
              <w:top w:val="single" w:color="auto" w:sz="4" w:space="0"/>
              <w:bottom w:val="single" w:color="000000" w:sz="2" w:space="0"/>
              <w:right w:val="single" w:color="auto" w:sz="4" w:space="0"/>
            </w:tcBorders>
            <w:vAlign w:val="center"/>
          </w:tcPr>
          <w:p>
            <w:pPr>
              <w:jc w:val="center"/>
              <w:rPr>
                <w:color w:val="000000" w:themeColor="text1"/>
                <w:spacing w:val="-2"/>
                <w:sz w:val="18"/>
                <w:szCs w:val="18"/>
              </w:rPr>
            </w:pPr>
          </w:p>
        </w:tc>
        <w:tc>
          <w:tcPr>
            <w:tcW w:w="3230" w:type="dxa"/>
            <w:gridSpan w:val="2"/>
            <w:tcBorders>
              <w:top w:val="single" w:color="auto" w:sz="4" w:space="0"/>
              <w:left w:val="single" w:color="auto" w:sz="4" w:space="0"/>
              <w:bottom w:val="single" w:color="000000" w:sz="2"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30" w:type="dxa"/>
            <w:tcBorders>
              <w:top w:val="single" w:color="auto" w:sz="4" w:space="0"/>
              <w:bottom w:val="single" w:color="000000" w:sz="2" w:space="0"/>
              <w:right w:val="single" w:color="auto" w:sz="4" w:space="0"/>
            </w:tcBorders>
            <w:vAlign w:val="center"/>
          </w:tcPr>
          <w:p>
            <w:pPr>
              <w:jc w:val="center"/>
              <w:rPr>
                <w:rFonts w:hint="eastAsia" w:eastAsia="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2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93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810" w:type="dxa"/>
            <w:vMerge w:val="continue"/>
            <w:tcBorders>
              <w:top w:val="single" w:color="000000" w:sz="2" w:space="0"/>
              <w:bottom w:val="single" w:color="000000" w:sz="2" w:space="0"/>
            </w:tcBorders>
            <w:vAlign w:val="center"/>
          </w:tcPr>
          <w:p>
            <w:pPr>
              <w:jc w:val="center"/>
              <w:rPr>
                <w:rFonts w:ascii="Malgun Gothic"/>
                <w:color w:val="000000" w:themeColor="text1"/>
                <w:sz w:val="18"/>
                <w:szCs w:val="18"/>
              </w:rPr>
            </w:pPr>
          </w:p>
        </w:tc>
        <w:tc>
          <w:tcPr>
            <w:tcW w:w="1180" w:type="dxa"/>
            <w:vMerge w:val="continue"/>
            <w:tcBorders>
              <w:top w:val="single" w:color="000000" w:sz="2" w:space="0"/>
              <w:bottom w:val="single" w:color="auto" w:sz="4" w:space="0"/>
              <w:right w:val="single" w:color="auto" w:sz="4" w:space="0"/>
            </w:tcBorders>
            <w:vAlign w:val="center"/>
          </w:tcPr>
          <w:p>
            <w:pPr>
              <w:jc w:val="center"/>
              <w:rPr>
                <w:color w:val="000000" w:themeColor="text1"/>
                <w:sz w:val="18"/>
                <w:szCs w:val="18"/>
              </w:rPr>
            </w:pPr>
          </w:p>
        </w:tc>
        <w:tc>
          <w:tcPr>
            <w:tcW w:w="3230" w:type="dxa"/>
            <w:gridSpan w:val="2"/>
            <w:tcBorders>
              <w:top w:val="single" w:color="000000" w:sz="2"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30" w:type="dxa"/>
            <w:tcBorders>
              <w:top w:val="single" w:color="000000" w:sz="2" w:space="0"/>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20" w:type="dxa"/>
            <w:tcBorders>
              <w:top w:val="single" w:color="000000" w:sz="2"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bottom w:val="single" w:color="000000" w:sz="2" w:space="0"/>
            </w:tcBorders>
            <w:vAlign w:val="center"/>
          </w:tcPr>
          <w:p>
            <w:pPr>
              <w:jc w:val="center"/>
              <w:rPr>
                <w:rFonts w:ascii="Malgun Gothic"/>
                <w:color w:val="000000" w:themeColor="text1"/>
                <w:sz w:val="18"/>
                <w:szCs w:val="18"/>
              </w:rPr>
            </w:pPr>
          </w:p>
        </w:tc>
        <w:tc>
          <w:tcPr>
            <w:tcW w:w="930" w:type="dxa"/>
            <w:vMerge w:val="continue"/>
            <w:tcBorders>
              <w:bottom w:val="single" w:color="000000" w:sz="2" w:space="0"/>
            </w:tcBorders>
            <w:vAlign w:val="center"/>
          </w:tcPr>
          <w:p>
            <w:pPr>
              <w:jc w:val="center"/>
              <w:rPr>
                <w:rFonts w:ascii="Malgun Gothic"/>
                <w:color w:val="000000" w:themeColor="text1"/>
                <w:sz w:val="18"/>
                <w:szCs w:val="18"/>
              </w:rPr>
            </w:pPr>
          </w:p>
        </w:tc>
        <w:tc>
          <w:tcPr>
            <w:tcW w:w="810" w:type="dxa"/>
            <w:vMerge w:val="continue"/>
            <w:tcBorders>
              <w:bottom w:val="single" w:color="000000" w:sz="2" w:space="0"/>
            </w:tcBorders>
            <w:vAlign w:val="center"/>
          </w:tcPr>
          <w:p>
            <w:pPr>
              <w:jc w:val="center"/>
              <w:rPr>
                <w:rFonts w:ascii="Malgun Gothic"/>
                <w:color w:val="000000" w:themeColor="text1"/>
                <w:sz w:val="18"/>
                <w:szCs w:val="18"/>
              </w:rPr>
            </w:pPr>
          </w:p>
        </w:tc>
        <w:tc>
          <w:tcPr>
            <w:tcW w:w="1180"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230"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30"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62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246" w:type="dxa"/>
            <w:vMerge w:val="continue"/>
            <w:tcBorders>
              <w:bottom w:val="single" w:color="000000" w:sz="2" w:space="0"/>
            </w:tcBorders>
            <w:vAlign w:val="center"/>
          </w:tcPr>
          <w:p>
            <w:pPr>
              <w:jc w:val="center"/>
              <w:rPr>
                <w:rFonts w:ascii="Malgun Gothic"/>
                <w:color w:val="000000" w:themeColor="text1"/>
                <w:sz w:val="18"/>
                <w:szCs w:val="18"/>
              </w:rPr>
            </w:pPr>
          </w:p>
        </w:tc>
        <w:tc>
          <w:tcPr>
            <w:tcW w:w="930" w:type="dxa"/>
            <w:vMerge w:val="continue"/>
            <w:tcBorders>
              <w:bottom w:val="single" w:color="000000" w:sz="2" w:space="0"/>
            </w:tcBorders>
            <w:vAlign w:val="center"/>
          </w:tcPr>
          <w:p>
            <w:pPr>
              <w:jc w:val="center"/>
              <w:rPr>
                <w:rFonts w:ascii="Malgun Gothic"/>
                <w:color w:val="000000" w:themeColor="text1"/>
                <w:sz w:val="18"/>
                <w:szCs w:val="18"/>
              </w:rPr>
            </w:pPr>
          </w:p>
        </w:tc>
        <w:tc>
          <w:tcPr>
            <w:tcW w:w="810" w:type="dxa"/>
            <w:vMerge w:val="continue"/>
            <w:tcBorders>
              <w:bottom w:val="single" w:color="000000" w:sz="2" w:space="0"/>
            </w:tcBorders>
            <w:vAlign w:val="center"/>
          </w:tcPr>
          <w:p>
            <w:pPr>
              <w:jc w:val="center"/>
              <w:rPr>
                <w:rFonts w:ascii="Malgun Gothic"/>
                <w:color w:val="000000" w:themeColor="text1"/>
                <w:sz w:val="18"/>
                <w:szCs w:val="18"/>
              </w:rPr>
            </w:pPr>
          </w:p>
        </w:tc>
        <w:tc>
          <w:tcPr>
            <w:tcW w:w="1180" w:type="dxa"/>
            <w:vMerge w:val="continue"/>
            <w:tcBorders>
              <w:bottom w:val="single" w:color="000000" w:sz="2"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230" w:type="dxa"/>
            <w:gridSpan w:val="2"/>
            <w:tcBorders>
              <w:top w:val="single" w:color="auto" w:sz="4" w:space="0"/>
              <w:left w:val="single" w:color="auto" w:sz="4" w:space="0"/>
              <w:bottom w:val="single" w:color="000000" w:sz="2"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30" w:type="dxa"/>
            <w:tcBorders>
              <w:top w:val="single" w:color="auto" w:sz="4" w:space="0"/>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620" w:type="dxa"/>
            <w:tcBorders>
              <w:top w:val="single" w:color="auto" w:sz="4" w:space="0"/>
              <w:left w:val="single" w:color="auto" w:sz="4" w:space="0"/>
              <w:bottom w:val="single" w:color="000000" w:sz="2"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 w:hAnsi="仿宋" w:eastAsia="仿宋" w:cs="仿宋"/>
          <w:b/>
          <w:bCs/>
          <w:color w:val="000000" w:themeColor="text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第四十八条钢铁、建材、有色金属、石油、化工、制药、矿产开采等企业，应当加强精细化管理，采取集中收集处理等措施，严格控制粉尘和气态污染物的排放。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工业生产企业应当采取密闭、围挡、遮盖、清扫、洒水等措施，减少内部物料的堆存、传输、装卸等环节产生的粉尘和气态污染物的排放。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(五)钢铁、建材、有色金属、石油、化工、制药、矿产开采等企业，未采取集中收集处理、密闭、围挡、遮盖、清扫、洒水等措施，控制、减少粉尘和气态污染物排放的；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87" w:name="_Toc6369"/>
      <w:bookmarkStart w:id="388" w:name="_Toc29198"/>
      <w:bookmarkStart w:id="389" w:name="_Toc6164"/>
      <w:bookmarkStart w:id="390" w:name="_Toc2453"/>
      <w:r>
        <w:rPr>
          <w:rFonts w:hint="eastAsia" w:ascii="仿宋" w:hAnsi="仿宋" w:eastAsia="仿宋" w:cs="仿宋"/>
          <w:b/>
          <w:bCs/>
          <w:color w:val="000000" w:themeColor="text1"/>
          <w:kern w:val="0"/>
          <w:sz w:val="24"/>
        </w:rPr>
        <w:t>表 26工业生产、垃圾填埋或者其他活动中产生的可燃性气体未回收利用，不具备回收利用条件未进行防治污染处理，或者可燃性气体回收利用装置不能正常作业，未及时修复或者更新的罚款幅度裁定</w:t>
      </w:r>
      <w:bookmarkEnd w:id="387"/>
      <w:r>
        <w:rPr>
          <w:rFonts w:hint="eastAsia" w:ascii="仿宋" w:hAnsi="仿宋" w:eastAsia="仿宋" w:cs="仿宋"/>
          <w:b/>
          <w:bCs/>
          <w:color w:val="000000" w:themeColor="text1"/>
          <w:kern w:val="0"/>
          <w:sz w:val="24"/>
          <w:lang w:eastAsia="zh-CN"/>
        </w:rPr>
        <w:t>表</w:t>
      </w:r>
      <w:bookmarkEnd w:id="388"/>
      <w:bookmarkEnd w:id="389"/>
      <w:bookmarkEnd w:id="39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可燃性气体回收利用装置不能正常作业，未及时修复或者更新的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不具备回收利用条件未进行防治污染处理的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可燃性气体未回收利用的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1.《中华人民共和国大气污染防治法》第四十九条工业生产、垃圾填埋或者其他活动产生的可燃性气体应当回收利用，不具备回收利用条件的，应当进行污染防治处理。</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可燃性气体回收利用装置不能正常作业的，应当及时修复或者更新。在回收利用装置不能正常作业期间确需排放可燃性气体的，应当将排放的可燃性气体充分燃烧或者采取其他控制大气污染物排放的措施，并向当地生态环境主管部门报告，按照要求限期修复或者更新。</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2.《中华人民共和国大气污染防治法》第一百零八条违反本法规定，有下列行为之一的，由县级以上人民政府生态环境主管部门责令改正，处2万元以上20万元以下的罚款；拒不改正的，责令停产整治：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(六)工业生产、垃圾填埋或者其他活动中产生的可燃性气体未回收利用，不具备回收利用条件未进行防治污染处理，或者可燃性气体回收利用装置不能正常作业，未及时修复或者更新的。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91" w:name="_Toc71"/>
      <w:bookmarkStart w:id="392" w:name="_Toc13061"/>
      <w:bookmarkStart w:id="393" w:name="_Toc21066"/>
      <w:bookmarkStart w:id="394" w:name="_Toc1713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27</w:t>
      </w:r>
      <w:r>
        <w:rPr>
          <w:rFonts w:hint="eastAsia" w:ascii="仿宋" w:hAnsi="仿宋" w:eastAsia="仿宋" w:cs="仿宋"/>
          <w:b/>
          <w:bCs/>
          <w:color w:val="000000" w:themeColor="text1"/>
          <w:kern w:val="0"/>
          <w:sz w:val="24"/>
        </w:rPr>
        <w:t>未密闭煤炭、煤矸石、煤渣、煤灰、水泥、石灰、石膏、砂土等易产生扬尘的物料的罚款幅度裁定</w:t>
      </w:r>
      <w:bookmarkEnd w:id="391"/>
      <w:r>
        <w:rPr>
          <w:rFonts w:hint="eastAsia" w:ascii="仿宋" w:hAnsi="仿宋" w:eastAsia="仿宋" w:cs="仿宋"/>
          <w:b/>
          <w:bCs/>
          <w:color w:val="000000" w:themeColor="text1"/>
          <w:kern w:val="0"/>
          <w:sz w:val="24"/>
          <w:lang w:eastAsia="zh-CN"/>
        </w:rPr>
        <w:t>表</w:t>
      </w:r>
      <w:bookmarkEnd w:id="392"/>
      <w:bookmarkEnd w:id="393"/>
      <w:bookmarkEnd w:id="39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1172"/>
        <w:gridCol w:w="2023"/>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5"/>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4"/>
                <w:sz w:val="18"/>
                <w:szCs w:val="18"/>
              </w:rPr>
            </w:pPr>
            <w:r>
              <w:rPr>
                <w:rFonts w:hint="eastAsia" w:ascii="仿宋" w:hAnsi="仿宋" w:eastAsia="仿宋" w:cs="仿宋"/>
                <w:color w:val="000000" w:themeColor="text1"/>
                <w:spacing w:val="-4"/>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3"/>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密闭不严的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2239" w:type="dxa"/>
            <w:gridSpan w:val="2"/>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露天堆放的</w:t>
            </w:r>
          </w:p>
        </w:tc>
        <w:tc>
          <w:tcPr>
            <w:tcW w:w="20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未采取</w:t>
            </w:r>
            <w:r>
              <w:rPr>
                <w:rFonts w:hint="eastAsia" w:ascii="仿宋" w:hAnsi="仿宋" w:eastAsia="仿宋" w:cs="仿宋"/>
                <w:color w:val="000000" w:themeColor="text1"/>
                <w:spacing w:val="-1"/>
                <w:sz w:val="18"/>
                <w:szCs w:val="18"/>
              </w:rPr>
              <w:t>覆盖</w:t>
            </w:r>
            <w:r>
              <w:rPr>
                <w:rFonts w:hint="eastAsia" w:ascii="仿宋" w:hAnsi="仿宋" w:eastAsia="仿宋" w:cs="仿宋"/>
                <w:color w:val="000000" w:themeColor="text1"/>
                <w:spacing w:val="-1"/>
                <w:sz w:val="18"/>
                <w:szCs w:val="18"/>
                <w:lang w:eastAsia="zh-CN"/>
              </w:rPr>
              <w:t>措施或者未设置围挡的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w:t>
            </w:r>
            <w:r>
              <w:rPr>
                <w:rFonts w:hint="eastAsia" w:ascii="仿宋" w:hAnsi="仿宋" w:eastAsia="仿宋" w:cs="仿宋"/>
                <w:color w:val="000000" w:themeColor="text1"/>
                <w:spacing w:val="-1"/>
                <w:sz w:val="18"/>
                <w:szCs w:val="18"/>
                <w:lang w:val="en-US" w:eastAsia="zh-CN"/>
              </w:rPr>
              <w:t>3</w:t>
            </w:r>
            <w:r>
              <w:rPr>
                <w:rFonts w:hint="eastAsia" w:ascii="仿宋" w:hAnsi="仿宋" w:eastAsia="仿宋" w:cs="仿宋"/>
                <w:color w:val="000000" w:themeColor="text1"/>
                <w:spacing w:val="-1"/>
                <w:sz w:val="18"/>
                <w:szCs w:val="18"/>
              </w:rPr>
              <w:t>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2239" w:type="dxa"/>
            <w:gridSpan w:val="2"/>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2023"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eastAsia="zh-CN"/>
              </w:rPr>
              <w:t>未采取</w:t>
            </w:r>
            <w:r>
              <w:rPr>
                <w:rFonts w:hint="eastAsia" w:ascii="仿宋" w:hAnsi="仿宋" w:eastAsia="仿宋" w:cs="仿宋"/>
                <w:color w:val="000000" w:themeColor="text1"/>
                <w:spacing w:val="-1"/>
                <w:sz w:val="18"/>
                <w:szCs w:val="18"/>
              </w:rPr>
              <w:t>覆盖</w:t>
            </w:r>
            <w:r>
              <w:rPr>
                <w:rFonts w:hint="eastAsia" w:ascii="仿宋" w:hAnsi="仿宋" w:eastAsia="仿宋" w:cs="仿宋"/>
                <w:color w:val="000000" w:themeColor="text1"/>
                <w:spacing w:val="-1"/>
                <w:sz w:val="18"/>
                <w:szCs w:val="18"/>
                <w:lang w:eastAsia="zh-CN"/>
              </w:rPr>
              <w:t>措施同时也未设置围挡的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lang w:val="en-US" w:eastAsia="zh-CN"/>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3"/>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是否配合</w:t>
            </w:r>
          </w:p>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3"/>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gridSpan w:val="2"/>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gridSpan w:val="2"/>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gridSpan w:val="2"/>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gridSpan w:val="2"/>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(一)未密闭煤炭、煤矸石、煤渣、煤灰、水泥、石灰、石膏、砂土等易产生扬尘的物料的；</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both"/>
        <w:outlineLvl w:val="9"/>
        <w:rPr>
          <w:rFonts w:hint="eastAsia" w:ascii="仿宋" w:hAnsi="仿宋" w:eastAsia="仿宋" w:cs="仿宋"/>
          <w:b/>
          <w:bCs/>
          <w:color w:val="000000" w:themeColor="text1"/>
          <w:kern w:val="0"/>
          <w:sz w:val="24"/>
        </w:rPr>
      </w:pPr>
      <w:bookmarkStart w:id="395" w:name="_Toc23196"/>
      <w:bookmarkStart w:id="396" w:name="_Toc25799"/>
      <w:bookmarkStart w:id="397" w:name="_Toc27327"/>
    </w:p>
    <w:p>
      <w:pPr>
        <w:spacing w:before="73"/>
        <w:ind w:right="108"/>
        <w:jc w:val="center"/>
        <w:outlineLvl w:val="1"/>
        <w:rPr>
          <w:rFonts w:hint="eastAsia" w:ascii="仿宋" w:hAnsi="仿宋" w:eastAsia="仿宋" w:cs="仿宋"/>
          <w:b/>
          <w:bCs/>
          <w:color w:val="000000" w:themeColor="text1"/>
          <w:kern w:val="0"/>
          <w:sz w:val="24"/>
          <w:lang w:eastAsia="zh-CN"/>
        </w:rPr>
      </w:pPr>
      <w:bookmarkStart w:id="398" w:name="_Toc12692"/>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28 </w:t>
      </w:r>
      <w:r>
        <w:rPr>
          <w:rFonts w:hint="eastAsia" w:ascii="仿宋" w:hAnsi="仿宋" w:eastAsia="仿宋" w:cs="仿宋"/>
          <w:b/>
          <w:bCs/>
          <w:color w:val="000000" w:themeColor="text1"/>
          <w:kern w:val="0"/>
          <w:sz w:val="24"/>
        </w:rPr>
        <w:t>对不能密闭的易产生扬尘的物料，未设置不低于堆放物高度的严密围挡，或者未采取有效覆盖措施防治扬尘污染的罚款幅度裁定</w:t>
      </w:r>
      <w:bookmarkEnd w:id="395"/>
      <w:r>
        <w:rPr>
          <w:rFonts w:hint="eastAsia" w:ascii="仿宋" w:hAnsi="仿宋" w:eastAsia="仿宋" w:cs="仿宋"/>
          <w:b/>
          <w:bCs/>
          <w:color w:val="000000" w:themeColor="text1"/>
          <w:kern w:val="0"/>
          <w:sz w:val="24"/>
          <w:lang w:eastAsia="zh-CN"/>
        </w:rPr>
        <w:t>表</w:t>
      </w:r>
      <w:bookmarkEnd w:id="396"/>
      <w:bookmarkEnd w:id="397"/>
      <w:bookmarkEnd w:id="39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9"/>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已采取控制扬尘污染措施，效果不佳的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完全未采取控制扬尘污染措施的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(二)对不能密闭的易产生扬尘的物料，未设置不低于堆放物高度的严密围挡，或者未采取有效覆盖措施防治扬尘污染的；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399" w:name="_Toc14847"/>
      <w:bookmarkStart w:id="400" w:name="_Toc28708"/>
      <w:bookmarkStart w:id="401" w:name="_Toc14303"/>
      <w:bookmarkStart w:id="402" w:name="_Toc278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29 </w:t>
      </w:r>
      <w:r>
        <w:rPr>
          <w:rFonts w:hint="eastAsia" w:ascii="仿宋" w:hAnsi="仿宋" w:eastAsia="仿宋" w:cs="仿宋"/>
          <w:b/>
          <w:bCs/>
          <w:color w:val="000000" w:themeColor="text1"/>
          <w:kern w:val="0"/>
          <w:sz w:val="24"/>
        </w:rPr>
        <w:t>装卸物料未采取密闭或者喷淋等方式控制扬尘排放的罚款幅度裁定</w:t>
      </w:r>
      <w:bookmarkEnd w:id="399"/>
      <w:r>
        <w:rPr>
          <w:rFonts w:hint="eastAsia" w:ascii="仿宋" w:hAnsi="仿宋" w:eastAsia="仿宋" w:cs="仿宋"/>
          <w:b/>
          <w:bCs/>
          <w:color w:val="000000" w:themeColor="text1"/>
          <w:kern w:val="0"/>
          <w:sz w:val="24"/>
          <w:lang w:eastAsia="zh-CN"/>
        </w:rPr>
        <w:t>表</w:t>
      </w:r>
      <w:bookmarkEnd w:id="400"/>
      <w:bookmarkEnd w:id="401"/>
      <w:bookmarkEnd w:id="40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已采取控制扬尘污染措施，效果不佳的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完全未采取控制扬尘污染措施的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1.《中华人民共和国大气污染防治法》第七十条第二款装卸物料应当采取密闭或者喷淋等方式防治扬尘污染。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sectPr>
          <w:footerReference r:id="rId4" w:type="default"/>
          <w:pgSz w:w="11906" w:h="16839"/>
          <w:pgMar w:top="1431" w:right="1673" w:bottom="1149" w:left="1780" w:header="0" w:footer="1012" w:gutter="0"/>
          <w:pgNumType w:fmt="decimal" w:start="1"/>
          <w:cols w:space="720" w:num="1"/>
        </w:sectPr>
      </w:pPr>
      <w:r>
        <w:rPr>
          <w:rFonts w:hint="eastAsia" w:ascii="仿宋_GB2312" w:hAnsi="仿宋_GB2312" w:eastAsia="仿宋_GB2312" w:cs="仿宋_GB2312"/>
          <w:color w:val="000000" w:themeColor="text1"/>
          <w:szCs w:val="21"/>
        </w:rPr>
        <w:t>(三)装卸物料未采取密闭或者喷淋等方式控制扬尘排放的</w:t>
      </w:r>
    </w:p>
    <w:p>
      <w:pPr>
        <w:spacing w:before="73"/>
        <w:ind w:right="108"/>
        <w:jc w:val="center"/>
        <w:outlineLvl w:val="1"/>
        <w:rPr>
          <w:rFonts w:hint="eastAsia" w:ascii="仿宋" w:hAnsi="仿宋" w:eastAsia="仿宋" w:cs="仿宋"/>
          <w:b/>
          <w:bCs/>
          <w:color w:val="000000" w:themeColor="text1"/>
          <w:kern w:val="0"/>
          <w:sz w:val="24"/>
          <w:lang w:eastAsia="zh-CN"/>
        </w:rPr>
      </w:pPr>
      <w:bookmarkStart w:id="403" w:name="_Toc18017"/>
      <w:bookmarkStart w:id="404" w:name="_Toc16865"/>
      <w:bookmarkStart w:id="405" w:name="_Toc7686"/>
      <w:bookmarkStart w:id="406" w:name="_Toc19614"/>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3</w:t>
      </w:r>
      <w:r>
        <w:rPr>
          <w:rFonts w:hint="eastAsia" w:ascii="仿宋" w:hAnsi="仿宋" w:eastAsia="仿宋" w:cs="仿宋"/>
          <w:b/>
          <w:bCs/>
          <w:color w:val="000000" w:themeColor="text1"/>
          <w:kern w:val="0"/>
          <w:sz w:val="24"/>
          <w:lang w:val="en-US" w:eastAsia="zh-CN"/>
        </w:rPr>
        <w:t xml:space="preserve">0 </w:t>
      </w:r>
      <w:r>
        <w:rPr>
          <w:rFonts w:hint="eastAsia" w:ascii="仿宋" w:hAnsi="仿宋" w:eastAsia="仿宋" w:cs="仿宋"/>
          <w:b/>
          <w:bCs/>
          <w:color w:val="000000" w:themeColor="text1"/>
          <w:kern w:val="0"/>
          <w:sz w:val="24"/>
        </w:rPr>
        <w:t>存放煤炭、煤矸石、煤渣、煤灰等物料，未采取防燃措施的罚款幅度裁定</w:t>
      </w:r>
      <w:bookmarkEnd w:id="403"/>
      <w:r>
        <w:rPr>
          <w:rFonts w:hint="eastAsia" w:ascii="仿宋" w:hAnsi="仿宋" w:eastAsia="仿宋" w:cs="仿宋"/>
          <w:b/>
          <w:bCs/>
          <w:color w:val="000000" w:themeColor="text1"/>
          <w:kern w:val="0"/>
          <w:sz w:val="24"/>
          <w:lang w:eastAsia="zh-CN"/>
        </w:rPr>
        <w:t>表</w:t>
      </w:r>
      <w:bookmarkEnd w:id="404"/>
      <w:bookmarkEnd w:id="405"/>
      <w:bookmarkEnd w:id="40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已采取防燃措施，效果不佳的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完全未采取防燃措施的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1.《中华人民共和国大气污染防治法》第三十五条第二款单位存放煤炭、煤矸石、煤渣、煤灰等物料，应当采取防燃措施，防止大气污染。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(四)存放煤炭、煤矸石、煤渣、煤灰等物料，未采取防燃措施的；</w:t>
      </w:r>
    </w:p>
    <w:p>
      <w:pPr>
        <w:spacing w:before="73"/>
        <w:ind w:right="108"/>
        <w:jc w:val="center"/>
        <w:outlineLvl w:val="1"/>
        <w:rPr>
          <w:rFonts w:hint="eastAsia" w:ascii="仿宋" w:hAnsi="仿宋" w:eastAsia="仿宋" w:cs="仿宋"/>
          <w:b/>
          <w:bCs/>
          <w:color w:val="000000" w:themeColor="text1"/>
          <w:kern w:val="0"/>
          <w:sz w:val="24"/>
          <w:lang w:eastAsia="zh-CN"/>
        </w:rPr>
      </w:pPr>
      <w:bookmarkStart w:id="407" w:name="_Toc137"/>
      <w:bookmarkStart w:id="408" w:name="_Toc29031"/>
      <w:bookmarkStart w:id="409" w:name="_Toc9824"/>
      <w:bookmarkStart w:id="410" w:name="_Toc20132"/>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1</w:t>
      </w:r>
      <w:r>
        <w:rPr>
          <w:rFonts w:hint="eastAsia" w:ascii="仿宋" w:hAnsi="仿宋" w:eastAsia="仿宋" w:cs="仿宋"/>
          <w:b/>
          <w:bCs/>
          <w:color w:val="000000" w:themeColor="text1"/>
          <w:kern w:val="0"/>
          <w:sz w:val="24"/>
        </w:rPr>
        <w:t>码头、矿山、填埋场和消纳场未采取有效措施防治扬尘污染的罚款幅度裁定</w:t>
      </w:r>
      <w:bookmarkEnd w:id="407"/>
      <w:r>
        <w:rPr>
          <w:rFonts w:hint="eastAsia" w:ascii="仿宋" w:hAnsi="仿宋" w:eastAsia="仿宋" w:cs="仿宋"/>
          <w:b/>
          <w:bCs/>
          <w:color w:val="000000" w:themeColor="text1"/>
          <w:kern w:val="0"/>
          <w:sz w:val="24"/>
          <w:lang w:eastAsia="zh-CN"/>
        </w:rPr>
        <w:t>表</w:t>
      </w:r>
      <w:bookmarkEnd w:id="408"/>
      <w:bookmarkEnd w:id="409"/>
      <w:bookmarkEnd w:id="41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已采取防治扬尘污染措施，效果不佳的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完全未采取防治扬尘污染措施的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1.《中华人民共和国大气污染防治法》第七十二条第二款码头、矿山、填埋场和消纳场应当实施分区作业，并采取有效措施防治扬尘污染。</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(五)码头、矿山、填埋场和消纳场未采取有效措施防治扬尘污染的；</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大气污染防治条例》第六十六条违反本条例规定，矿山、码头、填埋场和消纳场堆放易产生扬尘物料，未采取有效防尘措施的，由生态环境等主管部门责令限期改正，处1万元罚款；情节较重的，处5万元罚款；情节严重的，处10万元罚款；逾期不改正的，责令停工整治。</w:t>
      </w: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jc w:val="left"/>
        <w:rPr>
          <w:rFonts w:ascii="仿宋_GB2312" w:hAnsi="仿宋_GB2312" w:eastAsia="仿宋_GB2312" w:cs="仿宋_GB2312"/>
          <w:color w:val="000000" w:themeColor="text1"/>
          <w:szCs w:val="21"/>
        </w:rPr>
      </w:pPr>
    </w:p>
    <w:p>
      <w:pPr>
        <w:spacing w:before="73"/>
        <w:ind w:right="108"/>
        <w:outlineLvl w:val="1"/>
        <w:rPr>
          <w:rFonts w:ascii="仿宋" w:hAnsi="仿宋" w:eastAsia="仿宋" w:cs="仿宋"/>
          <w:b/>
          <w:bCs/>
          <w:color w:val="000000" w:themeColor="text1"/>
          <w:kern w:val="0"/>
          <w:sz w:val="24"/>
        </w:rPr>
      </w:pPr>
      <w:bookmarkStart w:id="411" w:name="_Toc18951"/>
      <w:bookmarkStart w:id="412" w:name="_Toc23156"/>
      <w:bookmarkStart w:id="413" w:name="_Toc25720"/>
      <w:bookmarkStart w:id="414" w:name="_Toc22358"/>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2</w:t>
      </w:r>
      <w:r>
        <w:rPr>
          <w:rFonts w:hint="eastAsia" w:ascii="仿宋" w:hAnsi="仿宋" w:eastAsia="仿宋" w:cs="仿宋"/>
          <w:b/>
          <w:bCs/>
          <w:color w:val="000000" w:themeColor="text1"/>
          <w:kern w:val="0"/>
          <w:sz w:val="24"/>
        </w:rPr>
        <w:t>排放有毒有害大气污染物名录中所列有毒有害大气污染物的企业事业单位，未按照规定建设环境风险预警体系或者对排放口和周边环境进行定期监测、排查环境安全隐患并采取有效措施防范环境风险的罚款幅度裁定</w:t>
      </w:r>
      <w:bookmarkEnd w:id="411"/>
      <w:bookmarkEnd w:id="412"/>
      <w:bookmarkEnd w:id="413"/>
      <w:bookmarkEnd w:id="41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jc w:val="center"/>
        </w:trPr>
        <w:tc>
          <w:tcPr>
            <w:tcW w:w="2952"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未采取有效措施防范环境风险的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未建设预警体系或对排放口和周边环境定期监测、排查安全隐患的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八条第二款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415" w:name="_Toc6551"/>
      <w:bookmarkStart w:id="416" w:name="_Toc3592"/>
      <w:bookmarkStart w:id="417" w:name="_Toc15693"/>
      <w:bookmarkStart w:id="418" w:name="_Toc22448"/>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3</w:t>
      </w:r>
      <w:r>
        <w:rPr>
          <w:rFonts w:hint="eastAsia" w:ascii="仿宋" w:hAnsi="仿宋" w:eastAsia="仿宋" w:cs="仿宋"/>
          <w:b/>
          <w:bCs/>
          <w:color w:val="000000" w:themeColor="text1"/>
          <w:kern w:val="0"/>
          <w:sz w:val="24"/>
        </w:rPr>
        <w:t>向大气排放持久性有机污染物的企业事业单位和其他生产经营者以及废弃物焚烧设施的运营单位，未按照国家有关规定采取有利于减少持久性有机污染物排放的技术方法和工艺，配备净化装置的罚款幅度裁定</w:t>
      </w:r>
      <w:bookmarkEnd w:id="415"/>
      <w:r>
        <w:rPr>
          <w:rFonts w:hint="eastAsia" w:ascii="仿宋" w:hAnsi="仿宋" w:eastAsia="仿宋" w:cs="仿宋"/>
          <w:b/>
          <w:bCs/>
          <w:color w:val="000000" w:themeColor="text1"/>
          <w:kern w:val="0"/>
          <w:sz w:val="24"/>
          <w:lang w:eastAsia="zh-CN"/>
        </w:rPr>
        <w:t>表</w:t>
      </w:r>
      <w:bookmarkEnd w:id="416"/>
      <w:bookmarkEnd w:id="417"/>
      <w:bookmarkEnd w:id="418"/>
    </w:p>
    <w:tbl>
      <w:tblPr>
        <w:tblStyle w:val="19"/>
        <w:tblpPr w:leftFromText="180" w:rightFromText="180" w:vertAnchor="text" w:horzAnchor="page" w:tblpX="1818" w:tblpY="319"/>
        <w:tblOverlap w:val="never"/>
        <w:tblW w:w="84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175"/>
        <w:gridCol w:w="735"/>
        <w:gridCol w:w="1202"/>
        <w:gridCol w:w="2939"/>
        <w:gridCol w:w="661"/>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2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14"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1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14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6"/>
                <w:sz w:val="18"/>
                <w:szCs w:val="18"/>
                <w:lang w:eastAsia="zh-CN"/>
              </w:rPr>
            </w:pPr>
            <w:r>
              <w:rPr>
                <w:rFonts w:hint="eastAsia" w:ascii="仿宋" w:hAnsi="仿宋" w:eastAsia="仿宋" w:cs="仿宋"/>
                <w:color w:val="000000" w:themeColor="text1"/>
                <w:spacing w:val="-6"/>
                <w:sz w:val="18"/>
                <w:szCs w:val="1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违法行为</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类型</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未完全按照国家规定采取相关措施的</w:t>
            </w:r>
          </w:p>
        </w:tc>
        <w:tc>
          <w:tcPr>
            <w:tcW w:w="661"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w:t>
            </w:r>
          </w:p>
        </w:tc>
        <w:tc>
          <w:tcPr>
            <w:tcW w:w="661"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restart"/>
            <w:tcBorders>
              <w:bottom w:val="nil"/>
            </w:tcBorders>
            <w:vAlign w:val="center"/>
          </w:tcPr>
          <w:p>
            <w:pPr>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排污企业</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性质</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一般排污单位</w:t>
            </w:r>
          </w:p>
        </w:tc>
        <w:tc>
          <w:tcPr>
            <w:tcW w:w="661"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重点排污单位</w:t>
            </w:r>
          </w:p>
        </w:tc>
        <w:tc>
          <w:tcPr>
            <w:tcW w:w="661"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73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1%-5%</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4"/>
                <w:sz w:val="18"/>
                <w:szCs w:val="18"/>
                <w:lang w:eastAsia="zh-CN"/>
              </w:rPr>
              <w:t>6%-10%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175" w:type="dxa"/>
            <w:vMerge w:val="restart"/>
            <w:tcBorders>
              <w:bottom w:val="nil"/>
            </w:tcBorders>
            <w:vAlign w:val="center"/>
          </w:tcPr>
          <w:p>
            <w:pPr>
              <w:ind w:right="218"/>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 xml:space="preserve">  </w:t>
            </w:r>
            <w:r>
              <w:rPr>
                <w:rFonts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lang w:val="en-US" w:eastAsia="zh-CN"/>
              </w:rPr>
              <w:t xml:space="preserve">  </w:t>
            </w: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1"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14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1"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w w:val="98"/>
                <w:sz w:val="18"/>
                <w:szCs w:val="18"/>
                <w:lang w:val="en-US" w:eastAsia="zh-CN"/>
              </w:rPr>
              <w:t>1</w:t>
            </w:r>
            <w:r>
              <w:rPr>
                <w:rFonts w:hint="eastAsia" w:ascii="仿宋" w:hAnsi="仿宋" w:eastAsia="仿宋" w:cs="仿宋"/>
                <w:color w:val="000000" w:themeColor="text1"/>
                <w:spacing w:val="-11"/>
                <w:w w:val="98"/>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202" w:type="dxa"/>
            <w:vMerge w:val="restart"/>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939"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61"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93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661"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93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661"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right w:val="single" w:color="auto" w:sz="4" w:space="0"/>
            </w:tcBorders>
            <w:vAlign w:val="center"/>
          </w:tcPr>
          <w:p>
            <w:pPr>
              <w:jc w:val="center"/>
              <w:rPr>
                <w:color w:val="000000" w:themeColor="text1"/>
                <w:spacing w:val="-2"/>
                <w:sz w:val="18"/>
                <w:szCs w:val="18"/>
              </w:rPr>
            </w:pPr>
          </w:p>
        </w:tc>
        <w:tc>
          <w:tcPr>
            <w:tcW w:w="2939"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661" w:type="dxa"/>
            <w:tcBorders>
              <w:top w:val="single" w:color="auto" w:sz="4" w:space="0"/>
              <w:right w:val="single" w:color="auto" w:sz="4" w:space="0"/>
            </w:tcBorders>
            <w:vAlign w:val="center"/>
          </w:tcPr>
          <w:p>
            <w:pPr>
              <w:jc w:val="center"/>
              <w:rPr>
                <w:rFonts w:hint="eastAsia" w:eastAsia="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53" w:type="dxa"/>
            <w:tcBorders>
              <w:top w:val="single" w:color="auto" w:sz="4" w:space="0"/>
              <w:left w:val="single" w:color="auto" w:sz="4" w:space="0"/>
            </w:tcBorders>
            <w:vAlign w:val="center"/>
          </w:tcPr>
          <w:p>
            <w:pPr>
              <w:pStyle w:val="20"/>
              <w:spacing w:before="40"/>
              <w:ind w:left="131" w:leftChars="0" w:right="117"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7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3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jc w:val="center"/>
              <w:rPr>
                <w:color w:val="000000" w:themeColor="text1"/>
                <w:sz w:val="18"/>
                <w:szCs w:val="18"/>
              </w:rPr>
            </w:pPr>
          </w:p>
        </w:tc>
        <w:tc>
          <w:tcPr>
            <w:tcW w:w="2939"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661"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93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661"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93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661"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九条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b/>
      </w: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tabs>
          <w:tab w:val="left" w:pos="1228"/>
        </w:tabs>
        <w:spacing w:before="73"/>
        <w:ind w:right="108" w:firstLine="420" w:firstLineChars="200"/>
        <w:jc w:val="left"/>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419" w:name="_Toc15245"/>
      <w:bookmarkStart w:id="420" w:name="_Toc3577"/>
      <w:bookmarkStart w:id="421" w:name="_Toc23013"/>
      <w:bookmarkStart w:id="422" w:name="_Toc838"/>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4</w:t>
      </w:r>
      <w:r>
        <w:rPr>
          <w:rFonts w:hint="eastAsia" w:ascii="仿宋" w:hAnsi="仿宋" w:eastAsia="仿宋" w:cs="仿宋"/>
          <w:b/>
          <w:bCs/>
          <w:color w:val="000000" w:themeColor="text1"/>
          <w:kern w:val="0"/>
          <w:sz w:val="24"/>
        </w:rPr>
        <w:t>未采取措施防止排放恶臭气体的罚款幅度裁定</w:t>
      </w:r>
      <w:bookmarkEnd w:id="419"/>
      <w:r>
        <w:rPr>
          <w:rFonts w:hint="eastAsia" w:ascii="仿宋" w:hAnsi="仿宋" w:eastAsia="仿宋" w:cs="仿宋"/>
          <w:b/>
          <w:bCs/>
          <w:color w:val="000000" w:themeColor="text1"/>
          <w:kern w:val="0"/>
          <w:sz w:val="24"/>
          <w:lang w:eastAsia="zh-CN"/>
        </w:rPr>
        <w:t>表</w:t>
      </w:r>
      <w:bookmarkEnd w:id="420"/>
      <w:bookmarkEnd w:id="421"/>
      <w:bookmarkEnd w:id="42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没有按要求采取污染防治措施的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完全没有采取污染防治措施的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tabs>
          <w:tab w:val="right" w:pos="8476"/>
        </w:tabs>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1.《中华人民共和国大气污染防治法》第七十五条畜禽养殖场、养殖小区应当及时对污水、畜禽粪便和尸体等进行收集、贮存、清运和无害化处理，防止排放恶臭气体。</w:t>
      </w:r>
    </w:p>
    <w:p>
      <w:pPr>
        <w:spacing w:before="73"/>
        <w:ind w:right="108"/>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第八十条企业事业单位和其他生产经营者在生产经营活动中产生恶臭气体的，应当科学选址，设置合理的防护距离，并安装净化装置或者采取其他措施，防止排放恶臭气体。</w:t>
      </w:r>
    </w:p>
    <w:p>
      <w:pPr>
        <w:spacing w:before="73"/>
        <w:ind w:right="108" w:firstLine="420" w:firstLineChars="200"/>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七条违反本法规定，有下列行为之一的，由县级以上人民政府生态环境等主管部门按照职责责令改正，处1万元以上10万元以下的罚款；拒不改正的，责令停工整治或者停业整治：</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(八)未采取措施防止排放恶臭气体的。</w:t>
      </w:r>
    </w:p>
    <w:p>
      <w:pPr>
        <w:spacing w:before="73"/>
        <w:ind w:right="108"/>
        <w:jc w:val="center"/>
        <w:outlineLvl w:val="1"/>
        <w:rPr>
          <w:rFonts w:hint="eastAsia" w:ascii="仿宋" w:hAnsi="仿宋" w:eastAsia="仿宋" w:cs="仿宋"/>
          <w:b/>
          <w:bCs/>
          <w:color w:val="000000" w:themeColor="text1"/>
          <w:kern w:val="0"/>
          <w:sz w:val="24"/>
          <w:lang w:eastAsia="zh-CN"/>
        </w:rPr>
      </w:pPr>
      <w:bookmarkStart w:id="423" w:name="_Toc9580"/>
      <w:bookmarkStart w:id="424" w:name="_Toc7928"/>
      <w:bookmarkStart w:id="425" w:name="_Toc32105"/>
      <w:bookmarkStart w:id="426" w:name="_Toc11652"/>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5</w:t>
      </w:r>
      <w:r>
        <w:rPr>
          <w:rFonts w:hint="eastAsia" w:ascii="仿宋" w:hAnsi="仿宋" w:eastAsia="仿宋" w:cs="仿宋"/>
          <w:b/>
          <w:bCs/>
          <w:color w:val="000000" w:themeColor="text1"/>
          <w:kern w:val="0"/>
          <w:sz w:val="24"/>
        </w:rPr>
        <w:t>从事服装干洗和机动车维修等服务活动，未设置异味和废气处理装置等污染防治设施并保持正常使用，影响周边环境的罚款幅度裁定</w:t>
      </w:r>
      <w:bookmarkEnd w:id="423"/>
      <w:r>
        <w:rPr>
          <w:rFonts w:hint="eastAsia" w:ascii="仿宋" w:hAnsi="仿宋" w:eastAsia="仿宋" w:cs="仿宋"/>
          <w:b/>
          <w:bCs/>
          <w:color w:val="000000" w:themeColor="text1"/>
          <w:kern w:val="0"/>
          <w:sz w:val="24"/>
          <w:lang w:eastAsia="zh-CN"/>
        </w:rPr>
        <w:t>表</w:t>
      </w:r>
      <w:bookmarkEnd w:id="424"/>
      <w:bookmarkEnd w:id="425"/>
      <w:bookmarkEnd w:id="42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已设置异味和废气处理装置等污染防治设施，但不能保证正常使用的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未设置异味和废气处理装置等污染防治设施的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1.《中华人民共和国大气污染防治法》第八十四条从事服装干洗和机动车维修等服务活动的经营者，应当按照国家有关标准或者要求设置异味和废气处理装置等污染防治设施并保持正常使用，防止影响周边环境。</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二十条违反本法规定，从事服装干洗和机动车维修等服务活动，未设置异味和废气处理装置等污染防治设施并保持正常使用，影响周边环境的，由县级以上地方人民政府生态环境主管部门责令改正，处2000元以上2万元以下的罚款；拒不改正的，责令停业整治。</w:t>
      </w:r>
    </w:p>
    <w:p>
      <w:pPr>
        <w:spacing w:before="73"/>
        <w:ind w:right="108"/>
        <w:jc w:val="center"/>
        <w:outlineLvl w:val="1"/>
        <w:rPr>
          <w:rFonts w:hint="eastAsia" w:ascii="仿宋" w:hAnsi="仿宋" w:eastAsia="仿宋" w:cs="仿宋"/>
          <w:b/>
          <w:bCs/>
          <w:color w:val="000000" w:themeColor="text1"/>
          <w:kern w:val="0"/>
          <w:sz w:val="24"/>
          <w:lang w:eastAsia="zh-CN"/>
        </w:rPr>
      </w:pPr>
      <w:bookmarkStart w:id="427" w:name="_Toc6839"/>
      <w:bookmarkStart w:id="428" w:name="_Toc22880"/>
      <w:bookmarkStart w:id="429" w:name="_Toc6750"/>
      <w:bookmarkStart w:id="430" w:name="_Toc7034"/>
      <w:r>
        <w:rPr>
          <w:rFonts w:hint="eastAsia" w:ascii="仿宋" w:hAnsi="仿宋" w:eastAsia="仿宋" w:cs="仿宋"/>
          <w:b/>
          <w:bCs/>
          <w:color w:val="000000" w:themeColor="text1"/>
          <w:kern w:val="0"/>
          <w:sz w:val="24"/>
        </w:rPr>
        <w:t>表3</w:t>
      </w:r>
      <w:r>
        <w:rPr>
          <w:rFonts w:hint="eastAsia" w:ascii="仿宋" w:hAnsi="仿宋" w:eastAsia="仿宋" w:cs="仿宋"/>
          <w:b/>
          <w:bCs/>
          <w:color w:val="000000" w:themeColor="text1"/>
          <w:kern w:val="0"/>
          <w:sz w:val="24"/>
          <w:lang w:val="en-US" w:eastAsia="zh-CN"/>
        </w:rPr>
        <w:t>6</w:t>
      </w:r>
      <w:r>
        <w:rPr>
          <w:rFonts w:hint="eastAsia" w:ascii="仿宋" w:hAnsi="仿宋" w:eastAsia="仿宋" w:cs="仿宋"/>
          <w:b/>
          <w:bCs/>
          <w:color w:val="000000" w:themeColor="text1"/>
          <w:kern w:val="0"/>
          <w:sz w:val="24"/>
        </w:rPr>
        <w:t>造成大气污染事故的罚款幅度裁定</w:t>
      </w:r>
      <w:bookmarkEnd w:id="427"/>
      <w:r>
        <w:rPr>
          <w:rFonts w:hint="eastAsia" w:ascii="仿宋" w:hAnsi="仿宋" w:eastAsia="仿宋" w:cs="仿宋"/>
          <w:b/>
          <w:bCs/>
          <w:color w:val="000000" w:themeColor="text1"/>
          <w:kern w:val="0"/>
          <w:sz w:val="24"/>
          <w:lang w:eastAsia="zh-CN"/>
        </w:rPr>
        <w:t>表</w:t>
      </w:r>
      <w:bookmarkEnd w:id="428"/>
      <w:bookmarkEnd w:id="429"/>
      <w:bookmarkEnd w:id="430"/>
    </w:p>
    <w:tbl>
      <w:tblPr>
        <w:tblStyle w:val="19"/>
        <w:tblW w:w="84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3"/>
        <w:gridCol w:w="1401"/>
        <w:gridCol w:w="765"/>
        <w:gridCol w:w="3881"/>
        <w:gridCol w:w="62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379"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80"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213"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40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65"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20"/>
                <w:sz w:val="18"/>
                <w:szCs w:val="18"/>
              </w:rPr>
              <w:t>比例</w:t>
            </w:r>
          </w:p>
        </w:tc>
        <w:tc>
          <w:tcPr>
            <w:tcW w:w="3881" w:type="dxa"/>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程度</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6"/>
                <w:sz w:val="18"/>
                <w:szCs w:val="18"/>
              </w:rPr>
              <w:t>百分值</w:t>
            </w:r>
          </w:p>
        </w:tc>
        <w:tc>
          <w:tcPr>
            <w:tcW w:w="57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对环境影</w:t>
            </w:r>
            <w:r>
              <w:rPr>
                <w:rFonts w:hint="eastAsia" w:ascii="仿宋" w:hAnsi="仿宋" w:eastAsia="仿宋" w:cs="仿宋"/>
                <w:color w:val="000000" w:themeColor="text1"/>
                <w:spacing w:val="-5"/>
                <w:sz w:val="18"/>
                <w:szCs w:val="18"/>
              </w:rPr>
              <w:t>响程度</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违法行为类型</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60%</w:t>
            </w:r>
          </w:p>
        </w:tc>
        <w:tc>
          <w:tcPr>
            <w:tcW w:w="3881" w:type="dxa"/>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造成一般大气污染事故的</w:t>
            </w:r>
          </w:p>
        </w:tc>
        <w:tc>
          <w:tcPr>
            <w:tcW w:w="628" w:type="dxa"/>
            <w:tcBorders>
              <w:right w:val="single" w:color="auto" w:sz="4" w:space="0"/>
            </w:tcBorders>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1%-20%</w:t>
            </w:r>
          </w:p>
        </w:tc>
        <w:tc>
          <w:tcPr>
            <w:tcW w:w="571" w:type="dxa"/>
            <w:tcBorders>
              <w:left w:val="single" w:color="auto" w:sz="4" w:space="0"/>
            </w:tcBorders>
            <w:vAlign w:val="center"/>
          </w:tcPr>
          <w:p>
            <w:pPr>
              <w:jc w:val="center"/>
              <w:rPr>
                <w:rFonts w:hint="eastAsia"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造成较大大气污染事故的</w:t>
            </w:r>
          </w:p>
        </w:tc>
        <w:tc>
          <w:tcPr>
            <w:tcW w:w="628" w:type="dxa"/>
            <w:tcBorders>
              <w:right w:val="single" w:color="auto" w:sz="4" w:space="0"/>
            </w:tcBorders>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21%-30%</w:t>
            </w:r>
          </w:p>
        </w:tc>
        <w:tc>
          <w:tcPr>
            <w:tcW w:w="571" w:type="dxa"/>
            <w:tcBorders>
              <w:left w:val="single" w:color="auto" w:sz="4" w:space="0"/>
            </w:tcBorders>
            <w:vAlign w:val="center"/>
          </w:tcPr>
          <w:p>
            <w:pPr>
              <w:jc w:val="center"/>
              <w:rPr>
                <w:rFonts w:hint="eastAsia"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vMerge w:val="restart"/>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造成重大大气污染事故的</w:t>
            </w:r>
          </w:p>
        </w:tc>
        <w:tc>
          <w:tcPr>
            <w:tcW w:w="628" w:type="dxa"/>
            <w:tcBorders>
              <w:right w:val="single" w:color="auto" w:sz="4" w:space="0"/>
            </w:tcBorders>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31%-40%</w:t>
            </w:r>
          </w:p>
        </w:tc>
        <w:tc>
          <w:tcPr>
            <w:tcW w:w="571" w:type="dxa"/>
            <w:tcBorders>
              <w:left w:val="single" w:color="auto" w:sz="4" w:space="0"/>
            </w:tcBorders>
            <w:vAlign w:val="center"/>
          </w:tcPr>
          <w:p>
            <w:pPr>
              <w:jc w:val="center"/>
              <w:rPr>
                <w:rFonts w:hint="eastAsia"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造成特大大气污染事故的</w:t>
            </w:r>
          </w:p>
        </w:tc>
        <w:tc>
          <w:tcPr>
            <w:tcW w:w="628" w:type="dxa"/>
            <w:tcBorders>
              <w:right w:val="single" w:color="auto" w:sz="4" w:space="0"/>
            </w:tcBorders>
            <w:vAlign w:val="center"/>
          </w:tcPr>
          <w:p>
            <w:pPr>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41%-60%</w:t>
            </w:r>
          </w:p>
        </w:tc>
        <w:tc>
          <w:tcPr>
            <w:tcW w:w="571" w:type="dxa"/>
            <w:tcBorders>
              <w:left w:val="single" w:color="auto" w:sz="4" w:space="0"/>
            </w:tcBorders>
            <w:vAlign w:val="center"/>
          </w:tcPr>
          <w:p>
            <w:pPr>
              <w:jc w:val="center"/>
              <w:rPr>
                <w:rFonts w:hint="eastAsia"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违法频次</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一年内违法次</w:t>
            </w:r>
            <w:r>
              <w:rPr>
                <w:rFonts w:hint="eastAsia" w:ascii="仿宋" w:hAnsi="仿宋" w:eastAsia="仿宋" w:cs="仿宋"/>
                <w:color w:val="000000" w:themeColor="text1"/>
                <w:sz w:val="18"/>
                <w:szCs w:val="18"/>
              </w:rPr>
              <w:t>数</w:t>
            </w:r>
          </w:p>
        </w:tc>
        <w:tc>
          <w:tcPr>
            <w:tcW w:w="76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7"/>
                <w:sz w:val="18"/>
                <w:szCs w:val="18"/>
              </w:rPr>
              <w:t>20%</w:t>
            </w: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28"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5%</w:t>
            </w:r>
          </w:p>
        </w:tc>
        <w:tc>
          <w:tcPr>
            <w:tcW w:w="571"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28"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eastAsia="zh-CN"/>
              </w:rPr>
              <w:t>10%</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28"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71"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20%</w:t>
            </w:r>
          </w:p>
        </w:tc>
        <w:tc>
          <w:tcPr>
            <w:tcW w:w="571"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整改情况</w:t>
            </w:r>
          </w:p>
        </w:tc>
        <w:tc>
          <w:tcPr>
            <w:tcW w:w="1401"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是否完成整改</w:t>
            </w:r>
          </w:p>
        </w:tc>
        <w:tc>
          <w:tcPr>
            <w:tcW w:w="76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1"/>
                <w:w w:val="98"/>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bottom w:val="nil"/>
            </w:tcBorders>
            <w:vAlign w:val="center"/>
          </w:tcPr>
          <w:p>
            <w:pPr>
              <w:jc w:val="center"/>
              <w:rPr>
                <w:rFonts w:ascii="仿宋" w:hAnsi="仿宋" w:eastAsia="仿宋" w:cs="仿宋"/>
                <w:color w:val="000000" w:themeColor="text1"/>
                <w:sz w:val="18"/>
                <w:szCs w:val="18"/>
              </w:rPr>
            </w:pP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628"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1%-5%</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tcBorders>
            <w:vAlign w:val="center"/>
          </w:tcPr>
          <w:p>
            <w:pPr>
              <w:jc w:val="center"/>
              <w:rPr>
                <w:rFonts w:ascii="仿宋" w:hAnsi="仿宋" w:eastAsia="仿宋" w:cs="仿宋"/>
                <w:color w:val="000000" w:themeColor="text1"/>
                <w:sz w:val="18"/>
                <w:szCs w:val="18"/>
              </w:rPr>
            </w:pPr>
          </w:p>
        </w:tc>
        <w:tc>
          <w:tcPr>
            <w:tcW w:w="1401" w:type="dxa"/>
            <w:vMerge w:val="continue"/>
            <w:tcBorders>
              <w:top w:val="nil"/>
            </w:tcBorders>
            <w:vAlign w:val="center"/>
          </w:tcPr>
          <w:p>
            <w:pPr>
              <w:jc w:val="center"/>
              <w:rPr>
                <w:rFonts w:ascii="仿宋" w:hAnsi="仿宋" w:eastAsia="仿宋" w:cs="仿宋"/>
                <w:color w:val="000000" w:themeColor="text1"/>
                <w:sz w:val="18"/>
                <w:szCs w:val="18"/>
              </w:rPr>
            </w:pPr>
          </w:p>
        </w:tc>
        <w:tc>
          <w:tcPr>
            <w:tcW w:w="765" w:type="dxa"/>
            <w:vMerge w:val="continue"/>
            <w:tcBorders>
              <w:top w:val="nil"/>
            </w:tcBorders>
            <w:vAlign w:val="center"/>
          </w:tcPr>
          <w:p>
            <w:pPr>
              <w:jc w:val="center"/>
              <w:rPr>
                <w:rFonts w:ascii="仿宋" w:hAnsi="仿宋" w:eastAsia="仿宋" w:cs="仿宋"/>
                <w:color w:val="000000" w:themeColor="text1"/>
                <w:sz w:val="18"/>
                <w:szCs w:val="18"/>
              </w:rPr>
            </w:pP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628"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4"/>
                <w:sz w:val="18"/>
                <w:szCs w:val="18"/>
                <w:lang w:eastAsia="zh-CN"/>
              </w:rPr>
              <w:t>6%-10%</w:t>
            </w:r>
          </w:p>
        </w:tc>
        <w:tc>
          <w:tcPr>
            <w:tcW w:w="571"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restart"/>
            <w:tcBorders>
              <w:bottom w:val="nil"/>
            </w:tcBorders>
            <w:vAlign w:val="center"/>
          </w:tcPr>
          <w:p>
            <w:pPr>
              <w:spacing w:before="107"/>
              <w:ind w:left="137" w:right="122" w:firstLine="7"/>
              <w:jc w:val="center"/>
              <w:rPr>
                <w:rFonts w:hint="eastAsia"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spacing w:before="107"/>
              <w:ind w:left="137" w:right="122" w:firstLine="7"/>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3"/>
                <w:sz w:val="18"/>
                <w:szCs w:val="18"/>
              </w:rPr>
              <w:t>取证情况</w:t>
            </w:r>
          </w:p>
        </w:tc>
        <w:tc>
          <w:tcPr>
            <w:tcW w:w="140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1"/>
                <w:sz w:val="18"/>
                <w:szCs w:val="18"/>
              </w:rPr>
              <w:t>执法</w:t>
            </w:r>
            <w:r>
              <w:rPr>
                <w:rFonts w:hint="eastAsia" w:ascii="仿宋" w:hAnsi="仿宋" w:eastAsia="仿宋" w:cs="仿宋"/>
                <w:color w:val="000000" w:themeColor="text1"/>
                <w:spacing w:val="-4"/>
                <w:sz w:val="18"/>
                <w:szCs w:val="18"/>
              </w:rPr>
              <w:t>检查</w:t>
            </w:r>
          </w:p>
        </w:tc>
        <w:tc>
          <w:tcPr>
            <w:tcW w:w="76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881" w:type="dxa"/>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28" w:type="dxa"/>
            <w:tcBorders>
              <w:right w:val="single" w:color="auto" w:sz="4" w:space="0"/>
            </w:tcBorders>
            <w:vAlign w:val="center"/>
          </w:tcPr>
          <w:p>
            <w:pPr>
              <w:jc w:val="center"/>
              <w:rPr>
                <w:rFonts w:ascii="仿宋" w:hAnsi="仿宋" w:eastAsia="仿宋" w:cs="仿宋"/>
                <w:color w:val="000000" w:themeColor="text1"/>
                <w:sz w:val="18"/>
                <w:szCs w:val="18"/>
              </w:rPr>
            </w:pPr>
            <w:r>
              <w:rPr>
                <w:rFonts w:hint="eastAsia" w:ascii="仿宋" w:hAnsi="仿宋" w:eastAsia="仿宋" w:cs="仿宋"/>
                <w:color w:val="000000" w:themeColor="text1"/>
                <w:spacing w:val="-5"/>
                <w:sz w:val="18"/>
                <w:szCs w:val="18"/>
              </w:rPr>
              <w:t>0%</w:t>
            </w:r>
          </w:p>
        </w:tc>
        <w:tc>
          <w:tcPr>
            <w:tcW w:w="571"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3"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1401"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765" w:type="dxa"/>
            <w:vMerge w:val="continue"/>
            <w:tcBorders>
              <w:top w:val="nil"/>
              <w:bottom w:val="single" w:color="auto" w:sz="4" w:space="0"/>
            </w:tcBorders>
          </w:tcPr>
          <w:p>
            <w:pPr>
              <w:rPr>
                <w:rFonts w:ascii="仿宋" w:hAnsi="仿宋" w:eastAsia="仿宋" w:cs="仿宋"/>
                <w:color w:val="000000" w:themeColor="text1"/>
                <w:sz w:val="18"/>
                <w:szCs w:val="18"/>
              </w:rPr>
            </w:pPr>
          </w:p>
        </w:tc>
        <w:tc>
          <w:tcPr>
            <w:tcW w:w="3881" w:type="dxa"/>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28"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571"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spacing w:before="73"/>
        <w:ind w:right="108" w:firstLine="420" w:firstLineChars="200"/>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rPr>
          <w:color w:val="000000" w:themeColor="text1"/>
        </w:rPr>
      </w:pPr>
    </w:p>
    <w:p>
      <w:pPr>
        <w:rPr>
          <w:color w:val="000000" w:themeColor="text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431" w:name="_Toc12506"/>
      <w:bookmarkStart w:id="432" w:name="_Toc1270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37 </w:t>
      </w:r>
      <w:r>
        <w:rPr>
          <w:rFonts w:hint="eastAsia" w:ascii="仿宋" w:hAnsi="仿宋" w:eastAsia="仿宋" w:cs="仿宋"/>
          <w:b/>
          <w:bCs/>
          <w:color w:val="000000" w:themeColor="text1"/>
          <w:kern w:val="0"/>
          <w:sz w:val="24"/>
        </w:rPr>
        <w:t>机动车排放检验机构未与生态环境主管部门联网，实时上传排放检验数据、视频监控数据及其他相关管理数据和资料的罚款幅度裁定</w:t>
      </w:r>
      <w:r>
        <w:rPr>
          <w:rFonts w:hint="eastAsia" w:ascii="仿宋" w:hAnsi="仿宋" w:eastAsia="仿宋" w:cs="仿宋"/>
          <w:b/>
          <w:bCs/>
          <w:color w:val="000000" w:themeColor="text1"/>
          <w:kern w:val="0"/>
          <w:sz w:val="24"/>
          <w:lang w:eastAsia="zh-CN"/>
        </w:rPr>
        <w:t>表</w:t>
      </w:r>
      <w:bookmarkEnd w:id="431"/>
      <w:bookmarkEnd w:id="432"/>
    </w:p>
    <w:tbl>
      <w:tblPr>
        <w:tblStyle w:val="19"/>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287"/>
        <w:gridCol w:w="720"/>
        <w:gridCol w:w="1274"/>
        <w:gridCol w:w="2398"/>
        <w:gridCol w:w="815"/>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7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28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20"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向生态环境主管部门实时上传的排放检验数据、视频监控数据及其他相关管理数据和资料不全的</w:t>
            </w:r>
          </w:p>
        </w:tc>
        <w:tc>
          <w:tcPr>
            <w:tcW w:w="81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1%-20%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2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未与生态环境主管部门联网的</w:t>
            </w:r>
          </w:p>
        </w:tc>
        <w:tc>
          <w:tcPr>
            <w:tcW w:w="815"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287"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72"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5" w:type="dxa"/>
            <w:tcBorders>
              <w:bottom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5%</w:t>
            </w:r>
          </w:p>
        </w:tc>
        <w:tc>
          <w:tcPr>
            <w:tcW w:w="514"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仿宋" w:hAnsi="仿宋" w:eastAsia="仿宋" w:cs="仿宋"/>
                <w:color w:val="000000" w:themeColor="text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5" w:type="dxa"/>
            <w:tcBorders>
              <w:top w:val="single" w:color="000000" w:sz="2"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514"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tcBorders>
              <w:bottom w:val="single" w:color="auto" w:sz="4" w:space="0"/>
            </w:tcBorders>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5" w:type="dxa"/>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restart"/>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整改情况</w:t>
            </w:r>
          </w:p>
        </w:tc>
        <w:tc>
          <w:tcPr>
            <w:tcW w:w="1287" w:type="dxa"/>
            <w:vMerge w:val="restart"/>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20" w:type="dxa"/>
            <w:vMerge w:val="restart"/>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7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815"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vAlign w:val="center"/>
          </w:tcPr>
          <w:p>
            <w:pPr>
              <w:spacing w:line="240" w:lineRule="auto"/>
              <w:ind w:firstLine="0" w:firstLineChars="0"/>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815"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387" w:type="dxa"/>
            <w:vMerge w:val="continue"/>
            <w:vAlign w:val="center"/>
          </w:tcPr>
          <w:p>
            <w:pPr>
              <w:spacing w:line="240" w:lineRule="auto"/>
              <w:ind w:firstLine="0" w:firstLineChars="0"/>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815"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tcBorders>
              <w:top w:val="nil"/>
            </w:tcBorders>
            <w:vAlign w:val="center"/>
          </w:tcPr>
          <w:p>
            <w:pPr>
              <w:jc w:val="center"/>
              <w:rPr>
                <w:rFonts w:ascii="Malgun Gothic"/>
                <w:color w:val="000000" w:themeColor="text1"/>
                <w:sz w:val="18"/>
                <w:szCs w:val="18"/>
              </w:rPr>
            </w:pPr>
          </w:p>
        </w:tc>
        <w:tc>
          <w:tcPr>
            <w:tcW w:w="1287"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5"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1</w:t>
            </w:r>
            <w:r>
              <w:rPr>
                <w:rFonts w:hint="eastAsia" w:ascii="仿宋_GB2312" w:hAnsi="仿宋_GB2312" w:eastAsia="仿宋_GB2312" w:cs="仿宋_GB2312"/>
                <w:color w:val="000000" w:themeColor="text1"/>
                <w:spacing w:val="-3"/>
                <w:sz w:val="18"/>
                <w:szCs w:val="18"/>
              </w:rPr>
              <w:t>0%</w:t>
            </w:r>
          </w:p>
        </w:tc>
        <w:tc>
          <w:tcPr>
            <w:tcW w:w="1274" w:type="dxa"/>
            <w:vMerge w:val="restart"/>
            <w:tcBorders>
              <w:bottom w:val="single" w:color="auto" w:sz="4" w:space="0"/>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9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2</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4</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1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74"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7%-1</w:t>
            </w:r>
            <w:r>
              <w:rPr>
                <w:rFonts w:hint="eastAsia" w:ascii="仿宋_GB2312" w:hAnsi="仿宋_GB2312" w:eastAsia="仿宋_GB2312" w:cs="仿宋_GB2312"/>
                <w:color w:val="000000" w:themeColor="text1"/>
                <w:spacing w:val="-4"/>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bottom w:val="single" w:color="auto" w:sz="4" w:space="0"/>
            </w:tcBorders>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jc w:val="center"/>
              <w:rPr>
                <w:rFonts w:ascii="Malgun Gothic"/>
                <w:color w:val="000000" w:themeColor="text1"/>
                <w:sz w:val="18"/>
                <w:szCs w:val="18"/>
              </w:rPr>
            </w:pPr>
          </w:p>
        </w:tc>
        <w:tc>
          <w:tcPr>
            <w:tcW w:w="1274"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bottom w:val="single" w:color="auto" w:sz="4" w:space="0"/>
            </w:tcBorders>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jc w:val="center"/>
              <w:rPr>
                <w:rFonts w:ascii="Malgun Gothic"/>
                <w:color w:val="000000" w:themeColor="text1"/>
                <w:sz w:val="18"/>
                <w:szCs w:val="18"/>
              </w:rPr>
            </w:pPr>
          </w:p>
        </w:tc>
        <w:tc>
          <w:tcPr>
            <w:tcW w:w="127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jc w:val="left"/>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1.</w:t>
      </w:r>
      <w:r>
        <w:rPr>
          <w:rFonts w:hint="eastAsia" w:ascii="仿宋_GB2312" w:hAnsi="仿宋_GB2312" w:eastAsia="仿宋_GB2312" w:cs="仿宋_GB2312"/>
          <w:color w:val="000000" w:themeColor="text1"/>
          <w:szCs w:val="21"/>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spacing w:before="73"/>
        <w:ind w:right="108"/>
        <w:jc w:val="center"/>
        <w:outlineLvl w:val="9"/>
        <w:rPr>
          <w:rFonts w:hint="eastAsia" w:ascii="仿宋" w:hAnsi="仿宋" w:eastAsia="仿宋" w:cs="仿宋"/>
          <w:b/>
          <w:bCs/>
          <w:color w:val="000000" w:themeColor="text1"/>
          <w:kern w:val="0"/>
          <w:sz w:val="24"/>
        </w:rPr>
      </w:pPr>
      <w:bookmarkStart w:id="433" w:name="_Toc31632"/>
      <w:bookmarkStart w:id="434" w:name="_Toc12169"/>
      <w:bookmarkStart w:id="435" w:name="_Toc15765"/>
    </w:p>
    <w:p>
      <w:pPr>
        <w:spacing w:before="73"/>
        <w:ind w:right="108"/>
        <w:jc w:val="center"/>
        <w:outlineLvl w:val="9"/>
        <w:rPr>
          <w:rFonts w:hint="eastAsia" w:ascii="仿宋" w:hAnsi="仿宋" w:eastAsia="仿宋" w:cs="仿宋"/>
          <w:b/>
          <w:bCs/>
          <w:color w:val="000000" w:themeColor="text1"/>
          <w:kern w:val="0"/>
          <w:sz w:val="24"/>
        </w:rPr>
      </w:pPr>
    </w:p>
    <w:p>
      <w:pPr>
        <w:spacing w:before="73"/>
        <w:ind w:right="108"/>
        <w:jc w:val="center"/>
        <w:outlineLvl w:val="9"/>
        <w:rPr>
          <w:rFonts w:hint="eastAsia" w:ascii="仿宋" w:hAnsi="仿宋" w:eastAsia="仿宋" w:cs="仿宋"/>
          <w:b/>
          <w:bCs/>
          <w:color w:val="000000" w:themeColor="text1"/>
          <w:kern w:val="0"/>
          <w:sz w:val="24"/>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436" w:name="_Toc22969"/>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38</w:t>
      </w:r>
      <w:r>
        <w:rPr>
          <w:rFonts w:hint="eastAsia" w:ascii="仿宋" w:hAnsi="仿宋" w:eastAsia="仿宋" w:cs="仿宋"/>
          <w:b/>
          <w:bCs/>
          <w:color w:val="000000" w:themeColor="text1"/>
          <w:kern w:val="0"/>
          <w:sz w:val="24"/>
        </w:rPr>
        <w:t>机动车排放检验机构出具虚假排放检验报告的罚款幅度裁定</w:t>
      </w:r>
      <w:bookmarkEnd w:id="433"/>
      <w:r>
        <w:rPr>
          <w:rFonts w:hint="eastAsia" w:ascii="仿宋" w:hAnsi="仿宋" w:eastAsia="仿宋" w:cs="仿宋"/>
          <w:b/>
          <w:bCs/>
          <w:color w:val="000000" w:themeColor="text1"/>
          <w:kern w:val="0"/>
          <w:sz w:val="24"/>
          <w:lang w:eastAsia="zh-CN"/>
        </w:rPr>
        <w:t>表</w:t>
      </w:r>
      <w:bookmarkEnd w:id="434"/>
      <w:bookmarkEnd w:id="435"/>
      <w:bookmarkEnd w:id="436"/>
    </w:p>
    <w:tbl>
      <w:tblPr>
        <w:tblStyle w:val="19"/>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287"/>
        <w:gridCol w:w="720"/>
        <w:gridCol w:w="1274"/>
        <w:gridCol w:w="2398"/>
        <w:gridCol w:w="815"/>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7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8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28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20"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一个自然年内伪造结果或出具虚假报告1次的，为情节一般</w:t>
            </w:r>
          </w:p>
        </w:tc>
        <w:tc>
          <w:tcPr>
            <w:tcW w:w="815"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1%-20%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3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2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一个自然年内伪造结果或出具虚假报告2次的，为情节较重</w:t>
            </w:r>
          </w:p>
        </w:tc>
        <w:tc>
          <w:tcPr>
            <w:tcW w:w="815"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3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28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20"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367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一个自然年内伪造结果或出具虚假报告3次及以上的，为情节严重</w:t>
            </w:r>
          </w:p>
        </w:tc>
        <w:tc>
          <w:tcPr>
            <w:tcW w:w="815"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41%-60%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违法频次</w:t>
            </w:r>
          </w:p>
        </w:tc>
        <w:tc>
          <w:tcPr>
            <w:tcW w:w="1287"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20"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7"/>
                <w:sz w:val="18"/>
                <w:szCs w:val="18"/>
              </w:rPr>
              <w:t>20%</w:t>
            </w:r>
          </w:p>
        </w:tc>
        <w:tc>
          <w:tcPr>
            <w:tcW w:w="3672" w:type="dxa"/>
            <w:gridSpan w:val="2"/>
            <w:tcBorders>
              <w:bottom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15" w:type="dxa"/>
            <w:tcBorders>
              <w:bottom w:val="single" w:color="000000" w:sz="2"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514" w:type="dxa"/>
            <w:tcBorders>
              <w:left w:val="single" w:color="auto" w:sz="4" w:space="0"/>
              <w:bottom w:val="single" w:color="000000" w:sz="2"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仿宋" w:hAnsi="仿宋" w:eastAsia="仿宋" w:cs="仿宋"/>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672" w:type="dxa"/>
            <w:gridSpan w:val="2"/>
            <w:tcBorders>
              <w:top w:val="single" w:color="000000" w:sz="2"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15" w:type="dxa"/>
            <w:tcBorders>
              <w:top w:val="single" w:color="000000" w:sz="2"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514" w:type="dxa"/>
            <w:tcBorders>
              <w:top w:val="single" w:color="000000" w:sz="2" w:space="0"/>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15"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28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20"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15"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tcBorders>
              <w:top w:val="nil"/>
            </w:tcBorders>
            <w:vAlign w:val="center"/>
          </w:tcPr>
          <w:p>
            <w:pPr>
              <w:jc w:val="center"/>
              <w:rPr>
                <w:rFonts w:ascii="Malgun Gothic"/>
                <w:color w:val="000000" w:themeColor="text1"/>
                <w:sz w:val="18"/>
                <w:szCs w:val="18"/>
              </w:rPr>
            </w:pPr>
          </w:p>
        </w:tc>
        <w:tc>
          <w:tcPr>
            <w:tcW w:w="1287" w:type="dxa"/>
            <w:vMerge w:val="continue"/>
            <w:tcBorders>
              <w:top w:val="nil"/>
            </w:tcBorders>
            <w:vAlign w:val="center"/>
          </w:tcPr>
          <w:p>
            <w:pPr>
              <w:jc w:val="center"/>
              <w:rPr>
                <w:rFonts w:ascii="Malgun Gothic"/>
                <w:color w:val="000000" w:themeColor="text1"/>
                <w:sz w:val="18"/>
                <w:szCs w:val="18"/>
              </w:rPr>
            </w:pPr>
          </w:p>
        </w:tc>
        <w:tc>
          <w:tcPr>
            <w:tcW w:w="720" w:type="dxa"/>
            <w:vMerge w:val="continue"/>
            <w:tcBorders>
              <w:top w:val="nil"/>
            </w:tcBorders>
            <w:vAlign w:val="center"/>
          </w:tcPr>
          <w:p>
            <w:pPr>
              <w:jc w:val="center"/>
              <w:rPr>
                <w:rFonts w:ascii="Malgun Gothic"/>
                <w:color w:val="000000" w:themeColor="text1"/>
                <w:sz w:val="18"/>
                <w:szCs w:val="18"/>
              </w:rPr>
            </w:pPr>
          </w:p>
        </w:tc>
        <w:tc>
          <w:tcPr>
            <w:tcW w:w="367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15"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514"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20"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1</w:t>
            </w:r>
            <w:r>
              <w:rPr>
                <w:rFonts w:hint="eastAsia" w:ascii="仿宋_GB2312" w:hAnsi="仿宋_GB2312" w:eastAsia="仿宋_GB2312" w:cs="仿宋_GB2312"/>
                <w:color w:val="000000" w:themeColor="text1"/>
                <w:spacing w:val="-3"/>
                <w:sz w:val="18"/>
                <w:szCs w:val="18"/>
              </w:rPr>
              <w:t>0%</w:t>
            </w:r>
          </w:p>
        </w:tc>
        <w:tc>
          <w:tcPr>
            <w:tcW w:w="1274" w:type="dxa"/>
            <w:vMerge w:val="restart"/>
            <w:tcBorders>
              <w:bottom w:val="single" w:color="auto" w:sz="4" w:space="0"/>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9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2</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4</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274" w:type="dxa"/>
            <w:vMerge w:val="continue"/>
            <w:tcBorders>
              <w:top w:val="single" w:color="auto" w:sz="4" w:space="0"/>
              <w:right w:val="single" w:color="auto" w:sz="4" w:space="0"/>
            </w:tcBorders>
            <w:vAlign w:val="center"/>
          </w:tcPr>
          <w:p>
            <w:pPr>
              <w:jc w:val="center"/>
              <w:rPr>
                <w:color w:val="000000" w:themeColor="text1"/>
                <w:spacing w:val="-1"/>
                <w:sz w:val="18"/>
                <w:szCs w:val="18"/>
              </w:rPr>
            </w:pPr>
          </w:p>
        </w:tc>
        <w:tc>
          <w:tcPr>
            <w:tcW w:w="2398"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1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87"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20"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74"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398"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15" w:type="dxa"/>
            <w:tcBorders>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7%-1</w:t>
            </w:r>
            <w:r>
              <w:rPr>
                <w:rFonts w:hint="eastAsia" w:ascii="仿宋_GB2312" w:hAnsi="仿宋_GB2312" w:eastAsia="仿宋_GB2312" w:cs="仿宋_GB2312"/>
                <w:color w:val="000000" w:themeColor="text1"/>
                <w:spacing w:val="-4"/>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bottom w:val="single" w:color="auto" w:sz="4" w:space="0"/>
            </w:tcBorders>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jc w:val="center"/>
              <w:rPr>
                <w:rFonts w:ascii="Malgun Gothic"/>
                <w:color w:val="000000" w:themeColor="text1"/>
                <w:sz w:val="18"/>
                <w:szCs w:val="18"/>
              </w:rPr>
            </w:pPr>
          </w:p>
        </w:tc>
        <w:tc>
          <w:tcPr>
            <w:tcW w:w="1274"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tcBorders>
              <w:bottom w:val="single" w:color="auto" w:sz="4" w:space="0"/>
            </w:tcBorders>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jc w:val="center"/>
              <w:rPr>
                <w:rFonts w:ascii="Malgun Gothic"/>
                <w:color w:val="000000" w:themeColor="text1"/>
                <w:sz w:val="18"/>
                <w:szCs w:val="18"/>
              </w:rPr>
            </w:pPr>
          </w:p>
        </w:tc>
        <w:tc>
          <w:tcPr>
            <w:tcW w:w="127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3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p>
    <w:p>
      <w:pPr>
        <w:ind w:firstLine="42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大气污染防治法》第一百一十二条第一款违反本法规定，伪造机动车、非道路移动机械排放检验结果或者出具虚假排放检验报告的，由县级以上人民政府生态环境主管部门没收违法所得，并处10万元以上50万元以下的罚款；情节严重的，由负责资质认定的部门取消其检验资格。</w:t>
      </w: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spacing w:before="73"/>
        <w:ind w:right="108"/>
        <w:jc w:val="center"/>
        <w:outlineLvl w:val="1"/>
        <w:rPr>
          <w:rFonts w:hint="eastAsia" w:ascii="仿宋" w:hAnsi="仿宋" w:eastAsia="仿宋" w:cs="仿宋"/>
          <w:b/>
          <w:bCs/>
          <w:color w:val="000000" w:themeColor="text1"/>
          <w:kern w:val="0"/>
          <w:sz w:val="24"/>
          <w:lang w:eastAsia="zh-CN"/>
        </w:rPr>
      </w:pPr>
      <w:bookmarkStart w:id="437" w:name="_Toc20440"/>
      <w:bookmarkStart w:id="438" w:name="_Toc21331"/>
      <w:bookmarkStart w:id="439" w:name="_Toc670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39</w:t>
      </w:r>
      <w:r>
        <w:rPr>
          <w:rFonts w:hint="eastAsia" w:ascii="仿宋" w:hAnsi="仿宋" w:eastAsia="仿宋" w:cs="仿宋"/>
          <w:b/>
          <w:bCs/>
          <w:color w:val="000000" w:themeColor="text1"/>
          <w:kern w:val="0"/>
          <w:sz w:val="24"/>
        </w:rPr>
        <w:t>在禁止使用高排放非道路移动机械区使用高排放非道路移动机械的罚款幅度裁定</w:t>
      </w:r>
      <w:r>
        <w:rPr>
          <w:rFonts w:hint="eastAsia" w:ascii="仿宋" w:hAnsi="仿宋" w:eastAsia="仿宋" w:cs="仿宋"/>
          <w:b/>
          <w:bCs/>
          <w:color w:val="000000" w:themeColor="text1"/>
          <w:kern w:val="0"/>
          <w:sz w:val="24"/>
          <w:lang w:eastAsia="zh-CN"/>
        </w:rPr>
        <w:t>表</w:t>
      </w:r>
      <w:bookmarkEnd w:id="437"/>
      <w:bookmarkEnd w:id="438"/>
      <w:bookmarkEnd w:id="439"/>
    </w:p>
    <w:tbl>
      <w:tblPr>
        <w:tblStyle w:val="19"/>
        <w:tblW w:w="83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1287"/>
        <w:gridCol w:w="720"/>
        <w:gridCol w:w="1122"/>
        <w:gridCol w:w="2550"/>
        <w:gridCol w:w="815"/>
        <w:gridCol w:w="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339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001"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3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28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20"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67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1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14"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387"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对环境影响程度</w:t>
            </w:r>
          </w:p>
        </w:tc>
        <w:tc>
          <w:tcPr>
            <w:tcW w:w="1287"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违法行为类型</w:t>
            </w:r>
          </w:p>
        </w:tc>
        <w:tc>
          <w:tcPr>
            <w:tcW w:w="72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50%</w:t>
            </w:r>
          </w:p>
        </w:tc>
        <w:tc>
          <w:tcPr>
            <w:tcW w:w="3672"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在禁止使用高排放非道路移动机械区域使用高排放非道路移动机械2辆以内的</w:t>
            </w:r>
          </w:p>
        </w:tc>
        <w:tc>
          <w:tcPr>
            <w:tcW w:w="815" w:type="dxa"/>
            <w:tcBorders>
              <w:right w:val="single" w:color="auto" w:sz="4" w:space="0"/>
            </w:tcBorders>
            <w:vAlign w:val="center"/>
          </w:tcPr>
          <w:p>
            <w:pPr>
              <w:jc w:val="center"/>
              <w:rPr>
                <w:rFonts w:hint="default" w:ascii="仿宋_GB2312" w:hAnsi="仿宋_GB2312" w:eastAsia="仿宋_GB2312" w:cs="仿宋_GB2312"/>
                <w:color w:val="000000" w:themeColor="text1"/>
                <w:spacing w:val="-3"/>
                <w:sz w:val="18"/>
                <w:szCs w:val="18"/>
                <w:lang w:val="en-US" w:eastAsia="zh-CN"/>
              </w:rPr>
            </w:pPr>
            <w:r>
              <w:rPr>
                <w:rFonts w:hint="eastAsia" w:ascii="仿宋_GB2312" w:hAnsi="仿宋_GB2312" w:eastAsia="仿宋_GB2312" w:cs="仿宋_GB2312"/>
                <w:color w:val="000000" w:themeColor="text1"/>
                <w:spacing w:val="-3"/>
                <w:sz w:val="18"/>
                <w:szCs w:val="18"/>
              </w:rPr>
              <w:t>1%-25%</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3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2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672" w:type="dxa"/>
            <w:gridSpan w:val="2"/>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在禁止使用高排放非道路移动机械区域使用高排放非道路移动机械2辆以上的</w:t>
            </w:r>
          </w:p>
        </w:tc>
        <w:tc>
          <w:tcPr>
            <w:tcW w:w="81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26%-50%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1387" w:type="dxa"/>
            <w:vMerge w:val="restart"/>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违法频次</w:t>
            </w:r>
          </w:p>
        </w:tc>
        <w:tc>
          <w:tcPr>
            <w:tcW w:w="1287" w:type="dxa"/>
            <w:vMerge w:val="restart"/>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一年内违法次数</w:t>
            </w:r>
          </w:p>
        </w:tc>
        <w:tc>
          <w:tcPr>
            <w:tcW w:w="720" w:type="dxa"/>
            <w:vMerge w:val="restart"/>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672" w:type="dxa"/>
            <w:gridSpan w:val="2"/>
            <w:tcBorders>
              <w:bottom w:val="single" w:color="000000" w:sz="2"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首次实施违法行为的</w:t>
            </w:r>
          </w:p>
        </w:tc>
        <w:tc>
          <w:tcPr>
            <w:tcW w:w="815" w:type="dxa"/>
            <w:tcBorders>
              <w:bottom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w:t>
            </w:r>
          </w:p>
        </w:tc>
        <w:tc>
          <w:tcPr>
            <w:tcW w:w="514" w:type="dxa"/>
            <w:tcBorders>
              <w:left w:val="single" w:color="auto" w:sz="4" w:space="0"/>
              <w:bottom w:val="single" w:color="000000" w:sz="2"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2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672" w:type="dxa"/>
            <w:gridSpan w:val="2"/>
            <w:tcBorders>
              <w:top w:val="single" w:color="000000" w:sz="2"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再次实施违法行为的</w:t>
            </w:r>
          </w:p>
        </w:tc>
        <w:tc>
          <w:tcPr>
            <w:tcW w:w="815" w:type="dxa"/>
            <w:tcBorders>
              <w:top w:val="single" w:color="000000" w:sz="2"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rPr>
              <w:t>10%</w:t>
            </w:r>
          </w:p>
        </w:tc>
        <w:tc>
          <w:tcPr>
            <w:tcW w:w="514" w:type="dxa"/>
            <w:tcBorders>
              <w:top w:val="single" w:color="000000" w:sz="2" w:space="0"/>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2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672"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第三次实施违法行为的</w:t>
            </w:r>
          </w:p>
        </w:tc>
        <w:tc>
          <w:tcPr>
            <w:tcW w:w="815"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rPr>
              <w:t>15%</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2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672"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三次以上实施违法行为的</w:t>
            </w:r>
          </w:p>
        </w:tc>
        <w:tc>
          <w:tcPr>
            <w:tcW w:w="815"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rPr>
              <w:t>20%</w:t>
            </w:r>
          </w:p>
        </w:tc>
        <w:tc>
          <w:tcPr>
            <w:tcW w:w="514"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配合调查</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取证情况</w:t>
            </w:r>
          </w:p>
        </w:tc>
        <w:tc>
          <w:tcPr>
            <w:tcW w:w="1287"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720"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rPr>
              <w:t>10%</w:t>
            </w:r>
          </w:p>
        </w:tc>
        <w:tc>
          <w:tcPr>
            <w:tcW w:w="3672"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配合检查的</w:t>
            </w:r>
          </w:p>
        </w:tc>
        <w:tc>
          <w:tcPr>
            <w:tcW w:w="815"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514"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87"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2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672" w:type="dxa"/>
            <w:gridSpan w:val="2"/>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不配合检查的</w:t>
            </w:r>
          </w:p>
        </w:tc>
        <w:tc>
          <w:tcPr>
            <w:tcW w:w="815"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rPr>
              <w:t>1%-10%</w:t>
            </w:r>
          </w:p>
        </w:tc>
        <w:tc>
          <w:tcPr>
            <w:tcW w:w="514" w:type="dxa"/>
            <w:tcBorders>
              <w:bottom w:val="single" w:color="auto" w:sz="4" w:space="0"/>
              <w:righ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restart"/>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287" w:type="dxa"/>
            <w:vMerge w:val="restart"/>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20" w:type="dxa"/>
            <w:vMerge w:val="restart"/>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122" w:type="dxa"/>
            <w:vMerge w:val="restart"/>
            <w:tcBorders>
              <w:top w:val="single" w:color="auto" w:sz="4" w:space="0"/>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55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122" w:type="dxa"/>
            <w:vMerge w:val="continue"/>
            <w:tcBorders>
              <w:right w:val="single" w:color="auto" w:sz="4" w:space="0"/>
            </w:tcBorders>
            <w:vAlign w:val="center"/>
          </w:tcPr>
          <w:p>
            <w:pPr>
              <w:jc w:val="center"/>
              <w:rPr>
                <w:color w:val="000000" w:themeColor="text1"/>
                <w:spacing w:val="-1"/>
                <w:sz w:val="18"/>
                <w:szCs w:val="18"/>
              </w:rPr>
            </w:pPr>
          </w:p>
        </w:tc>
        <w:tc>
          <w:tcPr>
            <w:tcW w:w="255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122" w:type="dxa"/>
            <w:vMerge w:val="continue"/>
            <w:tcBorders>
              <w:right w:val="single" w:color="auto" w:sz="4" w:space="0"/>
            </w:tcBorders>
            <w:vAlign w:val="center"/>
          </w:tcPr>
          <w:p>
            <w:pPr>
              <w:jc w:val="center"/>
              <w:rPr>
                <w:color w:val="000000" w:themeColor="text1"/>
                <w:spacing w:val="-1"/>
                <w:sz w:val="18"/>
                <w:szCs w:val="18"/>
              </w:rPr>
            </w:pPr>
          </w:p>
        </w:tc>
        <w:tc>
          <w:tcPr>
            <w:tcW w:w="2550"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1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仿宋" w:hAnsi="仿宋" w:eastAsia="仿宋" w:cs="仿宋"/>
                <w:color w:val="000000" w:themeColor="text1"/>
                <w:spacing w:val="-3"/>
                <w:sz w:val="18"/>
                <w:szCs w:val="18"/>
              </w:rPr>
            </w:pPr>
          </w:p>
        </w:tc>
        <w:tc>
          <w:tcPr>
            <w:tcW w:w="1287" w:type="dxa"/>
            <w:vMerge w:val="continue"/>
            <w:vAlign w:val="center"/>
          </w:tcPr>
          <w:p>
            <w:pPr>
              <w:jc w:val="center"/>
              <w:rPr>
                <w:rFonts w:ascii="仿宋" w:hAnsi="仿宋" w:eastAsia="仿宋" w:cs="仿宋"/>
                <w:color w:val="000000" w:themeColor="text1"/>
                <w:spacing w:val="-1"/>
                <w:sz w:val="18"/>
                <w:szCs w:val="18"/>
              </w:rPr>
            </w:pPr>
          </w:p>
        </w:tc>
        <w:tc>
          <w:tcPr>
            <w:tcW w:w="720" w:type="dxa"/>
            <w:vMerge w:val="continue"/>
            <w:vAlign w:val="center"/>
          </w:tcPr>
          <w:p>
            <w:pPr>
              <w:jc w:val="center"/>
              <w:rPr>
                <w:rFonts w:ascii="仿宋" w:hAnsi="仿宋" w:eastAsia="仿宋" w:cs="仿宋"/>
                <w:color w:val="000000" w:themeColor="text1"/>
                <w:spacing w:val="-9"/>
                <w:sz w:val="18"/>
                <w:szCs w:val="18"/>
              </w:rPr>
            </w:pPr>
          </w:p>
        </w:tc>
        <w:tc>
          <w:tcPr>
            <w:tcW w:w="1122" w:type="dxa"/>
            <w:vMerge w:val="continue"/>
            <w:tcBorders>
              <w:right w:val="single" w:color="auto" w:sz="4" w:space="0"/>
            </w:tcBorders>
            <w:vAlign w:val="center"/>
          </w:tcPr>
          <w:p>
            <w:pPr>
              <w:jc w:val="center"/>
              <w:rPr>
                <w:color w:val="000000" w:themeColor="text1"/>
                <w:spacing w:val="-1"/>
                <w:sz w:val="18"/>
                <w:szCs w:val="18"/>
              </w:rPr>
            </w:pPr>
          </w:p>
        </w:tc>
        <w:tc>
          <w:tcPr>
            <w:tcW w:w="2550"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1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14"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1122" w:type="dxa"/>
            <w:vMerge w:val="continue"/>
            <w:tcBorders>
              <w:right w:val="single" w:color="auto" w:sz="4" w:space="0"/>
            </w:tcBorders>
            <w:vAlign w:val="center"/>
          </w:tcPr>
          <w:p>
            <w:pPr>
              <w:jc w:val="center"/>
              <w:rPr>
                <w:color w:val="000000" w:themeColor="text1"/>
                <w:spacing w:val="-1"/>
                <w:sz w:val="18"/>
                <w:szCs w:val="18"/>
              </w:rPr>
            </w:pPr>
          </w:p>
        </w:tc>
        <w:tc>
          <w:tcPr>
            <w:tcW w:w="255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15"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14"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vAlign w:val="center"/>
          </w:tcPr>
          <w:p>
            <w:pPr>
              <w:jc w:val="center"/>
              <w:rPr>
                <w:rFonts w:ascii="Malgun Gothic"/>
                <w:color w:val="000000" w:themeColor="text1"/>
                <w:sz w:val="18"/>
                <w:szCs w:val="18"/>
              </w:rPr>
            </w:pPr>
          </w:p>
        </w:tc>
        <w:tc>
          <w:tcPr>
            <w:tcW w:w="720" w:type="dxa"/>
            <w:vMerge w:val="continue"/>
            <w:vAlign w:val="center"/>
          </w:tcPr>
          <w:p>
            <w:pPr>
              <w:jc w:val="center"/>
              <w:rPr>
                <w:rFonts w:ascii="Malgun Gothic"/>
                <w:color w:val="000000" w:themeColor="text1"/>
                <w:sz w:val="18"/>
                <w:szCs w:val="18"/>
              </w:rPr>
            </w:pPr>
          </w:p>
        </w:tc>
        <w:tc>
          <w:tcPr>
            <w:tcW w:w="1122" w:type="dxa"/>
            <w:vMerge w:val="restart"/>
            <w:tcBorders>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55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387" w:type="dxa"/>
            <w:vMerge w:val="continue"/>
            <w:vAlign w:val="center"/>
          </w:tcPr>
          <w:p>
            <w:pPr>
              <w:jc w:val="center"/>
              <w:rPr>
                <w:rFonts w:ascii="Malgun Gothic"/>
                <w:color w:val="000000" w:themeColor="text1"/>
                <w:sz w:val="18"/>
                <w:szCs w:val="18"/>
              </w:rPr>
            </w:pPr>
          </w:p>
        </w:tc>
        <w:tc>
          <w:tcPr>
            <w:tcW w:w="1287" w:type="dxa"/>
            <w:vMerge w:val="continue"/>
            <w:tcBorders>
              <w:bottom w:val="single" w:color="auto" w:sz="4" w:space="0"/>
            </w:tcBorders>
            <w:vAlign w:val="center"/>
          </w:tcPr>
          <w:p>
            <w:pPr>
              <w:jc w:val="center"/>
              <w:rPr>
                <w:rFonts w:ascii="Malgun Gothic"/>
                <w:color w:val="000000" w:themeColor="text1"/>
                <w:sz w:val="18"/>
                <w:szCs w:val="18"/>
              </w:rPr>
            </w:pPr>
          </w:p>
        </w:tc>
        <w:tc>
          <w:tcPr>
            <w:tcW w:w="720" w:type="dxa"/>
            <w:vMerge w:val="continue"/>
            <w:tcBorders>
              <w:bottom w:val="single" w:color="auto" w:sz="4" w:space="0"/>
            </w:tcBorders>
            <w:vAlign w:val="center"/>
          </w:tcPr>
          <w:p>
            <w:pPr>
              <w:jc w:val="center"/>
              <w:rPr>
                <w:rFonts w:ascii="Malgun Gothic"/>
                <w:color w:val="000000" w:themeColor="text1"/>
                <w:sz w:val="18"/>
                <w:szCs w:val="18"/>
              </w:rPr>
            </w:pPr>
          </w:p>
        </w:tc>
        <w:tc>
          <w:tcPr>
            <w:tcW w:w="112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55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1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14"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bl>
    <w:p>
      <w:pPr>
        <w:spacing w:before="73"/>
        <w:ind w:right="108"/>
        <w:jc w:val="left"/>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1.《中华人民共和国大气污染防治法》第一百一十四条第二款违反本法规定，在禁止使用高排放非道路移动机械的区域使用高排放非道路移动机械的，由城市人民政府生态环境等主管部门依法予以处罚。</w:t>
      </w: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ind w:firstLine="420"/>
        <w:rPr>
          <w:rFonts w:ascii="仿宋_GB2312" w:hAnsi="仿宋_GB2312" w:eastAsia="仿宋_GB2312" w:cs="仿宋_GB2312"/>
          <w:color w:val="000000" w:themeColor="text1"/>
          <w:szCs w:val="21"/>
        </w:rPr>
      </w:pPr>
    </w:p>
    <w:p>
      <w:pPr>
        <w:jc w:val="center"/>
        <w:outlineLvl w:val="0"/>
        <w:rPr>
          <w:rFonts w:hint="eastAsia" w:ascii="黑体" w:hAnsi="黑体" w:eastAsia="黑体" w:cs="黑体"/>
          <w:b/>
          <w:bCs/>
          <w:color w:val="000000" w:themeColor="text1"/>
          <w:spacing w:val="1"/>
          <w:sz w:val="28"/>
          <w:szCs w:val="28"/>
          <w:lang w:eastAsia="zh-CN"/>
        </w:rPr>
      </w:pPr>
      <w:bookmarkStart w:id="440" w:name="_Toc32732"/>
      <w:bookmarkStart w:id="441" w:name="_Toc19081"/>
      <w:bookmarkStart w:id="442" w:name="_Toc6019"/>
      <w:bookmarkStart w:id="443" w:name="_Toc14905"/>
      <w:r>
        <w:rPr>
          <w:rFonts w:hint="eastAsia" w:ascii="黑体" w:hAnsi="黑体" w:eastAsia="黑体" w:cs="黑体"/>
          <w:b/>
          <w:bCs/>
          <w:color w:val="000000" w:themeColor="text1"/>
          <w:spacing w:val="1"/>
          <w:sz w:val="28"/>
          <w:szCs w:val="28"/>
        </w:rPr>
        <w:t>三、</w:t>
      </w:r>
      <w:bookmarkEnd w:id="440"/>
      <w:bookmarkEnd w:id="441"/>
      <w:bookmarkEnd w:id="442"/>
      <w:r>
        <w:rPr>
          <w:rFonts w:hint="eastAsia" w:ascii="黑体" w:hAnsi="黑体" w:eastAsia="黑体" w:cs="黑体"/>
          <w:b/>
          <w:bCs/>
          <w:color w:val="000000" w:themeColor="text1"/>
          <w:spacing w:val="1"/>
          <w:sz w:val="28"/>
          <w:szCs w:val="28"/>
        </w:rPr>
        <w:t>本溪市生态环境局环境行政处罚裁量规则</w:t>
      </w:r>
      <w:r>
        <w:rPr>
          <w:rFonts w:hint="eastAsia" w:ascii="黑体" w:hAnsi="黑体" w:eastAsia="黑体" w:cs="黑体"/>
          <w:b/>
          <w:bCs/>
          <w:color w:val="000000" w:themeColor="text1"/>
          <w:spacing w:val="1"/>
          <w:sz w:val="28"/>
          <w:szCs w:val="28"/>
          <w:lang w:eastAsia="zh-CN"/>
        </w:rPr>
        <w:t>（水类）</w:t>
      </w:r>
      <w:bookmarkEnd w:id="443"/>
    </w:p>
    <w:p>
      <w:pPr>
        <w:spacing w:before="73"/>
        <w:ind w:right="108"/>
        <w:jc w:val="center"/>
        <w:outlineLvl w:val="1"/>
        <w:rPr>
          <w:rFonts w:hint="eastAsia" w:ascii="仿宋" w:hAnsi="仿宋" w:eastAsia="仿宋" w:cs="仿宋"/>
          <w:b/>
          <w:bCs/>
          <w:color w:val="000000" w:themeColor="text1"/>
          <w:kern w:val="0"/>
          <w:sz w:val="24"/>
        </w:rPr>
      </w:pPr>
      <w:bookmarkStart w:id="444" w:name="_Toc31048"/>
      <w:bookmarkStart w:id="445" w:name="_Toc11777"/>
      <w:bookmarkStart w:id="446" w:name="_Toc2007"/>
      <w:bookmarkStart w:id="447" w:name="_Toc9613"/>
      <w:bookmarkStart w:id="448" w:name="_Toc3072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40 </w:t>
      </w:r>
      <w:r>
        <w:rPr>
          <w:rFonts w:hint="eastAsia" w:ascii="仿宋" w:hAnsi="仿宋" w:eastAsia="仿宋" w:cs="仿宋"/>
          <w:b/>
          <w:bCs/>
          <w:color w:val="000000" w:themeColor="text1"/>
          <w:kern w:val="0"/>
          <w:sz w:val="24"/>
          <w:lang w:val="zh-CN"/>
        </w:rPr>
        <w:t>以拖延、围堵、滞留执法人员等方式拒绝、阻挠环境保护主管部门或者其他依照本法规定行使监督管理权的部门的监督检查，或者在接受监督检查时弄虚作假的罚款幅度裁定</w:t>
      </w:r>
      <w:bookmarkEnd w:id="444"/>
      <w:bookmarkEnd w:id="445"/>
      <w:r>
        <w:rPr>
          <w:rFonts w:hint="eastAsia" w:ascii="仿宋" w:hAnsi="仿宋" w:eastAsia="仿宋" w:cs="仿宋"/>
          <w:b/>
          <w:bCs/>
          <w:color w:val="000000" w:themeColor="text1"/>
          <w:kern w:val="0"/>
          <w:sz w:val="24"/>
          <w:lang w:val="zh-CN"/>
        </w:rPr>
        <w:t>表</w:t>
      </w:r>
      <w:bookmarkEnd w:id="446"/>
      <w:bookmarkEnd w:id="447"/>
      <w:bookmarkEnd w:id="448"/>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11%-30%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0" w:type="dxa"/>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904"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50" w:type="dxa"/>
            <w:tcBorders>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50" w:type="dxa"/>
            <w:tcBorders>
              <w:top w:val="single" w:color="auto" w:sz="4" w:space="0"/>
              <w:left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50" w:type="dxa"/>
            <w:tcBorders>
              <w:left w:val="single" w:color="auto" w:sz="4" w:space="0"/>
              <w:bottom w:val="single" w:color="auto" w:sz="4" w:space="0"/>
            </w:tcBorders>
            <w:vAlign w:val="center"/>
          </w:tcPr>
          <w:p>
            <w:pPr>
              <w:pStyle w:val="20"/>
              <w:spacing w:before="40"/>
              <w:ind w:left="131" w:leftChars="0" w:right="117"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条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2万元以上20万元以下的罚款。</w:t>
      </w:r>
    </w:p>
    <w:p>
      <w:pPr>
        <w:spacing w:before="73"/>
        <w:ind w:right="108"/>
        <w:jc w:val="center"/>
        <w:outlineLvl w:val="1"/>
        <w:rPr>
          <w:rFonts w:hint="eastAsia" w:ascii="仿宋" w:hAnsi="仿宋" w:eastAsia="仿宋" w:cs="仿宋"/>
          <w:b/>
          <w:bCs/>
          <w:color w:val="000000" w:themeColor="text1"/>
          <w:kern w:val="0"/>
          <w:sz w:val="24"/>
          <w:lang w:val="en-US" w:eastAsia="zh-CN"/>
        </w:rPr>
      </w:pPr>
      <w:bookmarkStart w:id="449" w:name="_Toc10506"/>
      <w:bookmarkStart w:id="450" w:name="_Toc25505"/>
      <w:bookmarkStart w:id="451" w:name="_Toc5343"/>
      <w:bookmarkStart w:id="452" w:name="_Toc24116"/>
      <w:r>
        <w:rPr>
          <w:rFonts w:hint="eastAsia" w:ascii="仿宋" w:hAnsi="仿宋" w:eastAsia="仿宋" w:cs="仿宋"/>
          <w:b/>
          <w:bCs/>
          <w:color w:val="000000" w:themeColor="text1"/>
          <w:kern w:val="0"/>
          <w:sz w:val="24"/>
          <w:lang w:val="zh-CN" w:eastAsia="zh-CN"/>
        </w:rPr>
        <w:t>表</w:t>
      </w:r>
      <w:r>
        <w:rPr>
          <w:rFonts w:hint="eastAsia" w:ascii="仿宋" w:hAnsi="仿宋" w:eastAsia="仿宋" w:cs="仿宋"/>
          <w:b/>
          <w:bCs/>
          <w:color w:val="000000" w:themeColor="text1"/>
          <w:kern w:val="0"/>
          <w:sz w:val="24"/>
          <w:lang w:val="en-US" w:eastAsia="zh-CN"/>
        </w:rPr>
        <w:t xml:space="preserve"> 41 </w:t>
      </w:r>
      <w:r>
        <w:rPr>
          <w:rFonts w:hint="eastAsia" w:ascii="仿宋" w:hAnsi="仿宋" w:eastAsia="仿宋" w:cs="仿宋"/>
          <w:b/>
          <w:bCs/>
          <w:color w:val="000000" w:themeColor="text1"/>
          <w:kern w:val="0"/>
          <w:sz w:val="24"/>
          <w:lang w:val="zh-CN" w:eastAsia="zh-CN"/>
        </w:rPr>
        <w:t>未按照规定对所排放的水污染物自行监测，或者未保存</w:t>
      </w:r>
      <w:bookmarkEnd w:id="449"/>
      <w:bookmarkStart w:id="453" w:name="_Toc28546"/>
      <w:r>
        <w:rPr>
          <w:rFonts w:hint="eastAsia" w:ascii="仿宋" w:hAnsi="仿宋" w:eastAsia="仿宋" w:cs="仿宋"/>
          <w:b/>
          <w:bCs/>
          <w:color w:val="000000" w:themeColor="text1"/>
          <w:kern w:val="0"/>
          <w:sz w:val="24"/>
          <w:lang w:val="zh-CN" w:eastAsia="zh-CN"/>
        </w:rPr>
        <w:t>原始监测记录的罚款幅度裁定</w:t>
      </w:r>
      <w:bookmarkEnd w:id="450"/>
      <w:bookmarkEnd w:id="453"/>
      <w:r>
        <w:rPr>
          <w:rFonts w:hint="eastAsia" w:ascii="仿宋" w:hAnsi="仿宋" w:eastAsia="仿宋" w:cs="仿宋"/>
          <w:b/>
          <w:bCs/>
          <w:color w:val="000000" w:themeColor="text1"/>
          <w:kern w:val="0"/>
          <w:sz w:val="24"/>
          <w:lang w:val="zh-CN" w:eastAsia="zh-CN"/>
        </w:rPr>
        <w:t>表</w:t>
      </w:r>
      <w:bookmarkEnd w:id="451"/>
      <w:bookmarkEnd w:id="452"/>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已开展自行监测，未保存原始记录的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未按照规定对所排放的水污染物自行监测的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排污口级别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一般排污单位</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重点排污单位</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(一)未按照规定对所排放的水污染物自行监测，或者未保存原始监测记录的；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(一)未按照规定对所排放的水污染物自行监测，未建立监测数据台账，或者原始监测记录未按期限保存的；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ind w:firstLine="240" w:firstLineChars="100"/>
        <w:jc w:val="center"/>
        <w:textAlignment w:val="baseline"/>
        <w:outlineLvl w:val="1"/>
        <w:rPr>
          <w:rFonts w:ascii="仿宋" w:hAnsi="仿宋" w:eastAsia="仿宋" w:cs="仿宋"/>
          <w:b/>
          <w:bCs/>
          <w:color w:val="000000" w:themeColor="text1"/>
          <w:kern w:val="0"/>
          <w:sz w:val="24"/>
          <w:lang w:val="zh-CN"/>
        </w:rPr>
      </w:pPr>
      <w:bookmarkStart w:id="454" w:name="_Toc14443"/>
      <w:bookmarkStart w:id="455" w:name="_Toc23568"/>
      <w:bookmarkStart w:id="456" w:name="_Toc18840"/>
      <w:bookmarkStart w:id="457" w:name="_Toc4759"/>
      <w:bookmarkStart w:id="458" w:name="_Toc2844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未按照规定安装水污染物排放自动监测设备，未按照规定与环境保护主管部门的监控设备联网，或者未保证监测设备正常运行的罚款幅度裁定</w:t>
      </w:r>
      <w:bookmarkEnd w:id="454"/>
      <w:bookmarkEnd w:id="455"/>
      <w:bookmarkEnd w:id="456"/>
      <w:bookmarkEnd w:id="457"/>
      <w:bookmarkEnd w:id="45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要素</w:t>
            </w:r>
          </w:p>
        </w:tc>
        <w:tc>
          <w:tcPr>
            <w:tcW w:w="1349"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已安装水污染物排放自动监测设备，但未按规定与生态环境主管部门联网的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已安装水污染物排放自动监测设备，但不能保证正常运行的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未安装水污染物排放自动监测设备的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次数</w:t>
            </w:r>
          </w:p>
        </w:tc>
        <w:tc>
          <w:tcPr>
            <w:tcW w:w="626"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5%</w:t>
            </w:r>
          </w:p>
        </w:tc>
        <w:tc>
          <w:tcPr>
            <w:tcW w:w="432" w:type="dxa"/>
            <w:tcBorders>
              <w:left w:val="single" w:color="auto" w:sz="4" w:space="0"/>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10%</w:t>
            </w:r>
          </w:p>
        </w:tc>
        <w:tc>
          <w:tcPr>
            <w:tcW w:w="432" w:type="dxa"/>
            <w:tcBorders>
              <w:left w:val="single" w:color="auto" w:sz="4" w:space="0"/>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432" w:type="dxa"/>
            <w:tcBorders>
              <w:left w:val="single" w:color="auto" w:sz="4" w:space="0"/>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432" w:type="dxa"/>
            <w:tcBorders>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432" w:type="dxa"/>
            <w:tcBorders>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6%-10%</w:t>
            </w:r>
          </w:p>
        </w:tc>
        <w:tc>
          <w:tcPr>
            <w:tcW w:w="432" w:type="dxa"/>
            <w:tcBorders>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(二)未按照规定安装水污染物排放自动监测设备，未按照规定与环境保护主管部门的监控设备联网，或者未保证监测设备正常运行的；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459" w:name="_Toc306"/>
      <w:bookmarkStart w:id="460" w:name="_Toc21240"/>
      <w:bookmarkStart w:id="461" w:name="_Toc30623"/>
      <w:bookmarkStart w:id="462" w:name="_Toc8610"/>
      <w:bookmarkStart w:id="463" w:name="_Toc879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未按照规定对有毒有害水污染物的排污口和周边环境进行监测，或者未公开有毒有害水污染物信息的罚款幅度裁定</w:t>
      </w:r>
      <w:bookmarkEnd w:id="459"/>
      <w:bookmarkEnd w:id="460"/>
      <w:bookmarkEnd w:id="461"/>
      <w:bookmarkEnd w:id="462"/>
      <w:bookmarkEnd w:id="46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未公开有毒有害水污染物信息的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未按照规定对有毒有害水污染物的排污口和周边环境进行监测的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次数</w:t>
            </w:r>
          </w:p>
        </w:tc>
        <w:tc>
          <w:tcPr>
            <w:tcW w:w="626"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1.《中华人民共和国水污染防治法》第三十二条国务院环境保护主管部门应当会同国务院卫生主管部门，根据对公众健康和生态环境的危害和影响程度，公布有毒有害水污染物名录，实行风险管理。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2.《中华人民共和国水污染防治法》第八十二条违反本法规定，有下列行为之一的，由县级以上人民政府环境保护主管部门责令限期改正，处2万元以上20万元以下的罚款；逾期不改正的，责令停产整治：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eastAsia="zh-CN"/>
        </w:rPr>
        <w:t>（三）</w:t>
      </w:r>
      <w:r>
        <w:rPr>
          <w:rFonts w:hint="eastAsia" w:ascii="仿宋_GB2312" w:hAnsi="仿宋_GB2312" w:eastAsia="仿宋_GB2312" w:cs="仿宋_GB2312"/>
          <w:color w:val="000000" w:themeColor="text1"/>
          <w:szCs w:val="21"/>
        </w:rPr>
        <w:t>未按照规定对有毒有害水污染物的排污口和周边环境进行监测，或者未公开有毒有害水污染物信息的。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3.《辽宁省水污染防治条例》第四十四条违反本条例规定，有下列行为之一的，由生态环境主管部门责令限期改正，处2万元以上20万元以下的罚款；逾期不改正的，责令停产整治：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（三)未按照规定对有毒有害水污染物的排污口和周边环境进行定期监测，或者未公开有毒有害水污染物信息的。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bookmarkStart w:id="464" w:name="_Toc14213"/>
      <w:bookmarkStart w:id="465" w:name="_Toc823"/>
      <w:bookmarkStart w:id="466" w:name="_Toc13512"/>
      <w:bookmarkStart w:id="467" w:name="_Toc32546"/>
    </w:p>
    <w:p>
      <w:pPr>
        <w:widowControl/>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未依法取得排污许可证排放水污染物的罚款幅度裁定</w:t>
      </w:r>
      <w:bookmarkEnd w:id="464"/>
      <w:bookmarkEnd w:id="465"/>
      <w:r>
        <w:rPr>
          <w:rFonts w:hint="eastAsia" w:ascii="仿宋" w:hAnsi="仿宋" w:eastAsia="仿宋" w:cs="仿宋"/>
          <w:b/>
          <w:bCs/>
          <w:color w:val="000000" w:themeColor="text1"/>
          <w:kern w:val="0"/>
          <w:sz w:val="24"/>
          <w:lang w:val="en-US" w:eastAsia="zh-CN"/>
        </w:rPr>
        <w:t>表</w:t>
      </w:r>
      <w:bookmarkEnd w:id="466"/>
      <w:bookmarkEnd w:id="467"/>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项目类型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是否经过</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收集处理</w:t>
            </w:r>
          </w:p>
        </w:tc>
        <w:tc>
          <w:tcPr>
            <w:tcW w:w="885" w:type="dxa"/>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是否超标</w:t>
            </w:r>
          </w:p>
        </w:tc>
        <w:tc>
          <w:tcPr>
            <w:tcW w:w="885" w:type="dxa"/>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水污染物不超标的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水污染物超标的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一条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禁止企业事业单位和其他生产经营者无排污许可证或者违反排污许可证的规定向水体排放前款规定的废水、污水。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(一)未依法取得排污许可证排放水污染物的；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辽宁省环境保护条例》第七十条企业事业单位和其他生产经营者有下列行为之一，受到罚款处罚，被责令停止或者改正违法行为，拒不停止或者改正违法行为的，依法作出处理决定的行政机关可以自责令停止或者改正违法行为的次日起，按照原罚款数额按日连续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(一)未依法取得排污许可证排放污染物的；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468" w:name="_Toc4996"/>
      <w:bookmarkStart w:id="469" w:name="_Toc7020"/>
      <w:bookmarkStart w:id="470" w:name="_Toc19779"/>
      <w:bookmarkStart w:id="471" w:name="_Toc14260"/>
      <w:bookmarkStart w:id="472" w:name="_Toc1179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超过水污染物排放标准或者超过重点水污染物排放总量控制指标排放水污染物的罚款幅度裁定</w:t>
      </w:r>
      <w:bookmarkEnd w:id="468"/>
      <w:bookmarkEnd w:id="469"/>
      <w:r>
        <w:rPr>
          <w:rFonts w:hint="eastAsia" w:ascii="仿宋" w:hAnsi="仿宋" w:eastAsia="仿宋" w:cs="仿宋"/>
          <w:b/>
          <w:bCs/>
          <w:color w:val="000000" w:themeColor="text1"/>
          <w:kern w:val="0"/>
          <w:sz w:val="24"/>
          <w:lang w:val="en-US" w:eastAsia="zh-CN"/>
        </w:rPr>
        <w:t>表</w:t>
      </w:r>
      <w:bookmarkEnd w:id="470"/>
      <w:bookmarkEnd w:id="471"/>
      <w:bookmarkEnd w:id="472"/>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超过水污染物排放标准</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超标一倍以内的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超标一倍以上二倍以下的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超标两倍以上的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环境影响评价项目类型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1.《中华人民共和国水污染防治法》第十条排放水污染物，不得超过国家或者地方规定的水污染物排放标准和重点水污染物排放总量控制指标。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(二)超过水污染物排放标准或者超过重点水污染物排放总量控制指标排放水污染物的；</w:t>
      </w:r>
    </w:p>
    <w:p>
      <w:pPr>
        <w:spacing w:before="73"/>
        <w:ind w:right="108"/>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注：污染物超标以超标幅度最高的因子为准。</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1.当10≤pH&lt;10.5，或4.5&lt;pH≤5，适用污染因子超标1倍以内的裁定范围；</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2.当10.5≤pH&lt;11，或4&lt;pH≤4.5，适用污染因子超标1-2倍的裁定范围；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3.当pH≥11，或pH≤4，可视作污染因子超标2倍以上的裁定范围。</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widowControl/>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473" w:name="_Toc13559"/>
      <w:bookmarkStart w:id="474" w:name="_Toc8111"/>
      <w:bookmarkStart w:id="475" w:name="_Toc10389"/>
      <w:bookmarkStart w:id="476" w:name="_Toc16277"/>
      <w:bookmarkStart w:id="477" w:name="_Toc1787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利用渗井、渗坑、裂隙、溶洞，私设暗管，篡改、伪造监测数据，或者不正常运行水污染防治设施等逃避监管的方式排放水污染物的罚款幅度裁定</w:t>
      </w:r>
      <w:bookmarkEnd w:id="473"/>
      <w:bookmarkEnd w:id="474"/>
      <w:r>
        <w:rPr>
          <w:rFonts w:hint="eastAsia" w:ascii="仿宋" w:hAnsi="仿宋" w:eastAsia="仿宋" w:cs="仿宋"/>
          <w:b/>
          <w:bCs/>
          <w:color w:val="000000" w:themeColor="text1"/>
          <w:kern w:val="0"/>
          <w:sz w:val="24"/>
          <w:lang w:val="en-US" w:eastAsia="zh-CN"/>
        </w:rPr>
        <w:t>表</w:t>
      </w:r>
      <w:bookmarkEnd w:id="475"/>
      <w:bookmarkEnd w:id="476"/>
      <w:bookmarkEnd w:id="477"/>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部分处理设施不能正常运行的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部分处理设施停运的</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整体或关键处理设施不能正常运行的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整体或关键处理设施停运/为逃避现场检查临时停产的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正常生产时利用渗井、渗坑、裂隙、溶洞，私设暗管等逃避监管的方式排放水污染物或者篡改、伪造监测数据的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非工业废水的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一般工业废水的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含其他有毒有害物质的废水、医疗废水的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885" w:type="dxa"/>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w:t>
            </w:r>
          </w:p>
        </w:tc>
        <w:tc>
          <w:tcPr>
            <w:tcW w:w="3393"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val="en-US" w:eastAsia="zh-CN"/>
              </w:rPr>
              <w:t>1</w:t>
            </w:r>
            <w:r>
              <w:rPr>
                <w:rFonts w:hint="eastAsia" w:ascii="仿宋_GB2312" w:hAnsi="仿宋_GB2312" w:eastAsia="仿宋_GB2312" w:cs="仿宋_GB2312"/>
                <w:color w:val="000000" w:themeColor="text1"/>
                <w:spacing w:val="-3"/>
                <w:sz w:val="18"/>
                <w:szCs w:val="18"/>
              </w:rPr>
              <w:t>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2</w:t>
            </w:r>
            <w:r>
              <w:rPr>
                <w:rFonts w:hint="eastAsia" w:ascii="仿宋_GB2312" w:hAnsi="仿宋_GB2312" w:eastAsia="仿宋_GB2312" w:cs="仿宋_GB2312"/>
                <w:color w:val="000000" w:themeColor="text1"/>
                <w:spacing w:val="-4"/>
                <w:sz w:val="18"/>
                <w:szCs w:val="18"/>
              </w:rPr>
              <w:t>%</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4</w:t>
            </w:r>
            <w:r>
              <w:rPr>
                <w:rFonts w:hint="eastAsia" w:ascii="仿宋_GB2312" w:hAnsi="仿宋_GB2312" w:eastAsia="仿宋_GB2312" w:cs="仿宋_GB2312"/>
                <w:color w:val="000000" w:themeColor="text1"/>
                <w:spacing w:val="-4"/>
                <w:sz w:val="18"/>
                <w:szCs w:val="18"/>
              </w:rPr>
              <w:t>%</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7%-10</w:t>
            </w:r>
            <w:r>
              <w:rPr>
                <w:rFonts w:hint="eastAsia" w:ascii="仿宋_GB2312" w:hAnsi="仿宋_GB2312" w:eastAsia="仿宋_GB2312" w:cs="仿宋_GB2312"/>
                <w:color w:val="000000" w:themeColor="text1"/>
                <w:spacing w:val="-4"/>
                <w:sz w:val="18"/>
                <w:szCs w:val="18"/>
              </w:rPr>
              <w:t>%</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1.《中华人民共和国水污染防治法》第三十九条禁止利用渗井、渗坑、裂隙、溶洞，私设暗管，篡改、伪造监测数据，或者不正常运行水污染防治设施等逃避监管的方式排放水污染物。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三条违反本法规定，有下列行为之一的，由县级以上人民政府环境保护主管部门责令改正或者责令限制生产、停产整治，并处10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(三)利用渗井、渗坑、裂隙、溶洞，私设暗管，篡改、伪造监测数据，或者不正常运行水污染防治设施等逃避监管的方式排放水污染物的；</w:t>
      </w: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pStyle w:val="6"/>
        <w:ind w:left="0" w:right="901"/>
        <w:outlineLvl w:val="9"/>
        <w:rPr>
          <w:color w:val="000000" w:themeColor="text1"/>
        </w:rPr>
      </w:pPr>
    </w:p>
    <w:p>
      <w:pPr>
        <w:widowControl/>
        <w:kinsoku w:val="0"/>
        <w:autoSpaceDE w:val="0"/>
        <w:autoSpaceDN w:val="0"/>
        <w:adjustRightInd w:val="0"/>
        <w:snapToGrid w:val="0"/>
        <w:jc w:val="center"/>
        <w:textAlignment w:val="baseline"/>
        <w:outlineLvl w:val="1"/>
        <w:rPr>
          <w:b/>
          <w:bCs/>
          <w:color w:val="000000" w:themeColor="text1"/>
          <w:sz w:val="24"/>
        </w:rPr>
      </w:pPr>
      <w:bookmarkStart w:id="478" w:name="_Toc10863"/>
      <w:bookmarkStart w:id="479" w:name="_Toc19052"/>
      <w:bookmarkStart w:id="480" w:name="_Toc30965"/>
      <w:bookmarkStart w:id="481" w:name="_Toc9065"/>
      <w:bookmarkStart w:id="482" w:name="_Toc1901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4</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lang w:val="zh-CN"/>
        </w:rPr>
        <w:t>未按照规定进行预处理，向污水集中处理设施排放不符合处理工艺要求的工业废水的罚款幅度裁定</w:t>
      </w:r>
      <w:bookmarkEnd w:id="478"/>
      <w:bookmarkEnd w:id="479"/>
      <w:bookmarkEnd w:id="480"/>
      <w:bookmarkEnd w:id="481"/>
      <w:bookmarkEnd w:id="482"/>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向污水处理厂</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设施中超标</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排放废水</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超标20%以下的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超标20%以上50%以下的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超标50%以上100%以下的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超标100%以上的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日排放量10吨以下的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日排放量10吨以上20吨以下的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日排放量20吨以上的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1.</w:t>
      </w:r>
      <w:r>
        <w:rPr>
          <w:rFonts w:hint="eastAsia" w:ascii="仿宋_GB2312" w:hAnsi="仿宋_GB2312" w:eastAsia="仿宋_GB2312" w:cs="仿宋_GB2312"/>
          <w:color w:val="000000" w:themeColor="text1"/>
          <w:szCs w:val="21"/>
        </w:rPr>
        <w:t>《中华人民共和国水污染防治法》第四十五条第三款向污水集中处理设施排放工业废水的，应当按照国家有关规定进行预处理，达到集中处理设施处理工艺要求后方可排放。</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《中华人民共和国水污染防治法》第八十三条违反本法规定，有下列行为之一的，由县级以上人民政府环境保护主管部门责令改正或者责令限制生产、停产整治，并处</w:t>
      </w:r>
      <w:r>
        <w:rPr>
          <w:rFonts w:hint="eastAsia" w:ascii="仿宋_GB2312" w:hAnsi="仿宋_GB2312" w:eastAsia="仿宋_GB2312" w:cs="仿宋_GB2312"/>
          <w:color w:val="000000" w:themeColor="text1"/>
          <w:szCs w:val="21"/>
          <w:lang w:val="en-US" w:eastAsia="zh-CN"/>
        </w:rPr>
        <w:t>10</w:t>
      </w:r>
      <w:r>
        <w:rPr>
          <w:rFonts w:hint="eastAsia" w:ascii="仿宋_GB2312" w:hAnsi="仿宋_GB2312" w:eastAsia="仿宋_GB2312" w:cs="仿宋_GB2312"/>
          <w:color w:val="000000" w:themeColor="text1"/>
          <w:szCs w:val="21"/>
        </w:rPr>
        <w:t>万元以上</w:t>
      </w:r>
      <w:r>
        <w:rPr>
          <w:rFonts w:hint="eastAsia" w:ascii="仿宋_GB2312" w:hAnsi="仿宋_GB2312" w:eastAsia="仿宋_GB2312" w:cs="仿宋_GB2312"/>
          <w:color w:val="000000" w:themeColor="text1"/>
          <w:szCs w:val="21"/>
          <w:lang w:val="en-US" w:eastAsia="zh-CN"/>
        </w:rPr>
        <w:t>100万元</w:t>
      </w:r>
      <w:r>
        <w:rPr>
          <w:rFonts w:hint="eastAsia" w:ascii="仿宋_GB2312" w:hAnsi="仿宋_GB2312" w:eastAsia="仿宋_GB2312" w:cs="仿宋_GB2312"/>
          <w:color w:val="000000" w:themeColor="text1"/>
          <w:szCs w:val="21"/>
        </w:rPr>
        <w:t>以下的罚款；情节严重的，报经有批准权的人民政府批准，责令停业、关闭：</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(四)未按照规定进行预处理，向污水集中处理设施排放不符合处理工艺要求的工业废水的。</w:t>
      </w:r>
    </w:p>
    <w:p>
      <w:pPr>
        <w:spacing w:before="73"/>
        <w:ind w:right="108"/>
        <w:rPr>
          <w:rFonts w:hint="eastAsia" w:ascii="仿宋_GB2312" w:hAnsi="仿宋_GB2312" w:eastAsia="仿宋_GB2312" w:cs="仿宋_GB2312"/>
          <w:color w:val="000000" w:themeColor="text1"/>
          <w:szCs w:val="21"/>
        </w:rPr>
      </w:pPr>
    </w:p>
    <w:p>
      <w:pPr>
        <w:jc w:val="left"/>
        <w:rPr>
          <w:b w:val="0"/>
          <w:bCs w:val="0"/>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rPr>
          <w:b/>
          <w:bCs/>
          <w:color w:val="000000" w:themeColor="text1"/>
        </w:rPr>
      </w:pPr>
    </w:p>
    <w:p>
      <w:pPr>
        <w:widowControl/>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483" w:name="_Toc16694"/>
      <w:bookmarkStart w:id="484" w:name="_Toc3973"/>
      <w:bookmarkStart w:id="485" w:name="_Toc31386"/>
      <w:bookmarkStart w:id="486" w:name="_Toc4124"/>
      <w:bookmarkStart w:id="487" w:name="_Toc434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48 </w:t>
      </w:r>
      <w:r>
        <w:rPr>
          <w:rFonts w:hint="eastAsia" w:ascii="仿宋" w:hAnsi="仿宋" w:eastAsia="仿宋" w:cs="仿宋"/>
          <w:b/>
          <w:bCs/>
          <w:color w:val="000000" w:themeColor="text1"/>
          <w:kern w:val="0"/>
          <w:sz w:val="24"/>
          <w:lang w:val="zh-CN"/>
        </w:rPr>
        <w:t>违反法律、行政法规和国务院环境保护主管部门的规定</w:t>
      </w:r>
      <w:bookmarkEnd w:id="483"/>
      <w:bookmarkStart w:id="488" w:name="_Toc18385"/>
      <w:r>
        <w:rPr>
          <w:rFonts w:hint="eastAsia" w:ascii="仿宋" w:hAnsi="仿宋" w:eastAsia="仿宋" w:cs="仿宋"/>
          <w:b/>
          <w:bCs/>
          <w:color w:val="000000" w:themeColor="text1"/>
          <w:kern w:val="0"/>
          <w:sz w:val="24"/>
          <w:lang w:val="zh-CN"/>
        </w:rPr>
        <w:t>设置排污口的罚款幅度裁定</w:t>
      </w:r>
      <w:bookmarkEnd w:id="484"/>
      <w:bookmarkEnd w:id="488"/>
      <w:r>
        <w:rPr>
          <w:rFonts w:hint="eastAsia" w:ascii="仿宋" w:hAnsi="仿宋" w:eastAsia="仿宋" w:cs="仿宋"/>
          <w:b/>
          <w:bCs/>
          <w:color w:val="000000" w:themeColor="text1"/>
          <w:kern w:val="0"/>
          <w:sz w:val="24"/>
          <w:lang w:val="en-US" w:eastAsia="zh-CN"/>
        </w:rPr>
        <w:t>表</w:t>
      </w:r>
      <w:bookmarkEnd w:id="485"/>
      <w:bookmarkEnd w:id="486"/>
      <w:bookmarkEnd w:id="48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hint="eastAsia" w:ascii="仿宋_GB2312" w:hAnsi="仿宋_GB2312" w:eastAsia="仿宋_GB2312" w:cs="仿宋_GB2312"/>
                <w:color w:val="000000" w:themeColor="text1"/>
                <w:spacing w:val="-4"/>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hint="eastAsia" w:ascii="仿宋_GB2312" w:hAnsi="仿宋_GB2312" w:eastAsia="仿宋_GB2312" w:cs="仿宋_GB2312"/>
                <w:color w:val="000000" w:themeColor="text1"/>
                <w:spacing w:val="-4"/>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要素</w:t>
            </w:r>
          </w:p>
        </w:tc>
        <w:tc>
          <w:tcPr>
            <w:tcW w:w="1349"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spacing w:before="78" w:line="184" w:lineRule="auto"/>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对环境影响程度</w:t>
            </w:r>
          </w:p>
        </w:tc>
        <w:tc>
          <w:tcPr>
            <w:tcW w:w="1349" w:type="dxa"/>
            <w:vMerge w:val="restart"/>
            <w:vAlign w:val="center"/>
          </w:tcPr>
          <w:p>
            <w:pPr>
              <w:spacing w:before="78" w:line="184" w:lineRule="auto"/>
              <w:jc w:val="center"/>
              <w:rPr>
                <w:rFonts w:hint="eastAsia" w:ascii="仿宋" w:hAnsi="仿宋" w:eastAsia="仿宋" w:cs="仿宋"/>
                <w:color w:val="000000" w:themeColor="text1"/>
                <w:spacing w:val="-3"/>
                <w:sz w:val="18"/>
                <w:szCs w:val="18"/>
              </w:rPr>
            </w:pPr>
            <w:r>
              <w:rPr>
                <w:rFonts w:hint="eastAsia" w:ascii="仿宋" w:hAnsi="仿宋" w:eastAsia="仿宋" w:cs="仿宋"/>
                <w:color w:val="000000" w:themeColor="text1"/>
                <w:spacing w:val="-3"/>
                <w:sz w:val="18"/>
                <w:szCs w:val="18"/>
              </w:rPr>
              <w:t>排污口设置位置</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在江河中设置排污口的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在水库、湖泊、地下水中设置排污口的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在风景名胜区水体、重要渔业水体和其他具有特殊经济文化价值的水体的保护区内设置排污口的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二十二条向水体排放污染物的企业事业单位和其他生产经营者，应当按照法律、行政法规和国务院环境保护主管部门的规定设置排污口；在江河、湖泊设置排污口的，还应当遵守国务院水行政主管部门的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第七十五条在风景名胜区水体、重要渔业水体和其他具有特殊经济文化价值的水体的保护区内，不得新建排污口。在保护区附近新建排污口，应当保证保护区水体不受污染。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四条第二款除前款规定外，违反法律、行政法规和国务院环境保护主管部门的规定设置排污口的，由县级以上地方人民政府环境保护主管部门责令限期拆除，处2万元以上10万元以下的罚款；逾期不拆除的，强制拆除，所需费用由违法者承担，处10万元以上</w:t>
      </w:r>
      <w:r>
        <w:rPr>
          <w:rFonts w:hint="eastAsia" w:ascii="仿宋_GB2312" w:hAnsi="仿宋_GB2312" w:eastAsia="仿宋_GB2312" w:cs="仿宋_GB2312"/>
          <w:color w:val="000000" w:themeColor="text1"/>
          <w:szCs w:val="21"/>
          <w:lang w:val="en-US" w:eastAsia="zh-CN"/>
        </w:rPr>
        <w:t>5</w:t>
      </w:r>
      <w:r>
        <w:rPr>
          <w:rFonts w:hint="eastAsia" w:ascii="仿宋_GB2312" w:hAnsi="仿宋_GB2312" w:eastAsia="仿宋_GB2312" w:cs="仿宋_GB2312"/>
          <w:color w:val="000000" w:themeColor="text1"/>
          <w:szCs w:val="21"/>
        </w:rPr>
        <w:t>0万元以下的罚款；情节严重的，可以责令停产整治。</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rPr>
          <w:rFonts w:ascii="仿宋" w:hAnsi="仿宋" w:eastAsia="仿宋" w:cs="仿宋"/>
          <w:color w:val="000000" w:themeColor="text1"/>
          <w:spacing w:val="-8"/>
          <w:sz w:val="24"/>
        </w:rPr>
      </w:pPr>
    </w:p>
    <w:p>
      <w:pPr>
        <w:pStyle w:val="6"/>
        <w:ind w:left="0" w:right="901"/>
        <w:outlineLvl w:val="9"/>
        <w:rPr>
          <w:color w:val="000000" w:themeColor="text1"/>
        </w:rPr>
      </w:pPr>
    </w:p>
    <w:p>
      <w:pPr>
        <w:ind w:right="901"/>
        <w:jc w:val="center"/>
        <w:outlineLvl w:val="1"/>
        <w:rPr>
          <w:rFonts w:hint="eastAsia" w:eastAsia="仿宋"/>
          <w:color w:val="000000" w:themeColor="text1"/>
          <w:sz w:val="24"/>
          <w:lang w:val="en-US" w:eastAsia="zh-CN"/>
        </w:rPr>
      </w:pPr>
      <w:bookmarkStart w:id="489" w:name="_Toc28542"/>
      <w:bookmarkStart w:id="490" w:name="_Toc17195"/>
      <w:bookmarkStart w:id="491" w:name="_Toc24305"/>
      <w:bookmarkStart w:id="492" w:name="_Toc5473"/>
      <w:bookmarkStart w:id="493" w:name="_Toc587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49 </w:t>
      </w:r>
      <w:r>
        <w:rPr>
          <w:rFonts w:hint="eastAsia" w:ascii="仿宋" w:hAnsi="仿宋" w:eastAsia="仿宋" w:cs="仿宋"/>
          <w:b/>
          <w:bCs/>
          <w:color w:val="000000" w:themeColor="text1"/>
          <w:kern w:val="0"/>
          <w:sz w:val="24"/>
          <w:lang w:val="zh-CN"/>
        </w:rPr>
        <w:t>向水体排放油类、酸液、碱液的罚款幅度裁定</w:t>
      </w:r>
      <w:bookmarkEnd w:id="489"/>
      <w:bookmarkEnd w:id="490"/>
      <w:r>
        <w:rPr>
          <w:rFonts w:hint="eastAsia" w:ascii="仿宋" w:hAnsi="仿宋" w:eastAsia="仿宋" w:cs="仿宋"/>
          <w:b/>
          <w:bCs/>
          <w:color w:val="000000" w:themeColor="text1"/>
          <w:kern w:val="0"/>
          <w:sz w:val="24"/>
          <w:lang w:val="en-US" w:eastAsia="zh-CN"/>
        </w:rPr>
        <w:t>表</w:t>
      </w:r>
      <w:bookmarkEnd w:id="491"/>
      <w:bookmarkEnd w:id="492"/>
      <w:bookmarkEnd w:id="493"/>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排放油类的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排放酸液的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排放碱液的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(一)向水体排放油类、酸液、碱液的；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rPr>
          <w:b/>
          <w:bCs/>
          <w:color w:val="000000" w:themeColor="text1"/>
        </w:rPr>
      </w:pPr>
    </w:p>
    <w:p>
      <w:pPr>
        <w:jc w:val="center"/>
        <w:outlineLvl w:val="1"/>
        <w:rPr>
          <w:rFonts w:hint="eastAsia" w:eastAsia="仿宋"/>
          <w:b/>
          <w:bCs/>
          <w:color w:val="000000" w:themeColor="text1"/>
          <w:sz w:val="24"/>
          <w:lang w:val="en-US" w:eastAsia="zh-CN"/>
        </w:rPr>
      </w:pPr>
      <w:bookmarkStart w:id="494" w:name="_Toc17098"/>
      <w:bookmarkStart w:id="495" w:name="_Toc15846"/>
      <w:bookmarkStart w:id="496" w:name="_Toc2994"/>
      <w:bookmarkStart w:id="497" w:name="_Toc88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50 </w:t>
      </w:r>
      <w:r>
        <w:rPr>
          <w:rFonts w:hint="eastAsia" w:ascii="仿宋" w:hAnsi="仿宋" w:eastAsia="仿宋" w:cs="仿宋"/>
          <w:b/>
          <w:bCs/>
          <w:color w:val="000000" w:themeColor="text1"/>
          <w:kern w:val="0"/>
          <w:sz w:val="24"/>
          <w:lang w:val="zh-CN"/>
        </w:rPr>
        <w:t>向水体排放剧毒废液，或者将含有汞、镉、砷、铬、铅、氰化物、黄磷等的可溶性剧毒废渣向水体排放、倾倒或者直接埋入地下的罚款幅度裁定</w:t>
      </w:r>
      <w:bookmarkEnd w:id="494"/>
      <w:r>
        <w:rPr>
          <w:rFonts w:hint="eastAsia" w:ascii="仿宋" w:hAnsi="仿宋" w:eastAsia="仿宋" w:cs="仿宋"/>
          <w:b/>
          <w:bCs/>
          <w:color w:val="000000" w:themeColor="text1"/>
          <w:kern w:val="0"/>
          <w:sz w:val="24"/>
          <w:lang w:val="en-US" w:eastAsia="zh-CN"/>
        </w:rPr>
        <w:t>表</w:t>
      </w:r>
      <w:bookmarkEnd w:id="495"/>
      <w:bookmarkEnd w:id="496"/>
      <w:bookmarkEnd w:id="497"/>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排放剧毒废液的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1%-20%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排放含有汞、镉、砷、铬、铅、氰化物、黄磷等的可溶性剧毒废渣的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(二)向水体排放剧毒废液，或者将含有汞、镉、砷、铬、铅、氰化物、黄磷等的可溶性剧毒废渣向水体排放、倾倒或者直接埋入地下的；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rFonts w:hint="eastAsia" w:eastAsia="仿宋"/>
          <w:b/>
          <w:bCs/>
          <w:color w:val="000000" w:themeColor="text1"/>
          <w:sz w:val="24"/>
          <w:lang w:val="en-US" w:eastAsia="zh-CN"/>
        </w:rPr>
      </w:pPr>
      <w:bookmarkStart w:id="498" w:name="_Toc10225"/>
      <w:bookmarkStart w:id="499" w:name="_Toc1906"/>
      <w:bookmarkStart w:id="500" w:name="_Toc18871"/>
      <w:bookmarkStart w:id="501" w:name="_Toc2068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51 </w:t>
      </w:r>
      <w:r>
        <w:rPr>
          <w:rFonts w:hint="eastAsia" w:ascii="仿宋" w:hAnsi="仿宋" w:eastAsia="仿宋" w:cs="仿宋"/>
          <w:b/>
          <w:bCs/>
          <w:color w:val="000000" w:themeColor="text1"/>
          <w:kern w:val="0"/>
          <w:sz w:val="24"/>
          <w:lang w:val="zh-CN"/>
        </w:rPr>
        <w:t>在水体清洗装贮过油类、有毒污染物的车辆或者容器的罚款幅度裁定</w:t>
      </w:r>
      <w:bookmarkEnd w:id="498"/>
      <w:r>
        <w:rPr>
          <w:rFonts w:hint="eastAsia" w:ascii="仿宋" w:hAnsi="仿宋" w:eastAsia="仿宋" w:cs="仿宋"/>
          <w:b/>
          <w:bCs/>
          <w:color w:val="000000" w:themeColor="text1"/>
          <w:kern w:val="0"/>
          <w:sz w:val="24"/>
          <w:lang w:val="en-US" w:eastAsia="zh-CN"/>
        </w:rPr>
        <w:t>表</w:t>
      </w:r>
      <w:bookmarkEnd w:id="499"/>
      <w:bookmarkEnd w:id="500"/>
      <w:bookmarkEnd w:id="501"/>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清洗容器</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在水体清洗装贮过油类的车辆或者容器的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在水体清洗装贮过有毒污染物的车辆或者容器的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利用水体</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在江河中清洗的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在水库、湖泊、地下水中清洗的</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在风景名胜区水体、重要渔业水体和其他具有特殊经济文化价值水体中清洗的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在生活饮用水水源保护区或准保护区内水体中清洗的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1.《中华人民共和国水污染防治法》第三十三条禁止向水体排放油类、酸液、碱液或者剧毒废液。禁止在水体清洗装贮过油类或者有毒污染物的车辆和容器。</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(三)在水体清洗装贮过油类、有毒污染物的车辆或者容器的；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hint="eastAsia" w:ascii="仿宋" w:hAnsi="仿宋" w:eastAsia="仿宋" w:cs="仿宋"/>
          <w:b/>
          <w:bCs/>
          <w:color w:val="000000" w:themeColor="text1"/>
          <w:kern w:val="0"/>
          <w:sz w:val="24"/>
          <w:lang w:val="en-US" w:eastAsia="zh-CN"/>
        </w:rPr>
      </w:pPr>
      <w:bookmarkStart w:id="502" w:name="_Toc28997"/>
      <w:bookmarkStart w:id="503" w:name="_Toc1624"/>
      <w:bookmarkStart w:id="504" w:name="_Toc11838"/>
      <w:bookmarkStart w:id="505" w:name="_Toc3181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52</w:t>
      </w:r>
      <w:r>
        <w:rPr>
          <w:rFonts w:hint="eastAsia" w:ascii="仿宋" w:hAnsi="仿宋" w:eastAsia="仿宋" w:cs="仿宋"/>
          <w:b/>
          <w:bCs/>
          <w:color w:val="000000" w:themeColor="text1"/>
          <w:kern w:val="0"/>
          <w:sz w:val="24"/>
          <w:lang w:val="zh-CN"/>
        </w:rPr>
        <w:t>向水体排放、倾倒工业废渣、城镇垃圾或者其他废弃物，或者在江河、湖泊、运河、渠道、水库最高水位线以下的滩地、岸坡堆放、存贮固体废弃物或者其他污染物的罚款幅度裁定</w:t>
      </w:r>
      <w:bookmarkEnd w:id="502"/>
      <w:r>
        <w:rPr>
          <w:rFonts w:hint="eastAsia" w:ascii="仿宋" w:hAnsi="仿宋" w:eastAsia="仿宋" w:cs="仿宋"/>
          <w:b/>
          <w:bCs/>
          <w:color w:val="000000" w:themeColor="text1"/>
          <w:kern w:val="0"/>
          <w:sz w:val="24"/>
          <w:lang w:val="en-US" w:eastAsia="zh-CN"/>
        </w:rPr>
        <w:t>表</w:t>
      </w:r>
      <w:bookmarkEnd w:id="503"/>
      <w:bookmarkEnd w:id="504"/>
      <w:bookmarkEnd w:id="505"/>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向水体排放、倾倒非危险废物的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向水体排放、倾倒危险废物的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在水位线以下的滩地和岸坡堆放</w:t>
            </w:r>
            <w:r>
              <w:rPr>
                <w:rFonts w:hint="eastAsia" w:ascii="仿宋" w:hAnsi="仿宋" w:eastAsia="仿宋" w:cs="仿宋"/>
                <w:color w:val="000000" w:themeColor="text1"/>
                <w:spacing w:val="-1"/>
                <w:sz w:val="18"/>
                <w:szCs w:val="18"/>
                <w:lang w:eastAsia="zh-CN"/>
              </w:rPr>
              <w:t>、</w:t>
            </w:r>
            <w:r>
              <w:rPr>
                <w:rFonts w:hint="eastAsia" w:ascii="仿宋" w:hAnsi="仿宋" w:eastAsia="仿宋" w:cs="仿宋"/>
                <w:color w:val="000000" w:themeColor="text1"/>
                <w:spacing w:val="-1"/>
                <w:sz w:val="18"/>
                <w:szCs w:val="18"/>
              </w:rPr>
              <w:t>存贮固体废弃物和其他污染物的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top"/>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top"/>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向</w:t>
            </w: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w:t>
            </w:r>
            <w:r>
              <w:rPr>
                <w:rFonts w:hint="eastAsia" w:ascii="仿宋" w:hAnsi="仿宋" w:eastAsia="仿宋" w:cs="仿宋"/>
                <w:color w:val="000000" w:themeColor="text1"/>
                <w:spacing w:val="-1"/>
                <w:sz w:val="18"/>
                <w:szCs w:val="18"/>
                <w:lang w:val="en-US" w:eastAsia="zh-CN"/>
              </w:rPr>
              <w:t>准</w:t>
            </w:r>
            <w:r>
              <w:rPr>
                <w:rFonts w:hint="eastAsia" w:ascii="仿宋" w:hAnsi="仿宋" w:eastAsia="仿宋" w:cs="仿宋"/>
                <w:color w:val="000000" w:themeColor="text1"/>
                <w:spacing w:val="-1"/>
                <w:sz w:val="18"/>
                <w:szCs w:val="18"/>
              </w:rPr>
              <w:t>保护区内水体中排放的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top"/>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在江河、湖泊、运河、渠道</w:t>
            </w:r>
            <w:r>
              <w:rPr>
                <w:rFonts w:hint="eastAsia" w:ascii="仿宋" w:hAnsi="仿宋" w:eastAsia="仿宋" w:cs="仿宋"/>
                <w:color w:val="000000" w:themeColor="text1"/>
                <w:spacing w:val="-1"/>
                <w:sz w:val="18"/>
                <w:szCs w:val="18"/>
                <w:lang w:eastAsia="zh-CN"/>
              </w:rPr>
              <w:t>、</w:t>
            </w:r>
            <w:r>
              <w:rPr>
                <w:rFonts w:hint="eastAsia" w:ascii="仿宋" w:hAnsi="仿宋" w:eastAsia="仿宋" w:cs="仿宋"/>
                <w:color w:val="000000" w:themeColor="text1"/>
                <w:spacing w:val="-1"/>
                <w:sz w:val="18"/>
                <w:szCs w:val="18"/>
              </w:rPr>
              <w:t>水库最高水位线以下的滩地、岸坡堆放、存贮固体废弃物或者其他污染物的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1.《中华人民共和国水污染防治法》第三十七条禁止向水体排放、倾倒工业废渣、城镇垃圾和其他废弃物。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禁止将含有汞、镉、砷、铬、铅、氰化物、黄磷等的可溶性剧毒废渣向水体排放、倾倒或者直接埋入地下。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存放可溶性剧毒废渣的场所，应当采取防水、防渗漏、防流失的措施。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(四)向水体排放、倾倒工业废渣、城镇垃圾或者其他废弃物，或者在江河、湖泊、运河、渠道、水库最高水位线以下的滩地、岸坡堆放、存贮固体废弃物或者其他污染物的；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rPr>
          <w:b/>
          <w:bCs/>
          <w:color w:val="000000" w:themeColor="text1"/>
        </w:rPr>
      </w:pPr>
    </w:p>
    <w:p>
      <w:pPr>
        <w:jc w:val="center"/>
        <w:rPr>
          <w:b/>
          <w:bCs/>
          <w:color w:val="000000" w:themeColor="text1"/>
        </w:rPr>
      </w:pPr>
    </w:p>
    <w:p>
      <w:pPr>
        <w:jc w:val="both"/>
        <w:rPr>
          <w:b/>
          <w:bCs/>
          <w:color w:val="000000" w:themeColor="text1"/>
        </w:rPr>
      </w:pPr>
    </w:p>
    <w:p>
      <w:pPr>
        <w:rPr>
          <w:b/>
          <w:bCs/>
          <w:color w:val="000000" w:themeColor="text1"/>
        </w:rPr>
      </w:pPr>
    </w:p>
    <w:p>
      <w:pPr>
        <w:jc w:val="center"/>
        <w:outlineLvl w:val="1"/>
        <w:rPr>
          <w:rFonts w:hint="eastAsia" w:ascii="仿宋" w:hAnsi="仿宋" w:eastAsia="仿宋" w:cs="仿宋"/>
          <w:b/>
          <w:bCs/>
          <w:color w:val="000000" w:themeColor="text1"/>
          <w:kern w:val="0"/>
          <w:sz w:val="24"/>
          <w:lang w:val="en-US" w:eastAsia="zh-CN"/>
        </w:rPr>
      </w:pPr>
      <w:bookmarkStart w:id="506" w:name="_Toc10523"/>
      <w:bookmarkStart w:id="507" w:name="_Toc17131"/>
      <w:bookmarkStart w:id="508" w:name="_Toc8102"/>
      <w:bookmarkStart w:id="509" w:name="_Toc895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5</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向水体排放、倾倒放射性固体废物或者含有高放射性、中放射性物质的废水的罚款幅度裁定</w:t>
      </w:r>
      <w:bookmarkEnd w:id="506"/>
      <w:r>
        <w:rPr>
          <w:rFonts w:hint="eastAsia" w:ascii="仿宋" w:hAnsi="仿宋" w:eastAsia="仿宋" w:cs="仿宋"/>
          <w:b/>
          <w:bCs/>
          <w:color w:val="000000" w:themeColor="text1"/>
          <w:kern w:val="0"/>
          <w:sz w:val="24"/>
          <w:lang w:val="en-US" w:eastAsia="zh-CN"/>
        </w:rPr>
        <w:t>表</w:t>
      </w:r>
      <w:bookmarkEnd w:id="507"/>
      <w:bookmarkEnd w:id="508"/>
      <w:bookmarkEnd w:id="509"/>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向水体排放、倾倒放射性固体废物的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向水体排放、倾倒含有中放射性废水的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向水体排放、倾倒含有高放射性废水的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top"/>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top"/>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top"/>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top"/>
          </w:tcPr>
          <w:p>
            <w:pPr>
              <w:jc w:val="center"/>
              <w:rPr>
                <w:rFonts w:hint="eastAsia" w:ascii="仿宋" w:hAnsi="仿宋" w:eastAsia="仿宋" w:cs="仿宋"/>
                <w:color w:val="000000" w:themeColor="text1"/>
                <w:spacing w:val="-1"/>
                <w:sz w:val="18"/>
                <w:szCs w:val="18"/>
              </w:rPr>
            </w:pPr>
          </w:p>
        </w:tc>
        <w:tc>
          <w:tcPr>
            <w:tcW w:w="1327" w:type="dxa"/>
            <w:vMerge w:val="continue"/>
            <w:vAlign w:val="top"/>
          </w:tcPr>
          <w:p>
            <w:pPr>
              <w:jc w:val="center"/>
              <w:rPr>
                <w:rFonts w:hint="eastAsia" w:ascii="仿宋" w:hAnsi="仿宋" w:eastAsia="仿宋" w:cs="仿宋"/>
                <w:color w:val="000000" w:themeColor="text1"/>
                <w:spacing w:val="-1"/>
                <w:sz w:val="18"/>
                <w:szCs w:val="18"/>
              </w:rPr>
            </w:pPr>
          </w:p>
        </w:tc>
        <w:tc>
          <w:tcPr>
            <w:tcW w:w="885" w:type="dxa"/>
            <w:vMerge w:val="continue"/>
            <w:vAlign w:val="top"/>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(五)向水体排放、倾倒放射性固体废物或者含有高放射性、中放射性物质的废水的；</w:t>
      </w:r>
    </w:p>
    <w:p>
      <w:pPr>
        <w:spacing w:before="73"/>
        <w:ind w:right="108" w:firstLine="420" w:firstLineChars="200"/>
        <w:rPr>
          <w:rFonts w:ascii="仿宋_GB2312" w:hAnsi="仿宋_GB2312" w:eastAsia="仿宋_GB2312" w:cs="仿宋_GB2312"/>
          <w:color w:val="000000" w:themeColor="text1"/>
          <w:szCs w:val="21"/>
        </w:rPr>
        <w:sectPr>
          <w:headerReference r:id="rId5" w:type="default"/>
          <w:footerReference r:id="rId6" w:type="default"/>
          <w:pgSz w:w="11906" w:h="16839"/>
          <w:pgMar w:top="1431" w:right="1729" w:bottom="1148" w:left="1713" w:header="0" w:footer="1013" w:gutter="0"/>
          <w:pgNumType w:fmt="decimal"/>
          <w:cols w:space="720" w:num="1"/>
        </w:sect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jc w:val="center"/>
        <w:outlineLvl w:val="1"/>
        <w:rPr>
          <w:rFonts w:hint="eastAsia" w:eastAsia="仿宋"/>
          <w:b/>
          <w:bCs/>
          <w:color w:val="000000" w:themeColor="text1"/>
          <w:sz w:val="24"/>
          <w:lang w:val="en-US" w:eastAsia="zh-CN"/>
        </w:rPr>
      </w:pPr>
      <w:bookmarkStart w:id="510" w:name="_Toc2962"/>
      <w:bookmarkStart w:id="511" w:name="_Toc17771"/>
      <w:bookmarkStart w:id="512" w:name="_Toc22490"/>
      <w:bookmarkStart w:id="513" w:name="_Toc10052"/>
      <w:bookmarkStart w:id="514" w:name="_Toc13814"/>
      <w:bookmarkStart w:id="515" w:name="_Toc9507"/>
      <w:bookmarkStart w:id="516" w:name="_Toc676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5</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违反国家有关规定或者标准，向水体排放含低放射性物质的废水、热废水或者含病原体的污水的罚款幅度裁定</w:t>
      </w:r>
      <w:bookmarkEnd w:id="510"/>
      <w:r>
        <w:rPr>
          <w:rFonts w:hint="eastAsia" w:ascii="仿宋" w:hAnsi="仿宋" w:eastAsia="仿宋" w:cs="仿宋"/>
          <w:b/>
          <w:bCs/>
          <w:color w:val="000000" w:themeColor="text1"/>
          <w:kern w:val="0"/>
          <w:sz w:val="24"/>
          <w:lang w:val="en-US" w:eastAsia="zh-CN"/>
        </w:rPr>
        <w:t>表</w:t>
      </w:r>
      <w:bookmarkEnd w:id="511"/>
      <w:bookmarkEnd w:id="512"/>
      <w:bookmarkEnd w:id="513"/>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废水类别</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向水体排放含低放射性物质的废水、热废水的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向水体排放含病原体的污水的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废水去向</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向江河中排放的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向水库、湖泊、地下水中排放的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向</w:t>
            </w:r>
            <w:r>
              <w:rPr>
                <w:rFonts w:hint="eastAsia" w:ascii="仿宋" w:hAnsi="仿宋" w:eastAsia="仿宋" w:cs="仿宋"/>
                <w:color w:val="000000" w:themeColor="text1"/>
                <w:spacing w:val="-1"/>
                <w:sz w:val="18"/>
                <w:szCs w:val="18"/>
              </w:rPr>
              <w:t>风景名胜区水体、重要渔业水体和其他具有特殊经济文化价值水体中排放的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tcBorders>
              <w:top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向生活饮用水水源保护区或准保护区内水体中排放的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1.《中华人民共和国水污染防治法》第三十四条禁止向水体排放、倾倒放射性固体废物或者含有高放射性和中放射性物质的废水。</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向水体排放含低放射性物质的废水，应当符合国家有关放射性污染防治的规定和标准。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(六)违反国家有关规定或者标准，向水体排放含低放射性物质的废水、热废水或者含病原体的污水的；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both"/>
        <w:rPr>
          <w:b/>
          <w:bCs/>
          <w:color w:val="000000" w:themeColor="text1"/>
        </w:rPr>
      </w:pPr>
    </w:p>
    <w:p>
      <w:pPr>
        <w:jc w:val="center"/>
        <w:outlineLvl w:val="1"/>
        <w:rPr>
          <w:rFonts w:hint="eastAsia" w:eastAsia="仿宋"/>
          <w:b/>
          <w:bCs/>
          <w:color w:val="000000" w:themeColor="text1"/>
          <w:sz w:val="24"/>
          <w:lang w:val="en-US" w:eastAsia="zh-CN"/>
        </w:rPr>
      </w:pPr>
      <w:bookmarkStart w:id="517" w:name="_Toc354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5</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未采取防渗漏等措施，或者未建设地下水水质监测井进行监测的罚款幅度裁定</w:t>
      </w:r>
      <w:bookmarkEnd w:id="514"/>
      <w:r>
        <w:rPr>
          <w:rFonts w:hint="eastAsia" w:ascii="仿宋" w:hAnsi="仿宋" w:eastAsia="仿宋" w:cs="仿宋"/>
          <w:b/>
          <w:bCs/>
          <w:color w:val="000000" w:themeColor="text1"/>
          <w:kern w:val="0"/>
          <w:sz w:val="24"/>
          <w:lang w:val="en-US" w:eastAsia="zh-CN"/>
        </w:rPr>
        <w:t>表</w:t>
      </w:r>
      <w:bookmarkEnd w:id="515"/>
      <w:bookmarkEnd w:id="516"/>
      <w:bookmarkEnd w:id="51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要素</w:t>
            </w:r>
          </w:p>
        </w:tc>
        <w:tc>
          <w:tcPr>
            <w:tcW w:w="1349"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未建设地下水水质监测井进行监测的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未采取防渗漏等措施的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配合调查</w:t>
            </w:r>
          </w:p>
          <w:p>
            <w:pPr>
              <w:spacing w:before="79"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是否配合</w:t>
            </w:r>
          </w:p>
          <w:p>
            <w:pPr>
              <w:spacing w:before="79"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一款化学品生产企业以及工业集聚区、矿山开采区、尾矿库、危险废物处置场、垃圾填埋场等的运营、管理单位，应当采取防渗漏等措施，并建设地下水水质监测井进行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(七）未采取防渗漏等措施，或者未建设地下水水质监测井进行监测的；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both"/>
        <w:textAlignment w:val="baseline"/>
        <w:rPr>
          <w:b/>
          <w:bCs/>
          <w:color w:val="000000" w:themeColor="text1"/>
        </w:rPr>
      </w:pPr>
    </w:p>
    <w:p>
      <w:pPr>
        <w:jc w:val="center"/>
        <w:outlineLvl w:val="1"/>
        <w:rPr>
          <w:rFonts w:ascii="仿宋" w:hAnsi="仿宋" w:eastAsia="仿宋" w:cs="仿宋"/>
          <w:b/>
          <w:bCs/>
          <w:color w:val="000000" w:themeColor="text1"/>
          <w:kern w:val="0"/>
          <w:sz w:val="24"/>
          <w:lang w:val="zh-CN"/>
        </w:rPr>
      </w:pPr>
      <w:bookmarkStart w:id="518" w:name="_Toc5602"/>
      <w:bookmarkStart w:id="519" w:name="_Toc12899"/>
      <w:bookmarkStart w:id="520" w:name="_Toc17778"/>
      <w:bookmarkStart w:id="521" w:name="_Toc2030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5</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加油站等的地下油罐未使用双层罐或者采取建造防渗池等其他有效措施，或者未进行防渗漏监测的罚款幅度裁定</w:t>
      </w:r>
      <w:bookmarkEnd w:id="518"/>
      <w:bookmarkEnd w:id="519"/>
      <w:bookmarkEnd w:id="520"/>
      <w:bookmarkEnd w:id="52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未进行防渗漏监测的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未使用双层罐或者采取建造防渗池等其他有效措施的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1.《中华人民共和国水污染防治法》第四十条第二款加油站等的地下油罐应当使用双层罐或者采取建造防渗池等其他有效措施，并进行防渗漏监测，防止地下水污染。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(八)加油站等的地下油罐未使用双层罐或者采取建造防渗池等其他有效措施，或者未进行防渗漏监测的；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有前款第三项、第四项、第六项、第七项、第八项行为之一的，处2万元以上20万元以下的罚款。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both"/>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eastAsia="仿宋"/>
          <w:b/>
          <w:bCs/>
          <w:color w:val="000000" w:themeColor="text1"/>
          <w:sz w:val="24"/>
          <w:lang w:val="en-US" w:eastAsia="zh-CN"/>
        </w:rPr>
      </w:pPr>
      <w:bookmarkStart w:id="522" w:name="_Toc14207"/>
      <w:bookmarkStart w:id="523" w:name="_Toc8961"/>
      <w:bookmarkStart w:id="524" w:name="_Toc9306"/>
      <w:bookmarkStart w:id="525" w:name="_Toc1824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5</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lang w:val="zh-CN"/>
        </w:rPr>
        <w:t>未按照规定采取防护性措施，或者利用无防渗漏措施的沟渠、坑塘等输送或者存贮含有毒污染物的废水、含病原体的污水或者其他废弃物的罚款幅度裁定</w:t>
      </w:r>
      <w:bookmarkEnd w:id="522"/>
      <w:r>
        <w:rPr>
          <w:rFonts w:hint="eastAsia" w:ascii="仿宋" w:hAnsi="仿宋" w:eastAsia="仿宋" w:cs="仿宋"/>
          <w:b/>
          <w:bCs/>
          <w:color w:val="000000" w:themeColor="text1"/>
          <w:kern w:val="0"/>
          <w:sz w:val="24"/>
          <w:lang w:val="en-US" w:eastAsia="zh-CN"/>
        </w:rPr>
        <w:t>表</w:t>
      </w:r>
      <w:bookmarkEnd w:id="523"/>
      <w:bookmarkEnd w:id="524"/>
      <w:bookmarkEnd w:id="52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要素</w:t>
            </w:r>
          </w:p>
        </w:tc>
        <w:tc>
          <w:tcPr>
            <w:tcW w:w="1349"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未按照规定采取防护性措施的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利用无防渗漏措施的沟渠、坑塘等存贮含有毒污染物的废水、含病原体的污水或者其他废弃物的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利用无防渗漏措施的沟渠、坑塘等输送含有毒污染物的废水、含病原体的污水或者其他废弃物的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1.《中华人民共和国水污染防治法》第四十条第三款禁止利用无防渗漏措施的沟渠、坑塘等输送或者存贮含有毒污染物的废水、含病原体的污水和其他废弃物。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(九)未按照规定采取防护性措施，或者利用无防渗漏措施的沟渠、坑塘等输送或者存贮含有毒污染物的废水、含病原体的污水或者其他废弃物的。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有前款第一项、第二项、第五项、第九项行为之一的，处10万元以上100万元以下的罚款；情节严重的，报经有批准权的人民政府批准，责令停业、关闭。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b/>
          <w:bCs/>
          <w:color w:val="000000" w:themeColor="text1"/>
          <w:sz w:val="24"/>
        </w:rPr>
      </w:pPr>
      <w:bookmarkStart w:id="526" w:name="_Toc18436"/>
      <w:bookmarkStart w:id="527" w:name="_Toc22577"/>
      <w:bookmarkStart w:id="528" w:name="_Toc12657"/>
      <w:bookmarkStart w:id="529" w:name="_Toc2599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58 </w:t>
      </w:r>
      <w:r>
        <w:rPr>
          <w:rFonts w:hint="eastAsia" w:ascii="仿宋" w:hAnsi="仿宋" w:eastAsia="仿宋" w:cs="仿宋"/>
          <w:b/>
          <w:bCs/>
          <w:color w:val="000000" w:themeColor="text1"/>
          <w:kern w:val="0"/>
          <w:sz w:val="24"/>
          <w:lang w:val="zh-CN"/>
        </w:rPr>
        <w:t>(一)在饮用水水源一级保护区内新建、改建、扩建与供水设施和保护水源无关的建设项目的；(二)在饮用水水源二级保护区内新、改建、扩建排放污染物的建设项目的；(三)在饮用水水源准保护区内新建、扩建对水体污染严重的建设项目，或者改建建设项目增加排污量的罚款幅度裁定</w:t>
      </w:r>
      <w:bookmarkEnd w:id="526"/>
      <w:bookmarkEnd w:id="527"/>
      <w:bookmarkEnd w:id="528"/>
      <w:bookmarkEnd w:id="52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在饮用水水源准保护区内新建、扩建对水体污染严重的建设项目，或者改建建设项目增加排污量的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在饮用水水源二级保护区内新建、改建、扩建排放污染物的建设项目的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在饮用水水源一级保护区内新建、改建、扩建与供水设施和保护水源无关的建设项目的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第六十六条禁止在饮用水水源二级保护区内新建、改建、扩建排放污染物的建设项目；已建成的排放污染物的建设项目，由县级以上人民政府责令拆除或者关闭。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在饮用水水源二级保护区内从事网箱养殖、旅游等活动的，应当按照规定采取措施，防止污染饮用水水体。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第六十七条禁止在饮用水水源准保护区内新建、扩建对水体污染严重的建设项目；改建建设项目，不得增加排污量。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一款有下列行为之一的，由县级以上地方人民政府环境保护主管部门责令停止违法行为，处10万元以上50万元以下的罚款；并报经有批准权的人民政府批准，责令拆除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(一)在饮用水水源一级保护区内新建、改建、扩建与供水设施和保护水源无关的建设项目的；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(二)在饮用水水源二级保护区内新建、改建、扩建排放污染物的建设项目的；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(三)在饮用水水源准保护区内新建、扩建对水体污染严重的建设项目，或者改建建设项目增加排污量的。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530" w:name="_Toc32377"/>
      <w:bookmarkStart w:id="531" w:name="_Toc28720"/>
      <w:bookmarkStart w:id="532" w:name="_Toc18197"/>
      <w:bookmarkStart w:id="533" w:name="_Toc3222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59 </w:t>
      </w:r>
      <w:r>
        <w:rPr>
          <w:rFonts w:hint="eastAsia" w:ascii="仿宋" w:hAnsi="仿宋" w:eastAsia="仿宋" w:cs="仿宋"/>
          <w:b/>
          <w:bCs/>
          <w:color w:val="000000" w:themeColor="text1"/>
          <w:kern w:val="0"/>
          <w:sz w:val="24"/>
          <w:lang w:val="zh-CN"/>
        </w:rPr>
        <w:t>在饮用水水源一级保护区内从事网箱养殖或者组织进行旅游、垂钓或者其他可能污染饮用水水体的活动的；个人在饮用水水源一级保护区内游泳、垂钓或者从事其他可能污染饮用水水体的活动的罚款幅度裁定</w:t>
      </w:r>
      <w:bookmarkEnd w:id="530"/>
      <w:r>
        <w:rPr>
          <w:rFonts w:hint="eastAsia" w:ascii="仿宋" w:hAnsi="仿宋" w:eastAsia="仿宋" w:cs="仿宋"/>
          <w:b/>
          <w:bCs/>
          <w:color w:val="000000" w:themeColor="text1"/>
          <w:kern w:val="0"/>
          <w:sz w:val="24"/>
          <w:lang w:val="en-US" w:eastAsia="zh-CN"/>
        </w:rPr>
        <w:t>表</w:t>
      </w:r>
      <w:bookmarkEnd w:id="531"/>
      <w:bookmarkEnd w:id="532"/>
      <w:bookmarkEnd w:id="53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垂钓或从事其他可能污染饮用水水体的活动的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组织旅游的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网箱养殖的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配合调查取证情况</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1.《中华人民共和国水污染防治法》第六十五条第二款禁止在饮用水水源一级保护区内从事网箱养殖、旅游、游泳、垂钓或者其他可能污染饮用水水体的活动。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水污染防治法》第九十一条第二款在饮用水水源一级保护区内从事网箱养殖或者组织进行旅游、垂钓或者其他可能污染饮用水水体的活动的，由县级以上地方人民政府环境保护主管部门责令停止违法行为，处2万元以上10万元以下的罚款。个人在饮用水水源一级保护区内游泳、垂钓或者从事其他可能污染饮用水水体的活动的，由县级以上地方人民政府环境保护主管部门责令停止违法行为，可以处五百元以下的罚款。</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534" w:name="_Toc27087"/>
      <w:bookmarkStart w:id="535" w:name="_Toc8888"/>
      <w:bookmarkStart w:id="536" w:name="_Toc31581"/>
      <w:bookmarkStart w:id="537" w:name="_Toc1896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60 </w:t>
      </w:r>
      <w:r>
        <w:rPr>
          <w:rFonts w:hint="eastAsia" w:ascii="仿宋" w:hAnsi="仿宋" w:eastAsia="仿宋" w:cs="仿宋"/>
          <w:b/>
          <w:bCs/>
          <w:color w:val="000000" w:themeColor="text1"/>
          <w:kern w:val="0"/>
          <w:sz w:val="24"/>
          <w:lang w:val="zh-CN"/>
        </w:rPr>
        <w:t>(一)不按照规定制定水污染事故的应急方案的；(二)水污染事故发生后，未及时启动水污染事故的应急方案，采取有关应急措施的罚款幅度裁定</w:t>
      </w:r>
      <w:bookmarkEnd w:id="534"/>
      <w:bookmarkEnd w:id="535"/>
      <w:bookmarkEnd w:id="536"/>
      <w:bookmarkEnd w:id="53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水污染事故发生后，未及时启动水污染事故的应急方案，采取有关应急措施的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不按照规定制定水污染事故的应急方案的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bookmarkStart w:id="538" w:name="_Toc8234"/>
      <w:bookmarkStart w:id="539" w:name="_Toc22031"/>
      <w:r>
        <w:rPr>
          <w:rFonts w:hint="eastAsia" w:ascii="仿宋_GB2312" w:hAnsi="仿宋_GB2312" w:eastAsia="仿宋_GB2312" w:cs="仿宋_GB2312"/>
          <w:color w:val="000000" w:themeColor="text1"/>
          <w:szCs w:val="21"/>
          <w:lang w:val="en-US" w:eastAsia="zh-CN"/>
        </w:rPr>
        <w:t>1.</w:t>
      </w:r>
      <w:r>
        <w:rPr>
          <w:rFonts w:hint="eastAsia" w:ascii="仿宋_GB2312" w:hAnsi="仿宋_GB2312" w:eastAsia="仿宋_GB2312" w:cs="仿宋_GB2312"/>
          <w:color w:val="000000" w:themeColor="text1"/>
          <w:szCs w:val="21"/>
        </w:rPr>
        <w:t>《中华人民共和国水污染防治法》第七十七条可能发生水污染事故的企业事业单位，应当制定有关水污染事故的应急方案，做好应急准备，并定期进行演练。</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生产、储存危险化学品的企业事业单位，应当采取措施，防止在处理安全生产事故过程中产生的可能严重污染水体的消防废水、废液直接排入水体。</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七十八条第一款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《中华人民共和国水污染防治法》第九十三条企业事业单位有下列行为之一的，由县级以上人民政府环境保护主管部门责令改正；情节严重的，处</w:t>
      </w:r>
      <w:r>
        <w:rPr>
          <w:rFonts w:hint="eastAsia" w:ascii="仿宋_GB2312" w:hAnsi="仿宋_GB2312" w:eastAsia="仿宋_GB2312" w:cs="仿宋_GB2312"/>
          <w:color w:val="000000" w:themeColor="text1"/>
          <w:szCs w:val="21"/>
          <w:lang w:val="en-US" w:eastAsia="zh-CN"/>
        </w:rPr>
        <w:t>2</w:t>
      </w:r>
      <w:r>
        <w:rPr>
          <w:rFonts w:hint="eastAsia" w:ascii="仿宋_GB2312" w:hAnsi="仿宋_GB2312" w:eastAsia="仿宋_GB2312" w:cs="仿宋_GB2312"/>
          <w:color w:val="000000" w:themeColor="text1"/>
          <w:szCs w:val="21"/>
        </w:rPr>
        <w:t>万元以上</w:t>
      </w:r>
      <w:r>
        <w:rPr>
          <w:rFonts w:hint="eastAsia" w:ascii="仿宋_GB2312" w:hAnsi="仿宋_GB2312" w:eastAsia="仿宋_GB2312" w:cs="仿宋_GB2312"/>
          <w:color w:val="000000" w:themeColor="text1"/>
          <w:szCs w:val="21"/>
          <w:lang w:val="en-US" w:eastAsia="zh-CN"/>
        </w:rPr>
        <w:t>10</w:t>
      </w:r>
      <w:r>
        <w:rPr>
          <w:rFonts w:hint="eastAsia" w:ascii="仿宋_GB2312" w:hAnsi="仿宋_GB2312" w:eastAsia="仿宋_GB2312" w:cs="仿宋_GB2312"/>
          <w:color w:val="000000" w:themeColor="text1"/>
          <w:szCs w:val="21"/>
        </w:rPr>
        <w:t>万元以下的罚款：</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(一)不按照规定制定水污染事故的应急方案的；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(二)水污染事故发生后，未及时启动水污染事故的应急方案，采取有关应急措施的。</w:t>
      </w: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center"/>
        <w:outlineLvl w:val="9"/>
        <w:rPr>
          <w:rFonts w:ascii="仿宋" w:hAnsi="仿宋" w:eastAsia="仿宋" w:cs="仿宋"/>
          <w:spacing w:val="-1"/>
          <w:sz w:val="24"/>
          <w:szCs w:val="24"/>
        </w:rPr>
      </w:pPr>
    </w:p>
    <w:p>
      <w:pPr>
        <w:jc w:val="both"/>
        <w:outlineLvl w:val="9"/>
        <w:rPr>
          <w:rFonts w:ascii="仿宋" w:hAnsi="仿宋" w:eastAsia="仿宋" w:cs="仿宋"/>
          <w:spacing w:val="-1"/>
          <w:sz w:val="24"/>
          <w:szCs w:val="24"/>
        </w:rPr>
      </w:pPr>
    </w:p>
    <w:p>
      <w:pPr>
        <w:jc w:val="center"/>
        <w:outlineLvl w:val="0"/>
        <w:rPr>
          <w:rFonts w:ascii="黑体" w:hAnsi="黑体" w:eastAsia="黑体" w:cs="黑体"/>
          <w:b/>
          <w:bCs/>
          <w:color w:val="000000" w:themeColor="text1"/>
          <w:spacing w:val="1"/>
          <w:sz w:val="28"/>
          <w:szCs w:val="28"/>
        </w:rPr>
      </w:pPr>
      <w:bookmarkStart w:id="540" w:name="_Toc15554"/>
      <w:bookmarkStart w:id="541" w:name="_Toc29660"/>
      <w:r>
        <w:rPr>
          <w:rFonts w:hint="eastAsia" w:ascii="黑体" w:hAnsi="黑体" w:eastAsia="黑体" w:cs="黑体"/>
          <w:b/>
          <w:bCs/>
          <w:color w:val="000000" w:themeColor="text1"/>
          <w:spacing w:val="1"/>
          <w:sz w:val="28"/>
          <w:szCs w:val="28"/>
        </w:rPr>
        <w:t>四、本溪市生态环境局环境行政处罚裁量规则(土壤类)</w:t>
      </w:r>
      <w:bookmarkEnd w:id="538"/>
      <w:bookmarkEnd w:id="539"/>
      <w:bookmarkEnd w:id="540"/>
      <w:bookmarkEnd w:id="541"/>
    </w:p>
    <w:p>
      <w:pPr>
        <w:widowControl/>
        <w:kinsoku w:val="0"/>
        <w:autoSpaceDE w:val="0"/>
        <w:autoSpaceDN w:val="0"/>
        <w:adjustRightInd w:val="0"/>
        <w:snapToGrid w:val="0"/>
        <w:jc w:val="center"/>
        <w:textAlignment w:val="baseline"/>
        <w:outlineLvl w:val="1"/>
        <w:rPr>
          <w:rFonts w:hint="eastAsia" w:eastAsia="仿宋"/>
          <w:b/>
          <w:bCs/>
          <w:color w:val="000000" w:themeColor="text1"/>
          <w:sz w:val="24"/>
          <w:lang w:val="en-US" w:eastAsia="zh-CN"/>
        </w:rPr>
      </w:pPr>
      <w:bookmarkStart w:id="542" w:name="_Toc14138"/>
      <w:bookmarkStart w:id="543" w:name="_Toc1203"/>
      <w:bookmarkStart w:id="544" w:name="_Toc31371"/>
      <w:bookmarkStart w:id="545" w:name="_Toc982"/>
      <w:bookmarkStart w:id="546" w:name="_Toc2550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lang w:val="zh-CN"/>
        </w:rPr>
        <w:t>土壤污染重点监管单位未制定、实施自行监测方案，或者未将监测数据报生态环境主管部门的罚款幅度裁定</w:t>
      </w:r>
      <w:bookmarkEnd w:id="542"/>
      <w:bookmarkEnd w:id="543"/>
      <w:r>
        <w:rPr>
          <w:rFonts w:hint="eastAsia" w:ascii="仿宋" w:hAnsi="仿宋" w:eastAsia="仿宋" w:cs="仿宋"/>
          <w:b/>
          <w:bCs/>
          <w:color w:val="000000" w:themeColor="text1"/>
          <w:kern w:val="0"/>
          <w:sz w:val="24"/>
          <w:lang w:val="en-US" w:eastAsia="zh-CN"/>
        </w:rPr>
        <w:t>表</w:t>
      </w:r>
      <w:bookmarkEnd w:id="544"/>
      <w:bookmarkEnd w:id="545"/>
      <w:bookmarkEnd w:id="54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土壤污染重点监管单位制定、实施了自行监测方案，但未将监测数据报生态环境主管部门的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土壤污染重点监管单位制定自行监测方案，但未实施的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土壤污染重点监管单位未制定自行监测方案的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(一)严格控制有毒有害物质排放，并按年度向生态环境主部门报告排放情况；</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(二)建立土壤污染隐患排查制度，保证持续有效防止有毒有害物质渗漏、流失、扬散；</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(三)制定、实施自行监测方案，并将监测数据报生态环境主管部门。</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(一)土壤污染重点监管单位未制定、实施自行监测方案，或者未将监测数据报生态环境主管部门的；有前款规定行为之一的，处2万元以上20万元以下的罚款；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hint="eastAsia" w:ascii="仿宋" w:hAnsi="仿宋" w:eastAsia="仿宋" w:cs="仿宋"/>
          <w:b/>
          <w:bCs/>
          <w:color w:val="000000" w:themeColor="text1"/>
          <w:kern w:val="0"/>
          <w:sz w:val="24"/>
          <w:lang w:val="en-US" w:eastAsia="zh-CN"/>
        </w:rPr>
      </w:pPr>
      <w:bookmarkStart w:id="547" w:name="_Toc11819"/>
      <w:bookmarkStart w:id="548" w:name="_Toc31491"/>
      <w:bookmarkStart w:id="549" w:name="_Toc2770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土壤污染重点监管单位篡改、伪造监测数据的罚款幅度裁定</w:t>
      </w:r>
      <w:bookmarkEnd w:id="547"/>
      <w:r>
        <w:rPr>
          <w:rFonts w:hint="eastAsia" w:ascii="仿宋" w:hAnsi="仿宋" w:eastAsia="仿宋" w:cs="仿宋"/>
          <w:b/>
          <w:bCs/>
          <w:color w:val="000000" w:themeColor="text1"/>
          <w:kern w:val="0"/>
          <w:sz w:val="24"/>
          <w:lang w:val="en-US" w:eastAsia="zh-CN"/>
        </w:rPr>
        <w:t>表</w:t>
      </w:r>
      <w:bookmarkEnd w:id="548"/>
      <w:bookmarkEnd w:id="54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不足5天的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5天以上20天以下的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20天以上的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1.《中华人民共和国土壤污染防治法》第二十一条第三款土壤污染重点监管单位应当对监测数据的真实性和准确性负责。生态环境主管部门发现土壤污染重点监管单位监测数据异常，应当及时进行调查。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(二)土壤污染重点监管单位篡改、伪造监测数据的；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w:t>
      </w:r>
      <w:r>
        <w:rPr>
          <w:rFonts w:hint="eastAsia" w:ascii="仿宋_GB2312" w:hAnsi="仿宋_GB2312" w:eastAsia="仿宋_GB2312" w:cs="仿宋_GB2312"/>
          <w:color w:val="000000" w:themeColor="text1"/>
          <w:szCs w:val="21"/>
          <w:lang w:eastAsia="zh-CN"/>
        </w:rPr>
        <w:t>万</w:t>
      </w:r>
      <w:r>
        <w:rPr>
          <w:rFonts w:hint="eastAsia" w:ascii="仿宋_GB2312" w:hAnsi="仿宋_GB2312" w:eastAsia="仿宋_GB2312" w:cs="仿宋_GB2312"/>
          <w:color w:val="000000" w:themeColor="text1"/>
          <w:szCs w:val="21"/>
        </w:rPr>
        <w:t>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b/>
          <w:bCs/>
          <w:color w:val="000000" w:themeColor="text1"/>
        </w:rPr>
      </w:pPr>
    </w:p>
    <w:p>
      <w:pPr>
        <w:jc w:val="center"/>
        <w:outlineLvl w:val="1"/>
        <w:rPr>
          <w:rFonts w:hint="eastAsia" w:ascii="仿宋" w:hAnsi="仿宋" w:eastAsia="仿宋" w:cs="仿宋"/>
          <w:b/>
          <w:bCs/>
          <w:color w:val="000000" w:themeColor="text1"/>
          <w:kern w:val="0"/>
          <w:sz w:val="24"/>
          <w:lang w:val="en-US" w:eastAsia="zh-CN"/>
        </w:rPr>
      </w:pPr>
      <w:bookmarkStart w:id="550" w:name="_Toc9087"/>
      <w:bookmarkStart w:id="551" w:name="_Toc26578"/>
      <w:bookmarkStart w:id="552" w:name="_Toc17218"/>
      <w:bookmarkStart w:id="553" w:name="_Toc2953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土壤污染重点监管单位未按年度报告有毒有害物质排放情况，</w:t>
      </w:r>
      <w:bookmarkStart w:id="554" w:name="_Toc3104"/>
      <w:r>
        <w:rPr>
          <w:rFonts w:hint="eastAsia" w:ascii="仿宋" w:hAnsi="仿宋" w:eastAsia="仿宋" w:cs="仿宋"/>
          <w:b/>
          <w:bCs/>
          <w:color w:val="000000" w:themeColor="text1"/>
          <w:kern w:val="0"/>
          <w:sz w:val="24"/>
          <w:lang w:val="zh-CN"/>
        </w:rPr>
        <w:t>或者未建立土壤污染隐患排查制度的罚款幅度裁定</w:t>
      </w:r>
      <w:bookmarkEnd w:id="550"/>
      <w:bookmarkEnd w:id="554"/>
      <w:r>
        <w:rPr>
          <w:rFonts w:hint="eastAsia" w:ascii="仿宋" w:hAnsi="仿宋" w:eastAsia="仿宋" w:cs="仿宋"/>
          <w:b/>
          <w:bCs/>
          <w:color w:val="000000" w:themeColor="text1"/>
          <w:kern w:val="0"/>
          <w:sz w:val="24"/>
          <w:lang w:val="en-US" w:eastAsia="zh-CN"/>
        </w:rPr>
        <w:t>表</w:t>
      </w:r>
      <w:bookmarkEnd w:id="551"/>
      <w:bookmarkEnd w:id="552"/>
      <w:bookmarkEnd w:id="55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要素</w:t>
            </w:r>
          </w:p>
        </w:tc>
        <w:tc>
          <w:tcPr>
            <w:tcW w:w="1349"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土壤污染重点监管单位未按年度报告有毒有害物质排放情况</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土壤污染重点监管单位未建立土壤污染隐患排查制度的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1.《中华人民共和国土壤污染防治法》第二十一条第二款土壤污染重点监管单位应当履行下列义务：(一)严格控制有毒有害物质排放，并按年度向生态环境主管部门报告排放情况；</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(二)建立土壤污染隐患排查制度，保证持续有效防止有毒有害物质渗漏、流失、扬散；</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(三)制定、实施自行监测方案，并将监测数据报生态环境主管部门。</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(三)土壤污染重点监管单位未按年度报告有毒有害物质排放情况，或者未建立土壤污染隐患排查制度的；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555" w:name="_Toc14118"/>
      <w:bookmarkStart w:id="556" w:name="_Toc21817"/>
      <w:bookmarkStart w:id="557" w:name="_Toc29275"/>
      <w:bookmarkStart w:id="558" w:name="_Toc1881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拆除设施、设备或者建筑物、构筑物，企业事业单位未采取相应的土壤污染防治措施或者土壤污染重点监管单位未制定、实施土壤污染防治工作方案的罚款幅度裁定</w:t>
      </w:r>
      <w:bookmarkEnd w:id="555"/>
      <w:bookmarkEnd w:id="556"/>
      <w:bookmarkEnd w:id="557"/>
      <w:bookmarkEnd w:id="55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企业事业单位已制定但未实施相应的土壤污染防治措施的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土壤污染重点监管单位未制定、实施土壤污染防治工作方案的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ascii="仿宋" w:hAnsi="仿宋" w:eastAsia="仿宋" w:cs="仿宋"/>
                <w:color w:val="000000" w:themeColor="text1"/>
                <w:spacing w:val="-1"/>
                <w:sz w:val="18"/>
                <w:szCs w:val="18"/>
              </w:rPr>
              <w:t>是</w:t>
            </w:r>
            <w:r>
              <w:rPr>
                <w:rFonts w:hint="eastAsia" w:ascii="仿宋_GB2312" w:hAnsi="仿宋_GB2312" w:eastAsia="仿宋_GB2312" w:cs="仿宋_GB2312"/>
                <w:color w:val="000000" w:themeColor="text1"/>
                <w:spacing w:val="-3"/>
                <w:sz w:val="18"/>
                <w:szCs w:val="18"/>
              </w:rPr>
              <w:t>否配合</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1.《中华人民共和国土壤污染防治法》第二十二条企业事业单位拆除设施、设备或者建筑物、构筑物的，应当采取相应的土壤污染防治措施。</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土壤污染重点监管单位拆除设施、设备或者建筑物、构筑物的，应当制定包括应急措施在内的土壤污染防治工作方案，报地方人民政府生态环境、工业和信息化主管部门备案并实施。</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(四)拆除设施、设备或者建筑物、构筑物，企业事业单位未采取相应的土壤污染防治措施或者土壤污染重点监管单位未制定、实施土壤污染防治工作方案的；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w:t>
      </w:r>
      <w:r>
        <w:rPr>
          <w:rFonts w:hint="eastAsia" w:ascii="仿宋_GB2312" w:hAnsi="仿宋_GB2312" w:eastAsia="仿宋_GB2312" w:cs="仿宋_GB2312"/>
          <w:color w:val="000000" w:themeColor="text1"/>
          <w:szCs w:val="21"/>
          <w:lang w:eastAsia="zh-CN"/>
        </w:rPr>
        <w:t>万</w:t>
      </w:r>
      <w:r>
        <w:rPr>
          <w:rFonts w:hint="eastAsia" w:ascii="仿宋_GB2312" w:hAnsi="仿宋_GB2312" w:eastAsia="仿宋_GB2312" w:cs="仿宋_GB2312"/>
          <w:color w:val="000000" w:themeColor="text1"/>
          <w:szCs w:val="21"/>
        </w:rPr>
        <w:t>元以下的罚款。</w:t>
      </w: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559" w:name="_Toc24352"/>
      <w:bookmarkStart w:id="560" w:name="_Toc29707"/>
      <w:bookmarkStart w:id="561" w:name="_Toc29250"/>
      <w:bookmarkStart w:id="562" w:name="_Toc1863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尾矿库运营、管理单位未按照规定采取措施防止土壤污染的罚款幅度裁定</w:t>
      </w:r>
      <w:bookmarkEnd w:id="559"/>
      <w:bookmarkEnd w:id="560"/>
      <w:bookmarkEnd w:id="561"/>
      <w:bookmarkEnd w:id="56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尾矿库运营、管理单位已采取防止土壤污染措施，未严格按照规定的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尾矿库运营、管理单位未采取措施防止土壤污染的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5" w:line="212" w:lineRule="auto"/>
              <w:ind w:left="137" w:leftChars="0" w:right="122" w:rightChars="0" w:firstLine="7" w:firstLineChars="0"/>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5"/>
                <w:sz w:val="18"/>
                <w:szCs w:val="18"/>
              </w:rPr>
              <w:t>配合调查</w:t>
            </w:r>
            <w:r>
              <w:rPr>
                <w:rFonts w:hint="eastAsia" w:ascii="仿宋_GB2312" w:hAnsi="仿宋_GB2312" w:eastAsia="仿宋_GB2312" w:cs="仿宋_GB2312"/>
                <w:color w:val="000000" w:themeColor="text1"/>
                <w:spacing w:val="-3"/>
                <w:sz w:val="18"/>
                <w:szCs w:val="18"/>
              </w:rPr>
              <w:t>取证情况</w:t>
            </w:r>
          </w:p>
        </w:tc>
        <w:tc>
          <w:tcPr>
            <w:tcW w:w="1349" w:type="dxa"/>
            <w:vMerge w:val="restart"/>
            <w:tcBorders>
              <w:bottom w:val="nil"/>
            </w:tcBorders>
            <w:vAlign w:val="center"/>
          </w:tcPr>
          <w:p>
            <w:pPr>
              <w:spacing w:before="45" w:line="212" w:lineRule="auto"/>
              <w:ind w:right="190"/>
              <w:jc w:val="center"/>
              <w:rPr>
                <w:rFonts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1"/>
                <w:sz w:val="18"/>
                <w:szCs w:val="18"/>
              </w:rPr>
              <w:t>是否配合</w:t>
            </w:r>
          </w:p>
          <w:p>
            <w:pPr>
              <w:spacing w:before="45" w:line="212" w:lineRule="auto"/>
              <w:ind w:right="190" w:rightChars="0"/>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1"/>
                <w:sz w:val="18"/>
                <w:szCs w:val="18"/>
              </w:rPr>
              <w:t>执法</w:t>
            </w:r>
            <w:r>
              <w:rPr>
                <w:rFonts w:hint="eastAsia" w:ascii="仿宋_GB2312" w:hAnsi="仿宋_GB2312" w:eastAsia="仿宋_GB2312" w:cs="仿宋_GB2312"/>
                <w:color w:val="000000" w:themeColor="text1"/>
                <w:spacing w:val="-4"/>
                <w:sz w:val="18"/>
                <w:szCs w:val="18"/>
              </w:rPr>
              <w:t>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eastAsia="zh-CN"/>
        </w:rPr>
        <w:t>五</w:t>
      </w:r>
      <w:r>
        <w:rPr>
          <w:rFonts w:hint="eastAsia" w:ascii="仿宋_GB2312" w:hAnsi="仿宋_GB2312" w:eastAsia="仿宋_GB2312" w:cs="仿宋_GB2312"/>
          <w:color w:val="000000" w:themeColor="text1"/>
          <w:szCs w:val="21"/>
        </w:rPr>
        <w:t>)尾矿库运营、管理单位未按照规定采取措施防止土壤污染的；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w:t>
      </w:r>
      <w:r>
        <w:rPr>
          <w:rFonts w:hint="eastAsia" w:ascii="仿宋_GB2312" w:hAnsi="仿宋_GB2312" w:eastAsia="仿宋_GB2312" w:cs="仿宋_GB2312"/>
          <w:color w:val="000000" w:themeColor="text1"/>
          <w:szCs w:val="21"/>
          <w:lang w:eastAsia="zh-CN"/>
        </w:rPr>
        <w:t>万</w:t>
      </w:r>
      <w:r>
        <w:rPr>
          <w:rFonts w:hint="eastAsia" w:ascii="仿宋_GB2312" w:hAnsi="仿宋_GB2312" w:eastAsia="仿宋_GB2312" w:cs="仿宋_GB2312"/>
          <w:color w:val="000000" w:themeColor="text1"/>
          <w:szCs w:val="21"/>
        </w:rPr>
        <w:t>元以下的罚款。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kern w:val="0"/>
          <w:sz w:val="24"/>
          <w:lang w:val="zh-CN"/>
        </w:rPr>
      </w:pPr>
      <w:bookmarkStart w:id="563" w:name="_Toc12762"/>
      <w:bookmarkStart w:id="564" w:name="_Toc21373"/>
      <w:bookmarkStart w:id="565" w:name="_Toc9878"/>
      <w:bookmarkStart w:id="566" w:name="_Toc2474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尾矿库运营、管理单位未按照规定进行土壤污染状况</w:t>
      </w:r>
      <w:bookmarkEnd w:id="563"/>
      <w:bookmarkEnd w:id="564"/>
      <w:bookmarkEnd w:id="565"/>
      <w:bookmarkEnd w:id="566"/>
    </w:p>
    <w:p>
      <w:pPr>
        <w:jc w:val="center"/>
        <w:rPr>
          <w:rFonts w:ascii="仿宋" w:hAnsi="仿宋" w:eastAsia="仿宋" w:cs="仿宋"/>
          <w:b/>
          <w:bCs/>
          <w:color w:val="000000" w:themeColor="text1"/>
          <w:kern w:val="0"/>
          <w:sz w:val="24"/>
          <w:lang w:val="zh-CN"/>
        </w:rPr>
      </w:pPr>
      <w:r>
        <w:rPr>
          <w:rFonts w:hint="eastAsia" w:ascii="仿宋" w:hAnsi="仿宋" w:eastAsia="仿宋" w:cs="仿宋"/>
          <w:b/>
          <w:bCs/>
          <w:color w:val="000000" w:themeColor="text1"/>
          <w:kern w:val="0"/>
          <w:sz w:val="24"/>
          <w:lang w:val="zh-CN"/>
        </w:rPr>
        <w:t>监测的罚款幅度裁定</w:t>
      </w:r>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尾矿库运营、管理单位已采取防止土壤污染措施，未严格按照规定的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尾矿库运营、管理单位未采取措施防止土壤污染的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三条第二款尾矿库运营、管理单位应当按照规定，加强尾矿库的安全管理，采取措施防止土壤污染。危库、险库、病库以及其他需要重点监管的尾矿库的运营、管理单位应当按照规定，进行土壤污染状况监测和定期评估。</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lang w:eastAsia="zh-CN"/>
        </w:rPr>
        <w:t>六</w:t>
      </w:r>
      <w:r>
        <w:rPr>
          <w:rFonts w:hint="eastAsia" w:ascii="仿宋_GB2312" w:hAnsi="仿宋_GB2312" w:eastAsia="仿宋_GB2312" w:cs="仿宋_GB2312"/>
          <w:color w:val="000000" w:themeColor="text1"/>
          <w:szCs w:val="21"/>
        </w:rPr>
        <w:t>)尾矿库运营、管理单位未按照规定采取措施防止土壤污染的；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w:t>
      </w:r>
      <w:r>
        <w:rPr>
          <w:rFonts w:hint="eastAsia" w:ascii="仿宋_GB2312" w:hAnsi="仿宋_GB2312" w:eastAsia="仿宋_GB2312" w:cs="仿宋_GB2312"/>
          <w:color w:val="000000" w:themeColor="text1"/>
          <w:szCs w:val="21"/>
          <w:lang w:eastAsia="zh-CN"/>
        </w:rPr>
        <w:t>万</w:t>
      </w:r>
      <w:r>
        <w:rPr>
          <w:rFonts w:hint="eastAsia" w:ascii="仿宋_GB2312" w:hAnsi="仿宋_GB2312" w:eastAsia="仿宋_GB2312" w:cs="仿宋_GB2312"/>
          <w:color w:val="000000" w:themeColor="text1"/>
          <w:szCs w:val="21"/>
        </w:rPr>
        <w:t>元以下的罚款。</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jc w:val="center"/>
        <w:outlineLvl w:val="1"/>
        <w:rPr>
          <w:rFonts w:hint="eastAsia" w:ascii="仿宋" w:hAnsi="仿宋" w:eastAsia="仿宋" w:cs="仿宋"/>
          <w:b/>
          <w:bCs/>
          <w:color w:val="000000" w:themeColor="text1"/>
          <w:kern w:val="0"/>
          <w:sz w:val="24"/>
          <w:lang w:val="en-US" w:eastAsia="zh-CN"/>
        </w:rPr>
      </w:pPr>
      <w:bookmarkStart w:id="567" w:name="_Toc14777"/>
      <w:bookmarkStart w:id="568" w:name="_Toc28062"/>
      <w:bookmarkStart w:id="569" w:name="_Toc29461"/>
      <w:bookmarkStart w:id="570" w:name="_Toc708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6</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lang w:val="zh-CN"/>
        </w:rPr>
        <w:t>建设和运行污水集中处理设施、固体废物处置设施，未依照法律法规和相关标准的要求采取措施防止土壤污染的罚款幅度裁定</w:t>
      </w:r>
      <w:bookmarkEnd w:id="567"/>
      <w:r>
        <w:rPr>
          <w:rFonts w:hint="eastAsia" w:ascii="仿宋" w:hAnsi="仿宋" w:eastAsia="仿宋" w:cs="仿宋"/>
          <w:b/>
          <w:bCs/>
          <w:color w:val="000000" w:themeColor="text1"/>
          <w:kern w:val="0"/>
          <w:sz w:val="24"/>
          <w:lang w:val="en-US" w:eastAsia="zh-CN"/>
        </w:rPr>
        <w:t>表</w:t>
      </w:r>
      <w:bookmarkEnd w:id="568"/>
      <w:bookmarkEnd w:id="569"/>
      <w:bookmarkEnd w:id="57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已采取防止土壤污染措施，但未按照规定的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未采取防止土壤污染措施的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1.《中华人民共和国土壤污染防治法》第二十五条第一款建设和运行污水集中处理设施、固体废物处置设施，应当依照法律法规和相关标准的要求，采取措施防止土壤污染。</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六条违反本法规定，有下列行为之一的，由地方人民政府生态环境主管部门或者其他负有土壤污染防治监督管理职责的部门责令改正，处以罚款；拒不改正的，责令停产整治：</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(七)建设和运行污水集中处理设施、固体废物处置设施，未依照法律法规和相关标准的要求采取措施防止土壤污染的。</w:t>
      </w:r>
    </w:p>
    <w:p>
      <w:pPr>
        <w:ind w:firstLine="420" w:firstLineChars="200"/>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有前款规定行为之一的，处2万元以上20万元以下的罚款；有前款第二项、第四项、第五项、第七项规定行为之一，造成严重后果的，处20万元以上200</w:t>
      </w:r>
      <w:r>
        <w:rPr>
          <w:rFonts w:hint="eastAsia" w:ascii="仿宋_GB2312" w:hAnsi="仿宋_GB2312" w:eastAsia="仿宋_GB2312" w:cs="仿宋_GB2312"/>
          <w:color w:val="000000" w:themeColor="text1"/>
          <w:szCs w:val="21"/>
          <w:lang w:eastAsia="zh-CN"/>
        </w:rPr>
        <w:t>万</w:t>
      </w:r>
      <w:r>
        <w:rPr>
          <w:rFonts w:hint="eastAsia" w:ascii="仿宋_GB2312" w:hAnsi="仿宋_GB2312" w:eastAsia="仿宋_GB2312" w:cs="仿宋_GB2312"/>
          <w:color w:val="000000" w:themeColor="text1"/>
          <w:szCs w:val="21"/>
        </w:rPr>
        <w:t>元以下的罚款。</w:t>
      </w: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jc w:val="center"/>
        <w:outlineLvl w:val="1"/>
        <w:rPr>
          <w:rFonts w:hint="eastAsia" w:ascii="仿宋" w:hAnsi="仿宋" w:eastAsia="仿宋" w:cs="仿宋"/>
          <w:b/>
          <w:bCs/>
          <w:color w:val="000000" w:themeColor="text1"/>
          <w:kern w:val="0"/>
          <w:sz w:val="24"/>
          <w:lang w:val="en-US" w:eastAsia="zh-CN"/>
        </w:rPr>
      </w:pPr>
      <w:bookmarkStart w:id="571" w:name="_Toc21377"/>
      <w:bookmarkStart w:id="572" w:name="_Toc103"/>
      <w:bookmarkStart w:id="573" w:name="_Toc24169"/>
      <w:bookmarkStart w:id="574" w:name="_Toc1140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68 </w:t>
      </w:r>
      <w:r>
        <w:rPr>
          <w:rFonts w:hint="eastAsia" w:ascii="仿宋" w:hAnsi="仿宋" w:eastAsia="仿宋" w:cs="仿宋"/>
          <w:b/>
          <w:bCs/>
          <w:color w:val="000000" w:themeColor="text1"/>
          <w:kern w:val="0"/>
          <w:sz w:val="24"/>
          <w:lang w:val="zh-CN"/>
        </w:rPr>
        <w:t>向农用地排放重金属或者其他有毒有害物质含量超标的污水、污泥，以及可能造成土壤污染的清淤底泥、尾矿、矿渣等的罚款幅度裁定</w:t>
      </w:r>
      <w:bookmarkEnd w:id="571"/>
      <w:r>
        <w:rPr>
          <w:rFonts w:hint="eastAsia" w:ascii="仿宋" w:hAnsi="仿宋" w:eastAsia="仿宋" w:cs="仿宋"/>
          <w:b/>
          <w:bCs/>
          <w:color w:val="000000" w:themeColor="text1"/>
          <w:kern w:val="0"/>
          <w:sz w:val="24"/>
          <w:lang w:val="en-US" w:eastAsia="zh-CN"/>
        </w:rPr>
        <w:t>表</w:t>
      </w:r>
      <w:bookmarkEnd w:id="572"/>
      <w:bookmarkEnd w:id="573"/>
      <w:bookmarkEnd w:id="574"/>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农用地类型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tcBorders>
              <w:bottom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严格管控类农用地</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安全利用类农用地</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优先保护类农用地</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污染物类型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排放可能造成土壤污染的清淤底泥、尾矿、矿渣等的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排放重金属或者其他有毒有害物质含量超标的污水、污泥的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327"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45"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1.《中华人民共和国土壤污染防治法》第二十八条禁止向农用地排放重金属或者其他有毒有害物质含量超标的污水、污泥，以及可能造成土壤污染的清淤底泥、尾矿、矿渣等。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10万元以上50万元以下的罚款；情节严重的，处50万元以上200万元以下的罚款，并可以将案件移送公安机关，对直接负责的主管人员和其他直接责任人员处五日以上十五日以下的拘留；有违法所得的，没收违法所得。</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ind w:firstLine="432" w:firstLineChars="200"/>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rPr>
          <w:rFonts w:ascii="仿宋" w:hAnsi="仿宋" w:eastAsia="仿宋" w:cs="仿宋"/>
          <w:color w:val="000000" w:themeColor="text1"/>
          <w:spacing w:val="-12"/>
          <w:sz w:val="24"/>
        </w:rPr>
      </w:pPr>
    </w:p>
    <w:p>
      <w:pPr>
        <w:jc w:val="center"/>
        <w:outlineLvl w:val="1"/>
        <w:rPr>
          <w:rFonts w:hint="eastAsia" w:ascii="仿宋" w:hAnsi="仿宋" w:eastAsia="仿宋" w:cs="仿宋"/>
          <w:b/>
          <w:bCs/>
          <w:color w:val="000000" w:themeColor="text1"/>
          <w:kern w:val="0"/>
          <w:sz w:val="24"/>
          <w:lang w:val="en-US" w:eastAsia="zh-CN"/>
        </w:rPr>
      </w:pPr>
      <w:bookmarkStart w:id="575" w:name="_Toc21023"/>
      <w:bookmarkStart w:id="576" w:name="_Toc21363"/>
      <w:bookmarkStart w:id="577" w:name="_Toc26574"/>
      <w:bookmarkStart w:id="578" w:name="_Toc1169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69 </w:t>
      </w:r>
      <w:r>
        <w:rPr>
          <w:rFonts w:hint="eastAsia" w:ascii="仿宋" w:hAnsi="仿宋" w:eastAsia="仿宋" w:cs="仿宋"/>
          <w:b/>
          <w:bCs/>
          <w:color w:val="000000" w:themeColor="text1"/>
          <w:kern w:val="0"/>
          <w:sz w:val="24"/>
          <w:lang w:val="zh-CN"/>
        </w:rPr>
        <w:t>将重金属或者其他有毒有害物质含量超标的工业固体废物、生活垃圾或者污染土壤用于土地复垦的罚款幅度裁定</w:t>
      </w:r>
      <w:bookmarkEnd w:id="575"/>
      <w:r>
        <w:rPr>
          <w:rFonts w:hint="eastAsia" w:ascii="仿宋" w:hAnsi="仿宋" w:eastAsia="仿宋" w:cs="仿宋"/>
          <w:b/>
          <w:bCs/>
          <w:color w:val="000000" w:themeColor="text1"/>
          <w:kern w:val="0"/>
          <w:sz w:val="24"/>
          <w:lang w:val="en-US" w:eastAsia="zh-CN"/>
        </w:rPr>
        <w:t>表</w:t>
      </w:r>
      <w:bookmarkEnd w:id="576"/>
      <w:bookmarkEnd w:id="577"/>
      <w:bookmarkEnd w:id="57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要素</w:t>
            </w:r>
          </w:p>
        </w:tc>
        <w:tc>
          <w:tcPr>
            <w:tcW w:w="1349" w:type="dxa"/>
            <w:vAlign w:val="center"/>
          </w:tcPr>
          <w:p>
            <w:pPr>
              <w:spacing w:before="78" w:line="184" w:lineRule="auto"/>
              <w:jc w:val="center"/>
              <w:rPr>
                <w:rFonts w:ascii="仿宋" w:hAnsi="仿宋" w:eastAsia="仿宋" w:cs="仿宋"/>
                <w:color w:val="000000" w:themeColor="text1"/>
                <w:spacing w:val="-3"/>
                <w:sz w:val="18"/>
                <w:szCs w:val="18"/>
              </w:rPr>
            </w:pPr>
            <w:r>
              <w:rPr>
                <w:rFonts w:ascii="仿宋" w:hAnsi="仿宋" w:eastAsia="仿宋" w:cs="仿宋"/>
                <w:color w:val="000000" w:themeColor="text1"/>
                <w:spacing w:val="-3"/>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生活垃圾或者污染土壤用于土地复垦的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将重金属或者其他有毒有害物质含量超标的工业固体废物用于土地复垦的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ascii="仿宋" w:hAnsi="仿宋" w:eastAsia="仿宋" w:cs="仿宋"/>
                <w:color w:val="000000" w:themeColor="text1"/>
                <w:spacing w:val="-5"/>
                <w:sz w:val="18"/>
                <w:szCs w:val="18"/>
              </w:rPr>
              <w:t>是</w:t>
            </w:r>
            <w:r>
              <w:rPr>
                <w:rFonts w:hint="eastAsia" w:ascii="仿宋_GB2312" w:hAnsi="仿宋_GB2312" w:eastAsia="仿宋_GB2312" w:cs="仿宋_GB2312"/>
                <w:color w:val="000000" w:themeColor="text1"/>
                <w:spacing w:val="-3"/>
                <w:sz w:val="18"/>
                <w:szCs w:val="18"/>
              </w:rPr>
              <w:t>否配合</w:t>
            </w:r>
          </w:p>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1.《中华人民共和国土壤污染防治法》第三十三条第二款禁止将重金属或者其他有毒有害物质含量超标的工业固体废物、生活垃圾或者污染土壤用于土地复垦。</w:t>
      </w:r>
    </w:p>
    <w:p>
      <w:pPr>
        <w:spacing w:before="73"/>
        <w:ind w:right="108" w:firstLine="420" w:firstLineChars="200"/>
        <w:rPr>
          <w:rFonts w:ascii="仿宋" w:hAnsi="仿宋" w:eastAsia="仿宋" w:cs="仿宋"/>
          <w:color w:val="000000" w:themeColor="text1"/>
          <w:spacing w:val="-10"/>
          <w:sz w:val="24"/>
        </w:rPr>
      </w:pPr>
      <w:r>
        <w:rPr>
          <w:rFonts w:hint="eastAsia" w:ascii="仿宋_GB2312" w:hAnsi="仿宋_GB2312" w:eastAsia="仿宋_GB2312" w:cs="仿宋_GB2312"/>
          <w:color w:val="000000" w:themeColor="text1"/>
          <w:szCs w:val="21"/>
        </w:rPr>
        <w:t>2.《中华人民共和国土壤污染防治法》第八十九条违反本法规定，将重金属或者其他有毒有害物质含量超标的工业固体废物、生活垃圾或者污染土壤用于土地复垦的，由地方人民政府生态环境主管部门责令改正，处10万元以上100万元以下的罚款；有违法所得的，没收违法所得。</w:t>
      </w:r>
    </w:p>
    <w:p>
      <w:pPr>
        <w:jc w:val="center"/>
        <w:outlineLvl w:val="1"/>
        <w:rPr>
          <w:rFonts w:hint="eastAsia" w:ascii="仿宋" w:hAnsi="仿宋" w:eastAsia="仿宋" w:cs="仿宋"/>
          <w:b/>
          <w:bCs/>
          <w:color w:val="000000" w:themeColor="text1"/>
          <w:kern w:val="0"/>
          <w:sz w:val="24"/>
          <w:lang w:val="en-US" w:eastAsia="zh-CN"/>
        </w:rPr>
      </w:pPr>
      <w:bookmarkStart w:id="579" w:name="_Toc7696"/>
      <w:bookmarkStart w:id="580" w:name="_Toc13537"/>
      <w:bookmarkStart w:id="581" w:name="_Toc23806"/>
      <w:bookmarkStart w:id="582" w:name="_Toc822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70 </w:t>
      </w:r>
      <w:r>
        <w:rPr>
          <w:rFonts w:hint="eastAsia" w:ascii="仿宋" w:hAnsi="仿宋" w:eastAsia="仿宋" w:cs="仿宋"/>
          <w:b/>
          <w:bCs/>
          <w:color w:val="000000" w:themeColor="text1"/>
          <w:kern w:val="0"/>
          <w:sz w:val="24"/>
          <w:lang w:val="zh-CN"/>
        </w:rPr>
        <w:t>受委托从事土壤污染状况调查和土壤污染风险评估、风险管控效果评估、修复效果评估活动的单位，出具虚假调查报告、风险评估报告、风险管控效果评估报告、修复效果评估报告的罚款幅度裁定</w:t>
      </w:r>
      <w:bookmarkEnd w:id="579"/>
      <w:r>
        <w:rPr>
          <w:rFonts w:hint="eastAsia" w:ascii="仿宋" w:hAnsi="仿宋" w:eastAsia="仿宋" w:cs="仿宋"/>
          <w:b/>
          <w:bCs/>
          <w:color w:val="000000" w:themeColor="text1"/>
          <w:kern w:val="0"/>
          <w:sz w:val="24"/>
          <w:lang w:val="en-US" w:eastAsia="zh-CN"/>
        </w:rPr>
        <w:t>表</w:t>
      </w:r>
      <w:bookmarkEnd w:id="580"/>
      <w:bookmarkEnd w:id="581"/>
      <w:bookmarkEnd w:id="58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要素</w:t>
            </w:r>
          </w:p>
        </w:tc>
        <w:tc>
          <w:tcPr>
            <w:tcW w:w="1349"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具体条件</w:t>
            </w:r>
          </w:p>
        </w:tc>
        <w:tc>
          <w:tcPr>
            <w:tcW w:w="626"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构成</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出具虚假调查报告的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出具虚假风险评估报告的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出具虚假风险管控效果评估报告的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出具虚假修复效果评估报告的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1.《中华人民共和国土壤污染防治法》第四十三条从事土壤污染状况调查和土壤污染风险评估、风险管控、修复、风险管控效果评估、修复效果评估、后期管理等活动的单位，应当具备相应的专业能力。</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受委托从事前款活动的单位对其出具的调查报告、风险评估报告、风险管控效果评估报告、修复效果评估报告的真实性、准确性、完整性负责，并按照约定对风险管控、修复、后期管理等活动结果负责。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10万元以上50万元以下的罚款；情节严重的，禁止从事上述业务，并处50万元以上100万元以下的罚款；有违法所得的，没收违法所得。</w:t>
      </w:r>
    </w:p>
    <w:p>
      <w:pPr>
        <w:spacing w:before="73"/>
        <w:ind w:right="108"/>
        <w:rPr>
          <w:rFonts w:ascii="仿宋_GB2312" w:hAnsi="仿宋_GB2312" w:eastAsia="仿宋_GB2312" w:cs="仿宋_GB2312"/>
          <w:color w:val="000000" w:themeColor="text1"/>
          <w:szCs w:val="21"/>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ind w:firstLine="464" w:firstLineChars="200"/>
        <w:rPr>
          <w:rFonts w:ascii="仿宋" w:hAnsi="仿宋" w:eastAsia="仿宋" w:cs="仿宋"/>
          <w:color w:val="000000" w:themeColor="text1"/>
          <w:spacing w:val="-4"/>
          <w:sz w:val="24"/>
        </w:rPr>
      </w:pPr>
    </w:p>
    <w:p>
      <w:pPr>
        <w:rPr>
          <w:rFonts w:ascii="仿宋" w:hAnsi="仿宋" w:eastAsia="仿宋" w:cs="仿宋"/>
          <w:color w:val="000000" w:themeColor="text1"/>
          <w:spacing w:val="-4"/>
          <w:sz w:val="24"/>
        </w:rPr>
      </w:pPr>
    </w:p>
    <w:p>
      <w:pPr>
        <w:jc w:val="center"/>
        <w:outlineLvl w:val="1"/>
        <w:rPr>
          <w:rFonts w:hint="eastAsia" w:ascii="仿宋" w:hAnsi="仿宋" w:eastAsia="仿宋" w:cs="仿宋"/>
          <w:b/>
          <w:bCs/>
          <w:color w:val="000000" w:themeColor="text1"/>
          <w:kern w:val="0"/>
          <w:sz w:val="24"/>
          <w:lang w:val="en-US" w:eastAsia="zh-CN"/>
        </w:rPr>
      </w:pPr>
      <w:bookmarkStart w:id="583" w:name="_Toc8144"/>
      <w:bookmarkStart w:id="584" w:name="_Toc19096"/>
      <w:bookmarkStart w:id="585" w:name="_Toc23875"/>
      <w:bookmarkStart w:id="586" w:name="_Toc1760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lang w:val="zh-CN"/>
        </w:rPr>
        <w:t>未单独收集、存放开发建设过程中剥离的表土的罚款幅度裁定</w:t>
      </w:r>
      <w:bookmarkEnd w:id="583"/>
      <w:r>
        <w:rPr>
          <w:rFonts w:hint="eastAsia" w:ascii="仿宋" w:hAnsi="仿宋" w:eastAsia="仿宋" w:cs="仿宋"/>
          <w:b/>
          <w:bCs/>
          <w:color w:val="000000" w:themeColor="text1"/>
          <w:kern w:val="0"/>
          <w:sz w:val="24"/>
          <w:lang w:val="en-US" w:eastAsia="zh-CN"/>
        </w:rPr>
        <w:t>表</w:t>
      </w:r>
      <w:bookmarkEnd w:id="584"/>
      <w:bookmarkEnd w:id="585"/>
      <w:bookmarkEnd w:id="58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建设过程中剥离的表土与固体废物、生活垃圾混入的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建设过程中剥离的表土混入有毒有害物体，影响回填使用的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三条第一款国家加强对土壤资源的保护和合理利用。对开发建设过程中剥离的表土，应当单独收集和存放，符合条件的应当优先用于土地复垦、土壤改良、造地和绿化等。</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（一）未单独收集、存放开发建设过程中剥离的表土的；</w:t>
      </w:r>
    </w:p>
    <w:p>
      <w:pPr>
        <w:spacing w:before="73"/>
        <w:ind w:right="108"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eastAsia="仿宋"/>
          <w:b/>
          <w:bCs/>
          <w:color w:val="000000" w:themeColor="text1"/>
          <w:sz w:val="24"/>
          <w:lang w:val="en-US" w:eastAsia="zh-CN"/>
        </w:rPr>
      </w:pPr>
      <w:bookmarkStart w:id="587" w:name="_Toc29454"/>
      <w:bookmarkStart w:id="588" w:name="_Toc26140"/>
      <w:bookmarkStart w:id="589" w:name="_Toc6891"/>
      <w:bookmarkStart w:id="590" w:name="_Toc216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实施风险管控、修复活动对土壤、周边环境造成新的污染的罚款幅度裁定</w:t>
      </w:r>
      <w:bookmarkEnd w:id="587"/>
      <w:r>
        <w:rPr>
          <w:rFonts w:hint="eastAsia" w:ascii="仿宋" w:hAnsi="仿宋" w:eastAsia="仿宋" w:cs="仿宋"/>
          <w:b/>
          <w:bCs/>
          <w:color w:val="000000" w:themeColor="text1"/>
          <w:kern w:val="0"/>
          <w:sz w:val="24"/>
          <w:lang w:val="en-US" w:eastAsia="zh-CN"/>
        </w:rPr>
        <w:t>表</w:t>
      </w:r>
      <w:bookmarkEnd w:id="588"/>
      <w:bookmarkEnd w:id="589"/>
      <w:bookmarkEnd w:id="59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对工业用地土壤、周边环境造成新的污染的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对农业用地土壤、周边环境造成新的污染的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1.《中华人民共和国土壤污染防治法》第三十八条第二款实施风险管控、修复活动，不得对土壤和周边环境造成新的污染。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（二）实施风险管控、修复活动对土壤、周边环境造成新的污染的；</w:t>
      </w:r>
    </w:p>
    <w:p>
      <w:pPr>
        <w:kinsoku w:val="0"/>
        <w:autoSpaceDE w:val="0"/>
        <w:autoSpaceDN w:val="0"/>
        <w:adjustRightInd w:val="0"/>
        <w:snapToGrid w:val="0"/>
        <w:jc w:val="center"/>
        <w:textAlignment w:val="baseline"/>
        <w:outlineLvl w:val="1"/>
        <w:rPr>
          <w:b/>
          <w:bCs/>
          <w:color w:val="000000" w:themeColor="text1"/>
          <w:sz w:val="24"/>
        </w:rPr>
      </w:pPr>
      <w:bookmarkStart w:id="591" w:name="_Toc7560"/>
      <w:bookmarkStart w:id="592" w:name="_Toc5191"/>
      <w:bookmarkStart w:id="593" w:name="_Toc25792"/>
      <w:bookmarkStart w:id="594" w:name="_Toc2467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转运污染土壤，未将运输时间、方式、线路和污染土壤数量、去向、最终处置措施等提前报所在地和接收地生态环境主管部门的罚款幅度裁定</w:t>
      </w:r>
      <w:bookmarkEnd w:id="591"/>
      <w:bookmarkEnd w:id="592"/>
      <w:bookmarkEnd w:id="593"/>
      <w:bookmarkEnd w:id="59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涉及污染土壤数量20吨以上的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一条第一款修复施工单位转运污染土壤的，应当制定转运计划，将运输时间、方式、线路和污染土壤数量、去向、最终处置措施等，提前报所在地和接收地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（三）转运污染土壤，未将运输时间、方式、线路和污染土壤数量、去向、最终处置措施等提前报所在地和接收地生态环境主管部门的；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595" w:name="_Toc12908"/>
      <w:bookmarkStart w:id="596" w:name="_Toc2161"/>
      <w:bookmarkStart w:id="597" w:name="_Toc14725"/>
      <w:bookmarkStart w:id="598" w:name="_Toc109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未达到土壤污染风险评估报告确定的风险管控、修复目标的建设用地地块，开工建设与风险管控、修复无关的项目的罚款幅度裁定</w:t>
      </w:r>
      <w:bookmarkEnd w:id="595"/>
      <w:r>
        <w:rPr>
          <w:rFonts w:hint="eastAsia" w:ascii="仿宋" w:hAnsi="仿宋" w:eastAsia="仿宋" w:cs="仿宋"/>
          <w:b/>
          <w:bCs/>
          <w:color w:val="000000" w:themeColor="text1"/>
          <w:kern w:val="0"/>
          <w:sz w:val="24"/>
          <w:lang w:val="en-US" w:eastAsia="zh-CN"/>
        </w:rPr>
        <w:t>表</w:t>
      </w:r>
      <w:bookmarkEnd w:id="596"/>
      <w:bookmarkEnd w:id="597"/>
      <w:bookmarkEnd w:id="59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要素</w:t>
            </w:r>
          </w:p>
        </w:tc>
        <w:tc>
          <w:tcPr>
            <w:tcW w:w="1349" w:type="dxa"/>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49"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已开工建设但主体工程未建成</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主体工程已建成但尚未投入生产或者使用的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主体工程已投入生产或者使用的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配合调查取证情况</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1349"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1.《中华人民共和国土壤污染防治法》第六十六条第三款未达到土壤污染风险评估报告确定的风险管控、修复目标的建设用地地块，禁止开工建设任何与风险管控、修复无关的项目。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一条违反本法规定，有下列行为之一的，由地方人民政府生态环境主管部门责令改正，处10万元以上50万元以下的罚款；情节严重的，处50万元以上100万元以下的罚款；有违法所得的，没收违法所得；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（四）未达到土壤污染风险评估报告确定的风险管控、修复目标的建设用地地块，开工建设与风险管控、修复无关的项目的。</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599" w:name="_Toc15931"/>
      <w:bookmarkStart w:id="600" w:name="_Toc2905"/>
      <w:bookmarkStart w:id="601" w:name="_Toc18665"/>
      <w:bookmarkStart w:id="602" w:name="_Toc677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土壤污染责任人或者土地使用权人未按照规定实施后期管理</w:t>
      </w:r>
      <w:bookmarkEnd w:id="599"/>
      <w:bookmarkEnd w:id="600"/>
      <w:bookmarkEnd w:id="601"/>
      <w:bookmarkEnd w:id="602"/>
    </w:p>
    <w:p>
      <w:pPr>
        <w:kinsoku w:val="0"/>
        <w:autoSpaceDE w:val="0"/>
        <w:autoSpaceDN w:val="0"/>
        <w:adjustRightInd w:val="0"/>
        <w:snapToGrid w:val="0"/>
        <w:jc w:val="center"/>
        <w:textAlignment w:val="baseline"/>
        <w:rPr>
          <w:rFonts w:hint="eastAsia" w:ascii="仿宋" w:hAnsi="仿宋" w:eastAsia="仿宋" w:cs="仿宋"/>
          <w:b/>
          <w:bCs/>
          <w:color w:val="000000" w:themeColor="text1"/>
          <w:kern w:val="0"/>
          <w:sz w:val="24"/>
          <w:lang w:val="en-US" w:eastAsia="zh-CN"/>
        </w:rPr>
      </w:pPr>
      <w:r>
        <w:rPr>
          <w:rFonts w:hint="eastAsia" w:ascii="仿宋" w:hAnsi="仿宋" w:eastAsia="仿宋" w:cs="仿宋"/>
          <w:b/>
          <w:bCs/>
          <w:color w:val="000000" w:themeColor="text1"/>
          <w:kern w:val="0"/>
          <w:sz w:val="24"/>
          <w:lang w:val="zh-CN"/>
        </w:rPr>
        <w:t>的罚款幅度裁定</w:t>
      </w:r>
      <w:r>
        <w:rPr>
          <w:rFonts w:hint="eastAsia" w:ascii="仿宋" w:hAnsi="仿宋" w:eastAsia="仿宋" w:cs="仿宋"/>
          <w:b/>
          <w:bCs/>
          <w:color w:val="000000" w:themeColor="text1"/>
          <w:kern w:val="0"/>
          <w:sz w:val="24"/>
          <w:lang w:val="en-US" w:eastAsia="zh-CN"/>
        </w:rPr>
        <w:t>表</w:t>
      </w:r>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已实施后期管理，但未按照要求的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未实施后期管理的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1.《中华人民共和国土壤污染防治法》第四十二条第三款风险管控、修复活动完成后，需要实施后期管理的，土壤污染责任人应当按照要求实施后期管理。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二条违反本法规定，土壤污染责任人或者土地使用权人未按照规定实施后期管理的，由地方人民政府生态环境主管部门或者其他负有土壤污染防治监督管理职责的部门责令改正，处1万元以上5万元以下的罚款；情节严重的，处5万元以上50万元以下的罚款。</w:t>
      </w: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03" w:name="_Toc781"/>
      <w:bookmarkStart w:id="604" w:name="_Toc1988"/>
      <w:bookmarkStart w:id="605" w:name="_Toc732"/>
      <w:bookmarkStart w:id="606" w:name="_Toc1266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被检查者拒不配合检查，或者在接受检查时弄虚作假的罚款幅度裁定</w:t>
      </w:r>
      <w:bookmarkEnd w:id="603"/>
      <w:r>
        <w:rPr>
          <w:rFonts w:hint="eastAsia" w:ascii="仿宋" w:hAnsi="仿宋" w:eastAsia="仿宋" w:cs="仿宋"/>
          <w:b/>
          <w:bCs/>
          <w:color w:val="000000" w:themeColor="text1"/>
          <w:kern w:val="0"/>
          <w:sz w:val="24"/>
          <w:lang w:val="en-US" w:eastAsia="zh-CN"/>
        </w:rPr>
        <w:t>表</w:t>
      </w:r>
      <w:bookmarkEnd w:id="604"/>
      <w:bookmarkEnd w:id="605"/>
      <w:bookmarkEnd w:id="606"/>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11%-30%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0" w:type="dxa"/>
            <w:tcBorders>
              <w:top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904"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50" w:type="dxa"/>
            <w:tcBorders>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50" w:type="dxa"/>
            <w:tcBorders>
              <w:top w:val="single" w:color="auto" w:sz="4" w:space="0"/>
              <w:left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50" w:type="dxa"/>
            <w:tcBorders>
              <w:left w:val="single" w:color="auto" w:sz="4" w:space="0"/>
              <w:bottom w:val="single" w:color="auto" w:sz="4" w:space="0"/>
            </w:tcBorders>
            <w:vAlign w:val="center"/>
          </w:tcPr>
          <w:p>
            <w:pPr>
              <w:pStyle w:val="20"/>
              <w:spacing w:before="40"/>
              <w:ind w:left="131" w:leftChars="0" w:right="117"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1.《中华人民共和国土壤污染防治法》第七十七条第二款被检查者应当配合检查工作，如实反映情况，提供必要的资料。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三条违反本法规定，被检查者拒不配合检查，或者在接受检查时弄虚作假的，由地方人民政府生态环境主管部门或者其他负有土壤污染防治监督管理职责的部门责令改正，处2万元以上20万元以下的罚款；对直接负责的主管人员和其他直接责任人员处5000元以上2万元以下的罚款。</w:t>
      </w:r>
    </w:p>
    <w:p>
      <w:pPr>
        <w:kinsoku w:val="0"/>
        <w:autoSpaceDE w:val="0"/>
        <w:autoSpaceDN w:val="0"/>
        <w:adjustRightInd w:val="0"/>
        <w:snapToGrid w:val="0"/>
        <w:ind w:firstLine="472" w:firstLineChars="20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lang w:val="zh-CN"/>
        </w:rPr>
      </w:pPr>
      <w:bookmarkStart w:id="607" w:name="_Toc16154"/>
      <w:bookmarkStart w:id="608" w:name="_Toc28306"/>
      <w:bookmarkStart w:id="609" w:name="_Toc10493"/>
      <w:bookmarkStart w:id="610" w:name="_Toc479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7</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lang w:val="zh-CN"/>
        </w:rPr>
        <w:t>(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罚款幅度裁定</w:t>
      </w:r>
      <w:bookmarkEnd w:id="607"/>
      <w:bookmarkEnd w:id="608"/>
      <w:bookmarkEnd w:id="609"/>
      <w:bookmarkEnd w:id="61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已进行土壤污染状况调查/已进行风险评估/已采取风险管控措施/已实施修复/已另行委托有关单位对风险管控效果、修复效果进行评估，但未按照要求的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未进行土壤污染状况调查/未进行土壤污染风险评估/未采取风险管控措施/未实施修复/未另行委托有关单位对风险管控效果、修复效果进行评估的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前两款规定的土壤污染状况调查报告应当报地方人民政府生态环境主管部门，由地方人民政府生态环境主管部门会同自然资源主管部门组织评审。</w:t>
      </w:r>
    </w:p>
    <w:p>
      <w:pPr>
        <w:spacing w:before="73"/>
        <w:ind w:right="108" w:firstLine="420" w:firstLineChars="200"/>
        <w:outlineLvl w:val="9"/>
        <w:rPr>
          <w:rFonts w:ascii="仿宋_GB2312" w:hAnsi="仿宋_GB2312" w:eastAsia="仿宋_GB2312" w:cs="仿宋_GB2312"/>
          <w:color w:val="000000" w:themeColor="text1"/>
          <w:szCs w:val="21"/>
        </w:rPr>
      </w:pPr>
      <w:bookmarkStart w:id="611" w:name="_Toc5002"/>
      <w:r>
        <w:rPr>
          <w:rFonts w:hint="eastAsia" w:ascii="仿宋_GB2312" w:hAnsi="仿宋_GB2312" w:eastAsia="仿宋_GB2312" w:cs="仿宋_GB2312"/>
          <w:color w:val="000000" w:themeColor="text1"/>
          <w:szCs w:val="21"/>
        </w:rPr>
        <w:t>第六十条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bookmarkEnd w:id="611"/>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二条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四条违反本法规定，土壤污染责任人或者土地使用权人有下列行为之一的，由地方人民政府生态环境主管部门或者其他负有土壤污染防治监督管理职责的部门责令改正，处2万元以上20万元以下的罚款；拒不改正的，处20万元以上100万元以下的罚款，并委托他人代为履行，所需费用由土壤污染责任人或者土地使用权人承担；对直接负责的主管人员和其他直接责任人员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(一)未按照规定进行土壤污染状况调查的；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(二)未按照规定进行土壤污染风险评估的；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(三)未按照规定采取风险管控措施的；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(四)未按照规定实施修复的；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(五)风险管控、修复活动完成后，未另行委托有关单位对风险管控效果、修复效果进行评估的。</w:t>
      </w: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ind w:firstLine="476" w:firstLineChars="200"/>
        <w:rPr>
          <w:rFonts w:ascii="仿宋" w:hAnsi="仿宋" w:eastAsia="仿宋" w:cs="仿宋"/>
          <w:color w:val="000000" w:themeColor="text1"/>
          <w:spacing w:val="-1"/>
          <w:sz w:val="24"/>
        </w:rPr>
      </w:pPr>
    </w:p>
    <w:p>
      <w:pPr>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12" w:name="_Toc26102"/>
      <w:bookmarkStart w:id="613" w:name="_Toc19570"/>
      <w:bookmarkStart w:id="614" w:name="_Toc14236"/>
      <w:bookmarkStart w:id="615" w:name="_Toc131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78 </w:t>
      </w:r>
      <w:r>
        <w:rPr>
          <w:rFonts w:hint="eastAsia" w:ascii="仿宋" w:hAnsi="仿宋" w:eastAsia="仿宋" w:cs="仿宋"/>
          <w:b/>
          <w:bCs/>
          <w:color w:val="000000" w:themeColor="text1"/>
          <w:kern w:val="0"/>
          <w:sz w:val="24"/>
          <w:lang w:val="zh-CN"/>
        </w:rPr>
        <w:t>(一)土壤污染重点监管单位未按照规定将土壤污染防治工作方案报地方人民政府生态环境、工业和信息化主管部门备案的；(二)土壤污染责任人或者土地使用权人未按照规定将修复方案、效果评估报告报地方人民政府生态环境、农业农村、林业草原主管部门备案的；(三)土地使用权人未按照规定将土壤污染状况调查报告报地方人民政府生态环境主管部门备案的罚款幅度裁定</w:t>
      </w:r>
      <w:bookmarkEnd w:id="612"/>
      <w:r>
        <w:rPr>
          <w:rFonts w:hint="eastAsia" w:ascii="仿宋" w:hAnsi="仿宋" w:eastAsia="仿宋" w:cs="仿宋"/>
          <w:b/>
          <w:bCs/>
          <w:color w:val="000000" w:themeColor="text1"/>
          <w:kern w:val="0"/>
          <w:sz w:val="24"/>
          <w:lang w:val="en-US" w:eastAsia="zh-CN"/>
        </w:rPr>
        <w:t>表</w:t>
      </w:r>
      <w:bookmarkEnd w:id="613"/>
      <w:bookmarkEnd w:id="614"/>
      <w:bookmarkEnd w:id="61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已制定土壤污染防治工作方案/已委托有关单位对风险管控效果、修复效果进行评估/已按规定土壤污染状况调查报告，但未按规定报地方人民政府生态环境主管部门备案</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未制定土壤污染防治工作方案/未委托有关单位对风险管控效果、修复效果进行评估/未按规定土壤污染状况调查报告</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1.《中华人民共和国土壤污染防治法》第二十二条企业事业单位拆除设施、设备或者建筑物、构筑物，应当采取相应的土壤污染防治措施。</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土壤污染重点监管单位拆除设施、设备或者建筑物、构筑物，应当制定包括应急措施在内的土壤污染防治工作方案，报地方人民政府生态环境、工业和信息化主管部门备案并实施。</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四条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第六十五条风险管控、修复活动完成后，土壤污染责任人应当另行委托有关单位对风险管控效果、修复效果进行评估，并将效果评估报告报地方人民政府生态环境主管部门备案。</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六十七条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2.《中华人民共和国土壤污染防治法》第九十五条违反本法规定，有下列行为之一的，由地方人民政府有关部门责令改正；拒不改正的，处1万元以上5万元以下的罚款：</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(一)土壤污染重点监管单位未按照规定将土壤污染防治工作方案报地方人民政府生态环境、工业和信息化主管部门备案的；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（二)土壤污染责任人或者土地使用权人未按照规定将修复方案、效果评估报告报地方人民政府生态环境、农业农村、林业草原主管部门备案的；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(三)土地使用权人未按照规定将土壤污染状况调查报告报地方人民政府生态环境主管部门备案的。</w:t>
      </w: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0"/>
        <w:rPr>
          <w:rFonts w:ascii="黑体" w:hAnsi="黑体" w:eastAsia="黑体" w:cs="黑体"/>
          <w:b/>
          <w:bCs/>
          <w:color w:val="000000" w:themeColor="text1"/>
          <w:spacing w:val="1"/>
          <w:sz w:val="28"/>
          <w:szCs w:val="28"/>
        </w:rPr>
      </w:pPr>
      <w:bookmarkStart w:id="616" w:name="_Toc4715"/>
      <w:bookmarkStart w:id="617" w:name="_Toc20972"/>
      <w:bookmarkStart w:id="618" w:name="_Toc5344"/>
      <w:bookmarkStart w:id="619" w:name="_Toc31949"/>
      <w:r>
        <w:rPr>
          <w:rFonts w:hint="eastAsia" w:ascii="黑体" w:hAnsi="黑体" w:eastAsia="黑体" w:cs="黑体"/>
          <w:b/>
          <w:bCs/>
          <w:color w:val="000000" w:themeColor="text1"/>
          <w:spacing w:val="1"/>
          <w:sz w:val="28"/>
          <w:szCs w:val="28"/>
        </w:rPr>
        <w:t>五、本溪市生态环境局环境行政处罚裁量规则(固废类)</w:t>
      </w:r>
      <w:bookmarkEnd w:id="616"/>
      <w:bookmarkEnd w:id="617"/>
      <w:bookmarkEnd w:id="618"/>
      <w:bookmarkEnd w:id="619"/>
    </w:p>
    <w:p>
      <w:pPr>
        <w:jc w:val="center"/>
        <w:outlineLvl w:val="1"/>
        <w:rPr>
          <w:rFonts w:hint="eastAsia" w:ascii="仿宋" w:hAnsi="仿宋" w:eastAsia="仿宋" w:cs="仿宋"/>
          <w:b/>
          <w:bCs/>
          <w:color w:val="000000" w:themeColor="text1"/>
          <w:kern w:val="0"/>
          <w:sz w:val="24"/>
          <w:lang w:val="en-US" w:eastAsia="zh-CN"/>
        </w:rPr>
      </w:pPr>
      <w:bookmarkStart w:id="620" w:name="_Toc16405"/>
      <w:bookmarkStart w:id="621" w:name="_Toc28463"/>
      <w:bookmarkStart w:id="622" w:name="_Toc5346"/>
      <w:bookmarkStart w:id="623" w:name="_Toc19270"/>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79 </w:t>
      </w:r>
      <w:r>
        <w:rPr>
          <w:rFonts w:hint="eastAsia" w:ascii="仿宋" w:hAnsi="仿宋" w:eastAsia="仿宋" w:cs="仿宋"/>
          <w:b/>
          <w:bCs/>
          <w:color w:val="000000" w:themeColor="text1"/>
          <w:kern w:val="0"/>
          <w:sz w:val="24"/>
        </w:rPr>
        <w:t>产生、收集、贮存、运输、利用、处置固体废物的单位未依法及时公开固体废物污染环境防治信息的罚款幅度裁定</w:t>
      </w:r>
      <w:bookmarkEnd w:id="620"/>
      <w:r>
        <w:rPr>
          <w:rFonts w:hint="eastAsia" w:ascii="仿宋" w:hAnsi="仿宋" w:eastAsia="仿宋" w:cs="仿宋"/>
          <w:b/>
          <w:bCs/>
          <w:color w:val="000000" w:themeColor="text1"/>
          <w:kern w:val="0"/>
          <w:sz w:val="24"/>
          <w:lang w:val="en-US" w:eastAsia="zh-CN"/>
        </w:rPr>
        <w:t>表</w:t>
      </w:r>
      <w:bookmarkEnd w:id="621"/>
      <w:bookmarkEnd w:id="622"/>
      <w:bookmarkEnd w:id="62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持续时间3天以内的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持续时间3天以上的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1.《中华人民共和国固体废物污染环境防治法》第二十九条第二款产生、收集、贮存、运输、利用、处置固体废物的单位，应当依法及时公开固体废物污染环境防治信息，主动接受社会监督。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(一)产生、收集、贮存、运输、利用、处置固体废物的单位未依法及时公开固体废物污染环境防治信息的；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jc w:val="center"/>
        <w:outlineLvl w:val="1"/>
        <w:rPr>
          <w:b/>
          <w:bCs/>
          <w:color w:val="000000" w:themeColor="text1"/>
        </w:rPr>
      </w:pPr>
      <w:bookmarkStart w:id="624" w:name="_Toc28939"/>
      <w:bookmarkStart w:id="625" w:name="_Toc18224"/>
      <w:bookmarkStart w:id="626" w:name="_Toc25534"/>
      <w:bookmarkStart w:id="627" w:name="_Toc1049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80 </w:t>
      </w:r>
      <w:r>
        <w:rPr>
          <w:rFonts w:hint="eastAsia" w:ascii="仿宋" w:hAnsi="仿宋" w:eastAsia="仿宋" w:cs="仿宋"/>
          <w:b/>
          <w:bCs/>
          <w:color w:val="000000" w:themeColor="text1"/>
          <w:kern w:val="0"/>
          <w:sz w:val="24"/>
        </w:rPr>
        <w:t>生活垃圾处理单位未按照国家有关规定安装使用监测设备、实时监测污染物的排放情况并公开污染排放数据的罚款幅度裁定</w:t>
      </w:r>
      <w:bookmarkEnd w:id="624"/>
      <w:r>
        <w:rPr>
          <w:rFonts w:hint="eastAsia" w:ascii="仿宋" w:hAnsi="仿宋" w:eastAsia="仿宋" w:cs="仿宋"/>
          <w:b/>
          <w:bCs/>
          <w:color w:val="000000" w:themeColor="text1"/>
          <w:kern w:val="0"/>
          <w:sz w:val="24"/>
          <w:lang w:val="en-US" w:eastAsia="zh-CN"/>
        </w:rPr>
        <w:t>表</w:t>
      </w:r>
      <w:bookmarkEnd w:id="625"/>
      <w:bookmarkEnd w:id="626"/>
      <w:bookmarkEnd w:id="62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已安装监测设备，实时监测污染物的排放情况，但未公开污染物排放数据的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1</w:t>
            </w:r>
            <w:r>
              <w:rPr>
                <w:rFonts w:ascii="仿宋" w:hAnsi="仿宋" w:eastAsia="仿宋" w:cs="仿宋"/>
                <w:color w:val="000000" w:themeColor="text1"/>
                <w:spacing w:val="-1"/>
                <w:sz w:val="18"/>
                <w:szCs w:val="18"/>
              </w:rPr>
              <w:t>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已安装监测设备，但未实时监测污染物的排放情况的</w:t>
            </w:r>
          </w:p>
        </w:tc>
        <w:tc>
          <w:tcPr>
            <w:tcW w:w="753" w:type="dxa"/>
            <w:tcBorders>
              <w:top w:val="single" w:color="auto" w:sz="4" w:space="0"/>
              <w:bottom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lang w:val="en-US" w:eastAsia="zh-CN"/>
              </w:rPr>
              <w:t>1</w:t>
            </w:r>
            <w:r>
              <w:rPr>
                <w:rFonts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2</w:t>
            </w:r>
            <w:r>
              <w:rPr>
                <w:rFonts w:ascii="仿宋" w:hAnsi="仿宋" w:eastAsia="仿宋" w:cs="仿宋"/>
                <w:color w:val="000000" w:themeColor="text1"/>
                <w:spacing w:val="-1"/>
                <w:sz w:val="18"/>
                <w:szCs w:val="18"/>
              </w:rPr>
              <w:t>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未安装监测设备的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lang w:val="en-US" w:eastAsia="zh-CN"/>
              </w:rPr>
              <w:t>2</w:t>
            </w:r>
            <w:r>
              <w:rPr>
                <w:rFonts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4</w:t>
            </w:r>
            <w:r>
              <w:rPr>
                <w:rFonts w:ascii="仿宋" w:hAnsi="仿宋" w:eastAsia="仿宋" w:cs="仿宋"/>
                <w:color w:val="000000" w:themeColor="text1"/>
                <w:spacing w:val="-1"/>
                <w:sz w:val="18"/>
                <w:szCs w:val="18"/>
              </w:rPr>
              <w:t>0</w:t>
            </w:r>
            <w:r>
              <w:rPr>
                <w:rFonts w:hint="eastAsia" w:ascii="仿宋" w:hAnsi="仿宋" w:eastAsia="仿宋" w:cs="仿宋"/>
                <w:color w:val="000000" w:themeColor="text1"/>
                <w:spacing w:val="-1"/>
                <w:sz w:val="18"/>
                <w:szCs w:val="18"/>
                <w:lang w:val="en-US" w:eastAsia="zh-CN"/>
              </w:rPr>
              <w:t>%</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十六条生活垃圾处理单位应当按照国家有关规定，安装使用监测设备，实时监测污染物的排放情况，将污染排放数据实时公开。监测设备应当与所在地生态环境主管部门的监控设备联网。</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(二)生活垃圾处理单位未按照国家有关规定安装使用监测设备、实时监测污染物的排放情况并公开污染排放数据的；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rPr>
          <w:rFonts w:ascii="仿宋" w:hAnsi="仿宋" w:eastAsia="仿宋" w:cs="仿宋"/>
          <w:b/>
          <w:bCs/>
          <w:color w:val="000000" w:themeColor="text1"/>
          <w:kern w:val="0"/>
          <w:sz w:val="28"/>
          <w:szCs w:val="28"/>
        </w:rPr>
      </w:pPr>
    </w:p>
    <w:p>
      <w:pPr>
        <w:jc w:val="center"/>
        <w:outlineLvl w:val="1"/>
        <w:rPr>
          <w:rFonts w:hint="eastAsia" w:ascii="仿宋" w:hAnsi="仿宋" w:eastAsia="仿宋" w:cs="仿宋"/>
          <w:b/>
          <w:bCs/>
          <w:color w:val="000000" w:themeColor="text1"/>
          <w:kern w:val="0"/>
          <w:sz w:val="24"/>
          <w:lang w:val="en-US" w:eastAsia="zh-CN"/>
        </w:rPr>
      </w:pPr>
      <w:bookmarkStart w:id="628" w:name="_Toc30492"/>
      <w:bookmarkStart w:id="629" w:name="_Toc23955"/>
      <w:bookmarkStart w:id="630" w:name="_Toc19361"/>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81 </w:t>
      </w:r>
      <w:r>
        <w:rPr>
          <w:rFonts w:hint="eastAsia" w:ascii="仿宋" w:hAnsi="仿宋" w:eastAsia="仿宋" w:cs="仿宋"/>
          <w:b/>
          <w:bCs/>
          <w:color w:val="000000" w:themeColor="text1"/>
          <w:kern w:val="0"/>
          <w:sz w:val="24"/>
        </w:rPr>
        <w:t>将列入限期淘汰名录被淘汰的设备转让给他人使用的罚款</w:t>
      </w:r>
      <w:bookmarkEnd w:id="628"/>
      <w:r>
        <w:rPr>
          <w:rFonts w:hint="eastAsia" w:ascii="仿宋" w:hAnsi="仿宋" w:eastAsia="仿宋" w:cs="仿宋"/>
          <w:b/>
          <w:bCs/>
          <w:color w:val="000000" w:themeColor="text1"/>
          <w:kern w:val="0"/>
          <w:sz w:val="24"/>
        </w:rPr>
        <w:t>幅度裁定</w:t>
      </w:r>
      <w:r>
        <w:rPr>
          <w:rFonts w:hint="eastAsia" w:ascii="仿宋" w:hAnsi="仿宋" w:eastAsia="仿宋" w:cs="仿宋"/>
          <w:b/>
          <w:bCs/>
          <w:color w:val="000000" w:themeColor="text1"/>
          <w:kern w:val="0"/>
          <w:sz w:val="24"/>
          <w:lang w:val="en-US" w:eastAsia="zh-CN"/>
        </w:rPr>
        <w:t>表</w:t>
      </w:r>
      <w:bookmarkEnd w:id="629"/>
      <w:bookmarkEnd w:id="63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设备原值&lt;50万的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50万≤设备原值&lt;100万的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100万≤设备原值&lt;200万的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设备原值≥200万的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top w:val="single" w:color="auto" w:sz="4" w:space="0"/>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1.《中华人民共和国固体废物污染环境防治法》第三十三条列入限期淘汰名录被淘汰的设备，不得转让给他人使用。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(三)将列入限期淘汰名录被淘汰的设备转让给他人使用的；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eastAsia="仿宋"/>
          <w:b/>
          <w:bCs/>
          <w:color w:val="000000" w:themeColor="text1"/>
          <w:sz w:val="24"/>
          <w:lang w:val="en-US" w:eastAsia="zh-CN"/>
        </w:rPr>
      </w:pPr>
      <w:bookmarkStart w:id="631" w:name="_Toc18432"/>
      <w:bookmarkStart w:id="632" w:name="_Toc24659"/>
      <w:bookmarkStart w:id="633" w:name="_Toc2865"/>
      <w:bookmarkStart w:id="634" w:name="_Toc544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rPr>
        <w:t>在生态保护红线区域、永久基本农田集中区域和其他需要特别保护的区域内，建设工业固体废物、危险废物集中贮存、利用、处置的设施、场所和生活垃圾填埋场的罚款幅度裁定</w:t>
      </w:r>
      <w:bookmarkEnd w:id="631"/>
      <w:r>
        <w:rPr>
          <w:rFonts w:hint="eastAsia" w:ascii="仿宋" w:hAnsi="仿宋" w:eastAsia="仿宋" w:cs="仿宋"/>
          <w:b/>
          <w:bCs/>
          <w:color w:val="000000" w:themeColor="text1"/>
          <w:kern w:val="0"/>
          <w:sz w:val="24"/>
          <w:lang w:val="en-US" w:eastAsia="zh-CN"/>
        </w:rPr>
        <w:t>表</w:t>
      </w:r>
      <w:bookmarkEnd w:id="632"/>
      <w:bookmarkEnd w:id="633"/>
      <w:bookmarkEnd w:id="63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贮存、处置、填埋能力为1000立方米以上5000立方米以下的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贮存、处置、填埋能力为5000立方米以上10000立方米以下的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贮存、处置、填埋能力为10000立方米以上的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top w:val="single" w:color="auto" w:sz="4" w:space="0"/>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一条在生态保护红线区域、永久基本农田集中区域和其他需要特别保护的区域内，禁止建设工业固体废物、危险废物集中贮存、利用、处置的设施、场所和生活垃圾填埋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(四)在生态保护红线区域、永久基本农田集中区域和其他需要特别保护的区域内，建设工业固体废物、危险废物集中贮存、利用、处置的设施、场所和生活垃圾填埋场的；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textAlignment w:val="baseline"/>
        <w:rPr>
          <w:rFonts w:ascii="仿宋" w:hAnsi="仿宋" w:eastAsia="仿宋" w:cs="仿宋"/>
          <w:color w:val="000000" w:themeColor="text1"/>
          <w:spacing w:val="-8"/>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35" w:name="_Toc25150"/>
      <w:bookmarkStart w:id="636" w:name="_Toc1415"/>
      <w:bookmarkStart w:id="637" w:name="_Toc17531"/>
      <w:bookmarkStart w:id="638" w:name="_Toc13660"/>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rPr>
        <w:t>转移固体废物出省、自治区、直辖市行政区域贮存、处置未经批准的罚款幅度裁定</w:t>
      </w:r>
      <w:bookmarkEnd w:id="635"/>
      <w:r>
        <w:rPr>
          <w:rFonts w:hint="eastAsia" w:ascii="仿宋" w:hAnsi="仿宋" w:eastAsia="仿宋" w:cs="仿宋"/>
          <w:b/>
          <w:bCs/>
          <w:color w:val="000000" w:themeColor="text1"/>
          <w:kern w:val="0"/>
          <w:sz w:val="24"/>
          <w:lang w:val="en-US" w:eastAsia="zh-CN"/>
        </w:rPr>
        <w:t>表</w:t>
      </w:r>
      <w:bookmarkEnd w:id="636"/>
      <w:bookmarkEnd w:id="637"/>
      <w:bookmarkEnd w:id="63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top w:val="single" w:color="auto" w:sz="4" w:space="0"/>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1.《中华人民共和国固体废物污染环境防治法》第二十二条第一款 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(五)转移固体废物出省、自治区、直辖市行政区域贮存、处置未经批准的；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39" w:name="_Toc2618"/>
      <w:bookmarkStart w:id="640" w:name="_Toc26941"/>
      <w:bookmarkStart w:id="641" w:name="_Toc19562"/>
      <w:bookmarkStart w:id="642" w:name="_Toc4153"/>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rPr>
        <w:t>转移固体废物出省、自治区、直辖市行政区域利用未报备案的罚款幅度裁定</w:t>
      </w:r>
      <w:bookmarkEnd w:id="639"/>
      <w:r>
        <w:rPr>
          <w:rFonts w:hint="eastAsia" w:ascii="仿宋" w:hAnsi="仿宋" w:eastAsia="仿宋" w:cs="仿宋"/>
          <w:b/>
          <w:bCs/>
          <w:color w:val="000000" w:themeColor="text1"/>
          <w:kern w:val="0"/>
          <w:sz w:val="24"/>
          <w:lang w:val="en-US" w:eastAsia="zh-CN"/>
        </w:rPr>
        <w:t>表</w:t>
      </w:r>
      <w:bookmarkEnd w:id="640"/>
      <w:bookmarkEnd w:id="641"/>
      <w:bookmarkEnd w:id="64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转移20吨以上30吨以下的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转移30吨以上的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top w:val="single" w:color="auto" w:sz="4" w:space="0"/>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1.《中华人民共和国固体废物污染环境防治法》第二十二条 第二款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(六)转移固体废物出省、自治区、直辖市行政区域利用未报备案的；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43" w:name="_Toc5587"/>
      <w:bookmarkStart w:id="644" w:name="_Toc5150"/>
      <w:bookmarkStart w:id="645" w:name="_Toc29327"/>
      <w:bookmarkStart w:id="646" w:name="_Toc2950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rPr>
        <w:t>擅自倾倒、堆放、丢弃、遗撒工业固体废物，或者未采取相应防范措施，造成工业固体废物扬散、流失、渗漏或者其他环境污染的罚款幅度裁定</w:t>
      </w:r>
      <w:bookmarkEnd w:id="643"/>
      <w:r>
        <w:rPr>
          <w:rFonts w:hint="eastAsia" w:ascii="仿宋" w:hAnsi="仿宋" w:eastAsia="仿宋" w:cs="仿宋"/>
          <w:b/>
          <w:bCs/>
          <w:color w:val="000000" w:themeColor="text1"/>
          <w:kern w:val="0"/>
          <w:sz w:val="24"/>
          <w:lang w:val="en-US" w:eastAsia="zh-CN"/>
        </w:rPr>
        <w:t>表</w:t>
      </w:r>
      <w:bookmarkEnd w:id="644"/>
      <w:bookmarkEnd w:id="645"/>
      <w:bookmarkEnd w:id="64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扬散、流失、渗漏或者造成其他环境污染的工业固体废物数量20吨以上的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擅自倾倒、堆放、丢弃、遗撒工业固体废物数量1吨以下的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擅自倾倒、堆放、丢弃、遗撒固体废物数量1吨以上3吨以下的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擅自倾倒、堆放、丢弃、遗撒固体废物数量3吨以上的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top w:val="single" w:color="auto" w:sz="4" w:space="0"/>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(七)擅自倾倒、堆放、丢弃、遗撒工业固体废物，或者未采取相应防范措施,造成工业固体废物扬散.流失、渗漏或者其他环污染的；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有前款第七项行为，处所需处置费用一倍以上三倍以下的罚款，所需处置费用不足10万元的，按10万元计算。</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47" w:name="_Toc29007"/>
      <w:bookmarkStart w:id="648" w:name="_Toc12368"/>
      <w:bookmarkStart w:id="649" w:name="_Toc29869"/>
      <w:bookmarkStart w:id="650" w:name="_Toc30494"/>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rPr>
        <w:t>产生工业固体废物的单位未建立固体废物管理台账并如实记录的罚款幅度裁定</w:t>
      </w:r>
      <w:bookmarkEnd w:id="647"/>
      <w:r>
        <w:rPr>
          <w:rFonts w:hint="eastAsia" w:ascii="仿宋" w:hAnsi="仿宋" w:eastAsia="仿宋" w:cs="仿宋"/>
          <w:b/>
          <w:bCs/>
          <w:color w:val="000000" w:themeColor="text1"/>
          <w:kern w:val="0"/>
          <w:sz w:val="24"/>
          <w:lang w:val="en-US" w:eastAsia="zh-CN"/>
        </w:rPr>
        <w:t>表</w:t>
      </w:r>
      <w:bookmarkEnd w:id="648"/>
      <w:bookmarkEnd w:id="649"/>
      <w:bookmarkEnd w:id="65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台账记录不全或更新不及时的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台账未如实记录的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六条第一款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(八)产生工业固体废物的单位未建立固体废物管理台账并如实记录的；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有前款第一项、第八项行为之一，处5万元以上20万元以下的罚款；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51" w:name="_Toc2355"/>
      <w:bookmarkStart w:id="652" w:name="_Toc26735"/>
      <w:bookmarkStart w:id="653" w:name="_Toc5442"/>
      <w:bookmarkStart w:id="654" w:name="_Toc15780"/>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8</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rPr>
        <w:t>产生工业固体废物的单位违反本法规定委托他人运输、利用、处置工业固体废物的罚款幅度裁定</w:t>
      </w:r>
      <w:bookmarkEnd w:id="651"/>
      <w:r>
        <w:rPr>
          <w:rFonts w:hint="eastAsia" w:ascii="仿宋" w:hAnsi="仿宋" w:eastAsia="仿宋" w:cs="仿宋"/>
          <w:b/>
          <w:bCs/>
          <w:color w:val="000000" w:themeColor="text1"/>
          <w:kern w:val="0"/>
          <w:sz w:val="24"/>
          <w:lang w:val="en-US" w:eastAsia="zh-CN"/>
        </w:rPr>
        <w:t>表</w:t>
      </w:r>
      <w:bookmarkEnd w:id="652"/>
      <w:bookmarkEnd w:id="653"/>
      <w:bookmarkEnd w:id="65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10%-20%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1.《中华人民共和国固体废物污染环境防治法》第三十七条 第一款 产生工业固体废物的单位委托他人运输、利用、处置工业固体废物的，应当对受托方的主体资格和技术能力进行核实，依法签订书面合同，在合同中约定污染防治要求。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(九)产生工业固体废物的单位违反本法规定委托他人运输、利用、处置工业固体废物的；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eastAsia="仿宋"/>
          <w:b/>
          <w:bCs/>
          <w:color w:val="000000" w:themeColor="text1"/>
          <w:sz w:val="24"/>
          <w:lang w:val="en-US" w:eastAsia="zh-CN"/>
        </w:rPr>
      </w:pPr>
      <w:bookmarkStart w:id="655" w:name="_Toc4845"/>
      <w:bookmarkStart w:id="656" w:name="_Toc19673"/>
      <w:bookmarkStart w:id="657" w:name="_Toc28902"/>
      <w:bookmarkStart w:id="658" w:name="_Toc3124"/>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88 </w:t>
      </w:r>
      <w:r>
        <w:rPr>
          <w:rFonts w:hint="eastAsia" w:ascii="仿宋" w:hAnsi="仿宋" w:eastAsia="仿宋" w:cs="仿宋"/>
          <w:b/>
          <w:bCs/>
          <w:color w:val="000000" w:themeColor="text1"/>
          <w:kern w:val="0"/>
          <w:sz w:val="24"/>
        </w:rPr>
        <w:t>贮存工业固体废物未采取符合国家环境保护标准的防护措施的罚款幅度裁定</w:t>
      </w:r>
      <w:bookmarkEnd w:id="655"/>
      <w:r>
        <w:rPr>
          <w:rFonts w:hint="eastAsia" w:ascii="仿宋" w:hAnsi="仿宋" w:eastAsia="仿宋" w:cs="仿宋"/>
          <w:b/>
          <w:bCs/>
          <w:color w:val="000000" w:themeColor="text1"/>
          <w:kern w:val="0"/>
          <w:sz w:val="24"/>
          <w:lang w:val="en-US" w:eastAsia="zh-CN"/>
        </w:rPr>
        <w:t>表</w:t>
      </w:r>
      <w:bookmarkEnd w:id="656"/>
      <w:bookmarkEnd w:id="657"/>
      <w:bookmarkEnd w:id="65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rPr>
              <w:t>%-20%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w:t>
            </w: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rPr>
              <w:t>%-30%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w:t>
            </w: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rPr>
              <w:t>%-40%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1.《中华人民共和国固体废物污染环境防治法》第四十条 第一款 产生工业固体废物的单位应当根据经济、技术条件对工业固体废物加以利用；对暂时不利用或者不能利用的，应当按照国务院生态环境等主管部门的规定建设贮存设施、场所，安全分类存放，或者采取无害化处置措施。贮存工业固体废物应当采取符合国家环境保护标准的防护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(十)贮存工业固体废物未采取符合国家环境保护标准的防护措施的；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有前款第二项、第三项、第四项、第五项、第六项、第九项、第十项、第十一项行为之一，处10万元以上100万元以下的罚款；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659" w:name="_Toc25094"/>
      <w:bookmarkStart w:id="660" w:name="_Toc10252"/>
      <w:bookmarkStart w:id="661" w:name="_Toc5754"/>
      <w:bookmarkStart w:id="662" w:name="_Toc20547"/>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89 </w:t>
      </w:r>
      <w:r>
        <w:rPr>
          <w:rFonts w:hint="eastAsia" w:ascii="仿宋" w:hAnsi="仿宋" w:eastAsia="仿宋" w:cs="仿宋"/>
          <w:b/>
          <w:bCs/>
          <w:color w:val="000000" w:themeColor="text1"/>
          <w:kern w:val="0"/>
          <w:sz w:val="24"/>
        </w:rPr>
        <w:t>以拖延、围堵、滞留执法人员等方式拒绝、阻挠监督检查，或者在接受监督检查时弄虚作假的罚款幅度裁定</w:t>
      </w:r>
      <w:bookmarkEnd w:id="659"/>
      <w:bookmarkEnd w:id="660"/>
      <w:bookmarkEnd w:id="661"/>
      <w:bookmarkEnd w:id="662"/>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11%-30%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0" w:type="dxa"/>
            <w:tcBorders>
              <w:top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904"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50" w:type="dxa"/>
            <w:tcBorders>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50" w:type="dxa"/>
            <w:tcBorders>
              <w:top w:val="single" w:color="auto" w:sz="4" w:space="0"/>
              <w:left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50" w:type="dxa"/>
            <w:tcBorders>
              <w:left w:val="single" w:color="auto" w:sz="4" w:space="0"/>
              <w:bottom w:val="single" w:color="auto" w:sz="4" w:space="0"/>
            </w:tcBorders>
            <w:vAlign w:val="center"/>
          </w:tcPr>
          <w:p>
            <w:pPr>
              <w:pStyle w:val="20"/>
              <w:spacing w:before="40"/>
              <w:ind w:left="131" w:leftChars="0" w:right="117"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1.《中华人民共和国固体废物污染环境防治法》第二十六条 第一款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2.《中华人民共和国固体废物污染环境防治法》第一百零三条 违反本法规定，以拖延、围堵、滞留执法人员等方式拒绝、阻挠监督检查，或者在接受监督检查时弄虚作假的，由生态环境主管部门或者其他负有固体废物污染环境防治监督管理职责的部门责令改正，处5万元以上20万元以下的罚款；对直接负责的主管人员和其他直接责任人员，处2万元以上10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63" w:name="_Toc23715"/>
      <w:bookmarkStart w:id="664" w:name="_Toc15721"/>
      <w:bookmarkStart w:id="665" w:name="_Toc3569"/>
      <w:bookmarkStart w:id="666" w:name="_Toc13339"/>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90 </w:t>
      </w:r>
      <w:r>
        <w:rPr>
          <w:rFonts w:hint="eastAsia" w:ascii="仿宋" w:hAnsi="仿宋" w:eastAsia="仿宋" w:cs="仿宋"/>
          <w:b/>
          <w:bCs/>
          <w:color w:val="000000" w:themeColor="text1"/>
          <w:kern w:val="0"/>
          <w:sz w:val="24"/>
        </w:rPr>
        <w:t>未依法取得排污许可证产生工业固体废物的罚款幅度裁定</w:t>
      </w:r>
      <w:bookmarkEnd w:id="663"/>
      <w:r>
        <w:rPr>
          <w:rFonts w:hint="eastAsia" w:ascii="仿宋" w:hAnsi="仿宋" w:eastAsia="仿宋" w:cs="仿宋"/>
          <w:b/>
          <w:bCs/>
          <w:color w:val="000000" w:themeColor="text1"/>
          <w:kern w:val="0"/>
          <w:sz w:val="24"/>
          <w:lang w:val="en-US" w:eastAsia="zh-CN"/>
        </w:rPr>
        <w:t>表</w:t>
      </w:r>
      <w:bookmarkEnd w:id="664"/>
      <w:bookmarkEnd w:id="665"/>
      <w:bookmarkEnd w:id="666"/>
    </w:p>
    <w:tbl>
      <w:tblPr>
        <w:tblStyle w:val="19"/>
        <w:tblW w:w="8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327"/>
        <w:gridCol w:w="885"/>
        <w:gridCol w:w="1112"/>
        <w:gridCol w:w="2281"/>
        <w:gridCol w:w="945"/>
        <w:gridCol w:w="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3631"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868"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41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32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88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构成比例</w:t>
            </w:r>
          </w:p>
        </w:tc>
        <w:tc>
          <w:tcPr>
            <w:tcW w:w="3393" w:type="dxa"/>
            <w:gridSpan w:val="2"/>
            <w:vAlign w:val="center"/>
          </w:tcPr>
          <w:p>
            <w:pPr>
              <w:jc w:val="center"/>
              <w:outlineLvl w:val="9"/>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45"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3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对环境影响程度</w:t>
            </w: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列入环境影响登记表类项目的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列入环境影响报告表类项目的</w:t>
            </w:r>
          </w:p>
        </w:tc>
        <w:tc>
          <w:tcPr>
            <w:tcW w:w="945"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vAlign w:val="center"/>
          </w:tcPr>
          <w:p>
            <w:pPr>
              <w:jc w:val="center"/>
              <w:rPr>
                <w:rFonts w:hint="eastAsia" w:ascii="仿宋" w:hAnsi="仿宋" w:eastAsia="仿宋" w:cs="仿宋"/>
                <w:color w:val="000000" w:themeColor="text1"/>
                <w:spacing w:val="-1"/>
                <w:sz w:val="18"/>
                <w:szCs w:val="18"/>
              </w:rPr>
            </w:pPr>
          </w:p>
        </w:tc>
        <w:tc>
          <w:tcPr>
            <w:tcW w:w="885" w:type="dxa"/>
            <w:vMerge w:val="continue"/>
            <w:vAlign w:val="center"/>
          </w:tcPr>
          <w:p>
            <w:pPr>
              <w:jc w:val="center"/>
              <w:rPr>
                <w:rFonts w:hint="eastAsia" w:ascii="仿宋" w:hAnsi="仿宋" w:eastAsia="仿宋" w:cs="仿宋"/>
                <w:color w:val="000000" w:themeColor="text1"/>
                <w:spacing w:val="-1"/>
                <w:sz w:val="18"/>
                <w:szCs w:val="18"/>
              </w:rPr>
            </w:pPr>
          </w:p>
        </w:tc>
        <w:tc>
          <w:tcPr>
            <w:tcW w:w="3393" w:type="dxa"/>
            <w:gridSpan w:val="2"/>
            <w:vMerge w:val="restart"/>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列入环境影响报告书类项目的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违法行为形式</w:t>
            </w:r>
          </w:p>
        </w:tc>
        <w:tc>
          <w:tcPr>
            <w:tcW w:w="885"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经收集处理的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3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327"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未经收集处理的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530"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bottom w:val="nil"/>
            </w:tcBorders>
            <w:vAlign w:val="center"/>
          </w:tcPr>
          <w:p>
            <w:pPr>
              <w:jc w:val="center"/>
              <w:rPr>
                <w:rFonts w:ascii="Malgun Gothic"/>
                <w:color w:val="000000" w:themeColor="text1"/>
                <w:sz w:val="18"/>
                <w:szCs w:val="18"/>
              </w:rPr>
            </w:pPr>
          </w:p>
        </w:tc>
        <w:tc>
          <w:tcPr>
            <w:tcW w:w="1327"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45"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530"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tcBorders>
              <w:top w:val="nil"/>
            </w:tcBorders>
            <w:vAlign w:val="center"/>
          </w:tcPr>
          <w:p>
            <w:pPr>
              <w:jc w:val="center"/>
              <w:rPr>
                <w:rFonts w:ascii="Malgun Gothic"/>
                <w:color w:val="000000" w:themeColor="text1"/>
                <w:sz w:val="18"/>
                <w:szCs w:val="18"/>
              </w:rPr>
            </w:pPr>
          </w:p>
        </w:tc>
        <w:tc>
          <w:tcPr>
            <w:tcW w:w="1327"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45"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530"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restart"/>
            <w:vAlign w:val="center"/>
          </w:tcPr>
          <w:p>
            <w:pPr>
              <w:jc w:val="center"/>
              <w:rPr>
                <w:rFonts w:ascii="Malgun Gothic"/>
                <w:color w:val="000000" w:themeColor="text1"/>
                <w:sz w:val="18"/>
                <w:szCs w:val="18"/>
              </w:rPr>
            </w:pPr>
            <w:r>
              <w:rPr>
                <w:rFonts w:ascii="仿宋" w:hAnsi="仿宋" w:eastAsia="仿宋" w:cs="仿宋"/>
                <w:color w:val="000000" w:themeColor="text1"/>
                <w:spacing w:val="-3"/>
                <w:sz w:val="18"/>
                <w:szCs w:val="18"/>
              </w:rPr>
              <w:t>整改情况</w:t>
            </w:r>
          </w:p>
        </w:tc>
        <w:tc>
          <w:tcPr>
            <w:tcW w:w="1327"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885" w:type="dxa"/>
            <w:vMerge w:val="restart"/>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93"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530" w:type="dxa"/>
            <w:tcBorders>
              <w:left w:val="single" w:color="auto" w:sz="4" w:space="0"/>
              <w:bottom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530"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19" w:type="dxa"/>
            <w:vMerge w:val="continue"/>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3393"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945"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53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2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88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1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281"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vAlign w:val="center"/>
          </w:tcPr>
          <w:p>
            <w:pPr>
              <w:jc w:val="center"/>
              <w:rPr>
                <w:rFonts w:ascii="仿宋" w:hAnsi="仿宋" w:eastAsia="仿宋" w:cs="仿宋"/>
                <w:color w:val="000000" w:themeColor="text1"/>
                <w:spacing w:val="-2"/>
                <w:sz w:val="18"/>
                <w:szCs w:val="18"/>
              </w:rPr>
            </w:pPr>
          </w:p>
        </w:tc>
        <w:tc>
          <w:tcPr>
            <w:tcW w:w="1327" w:type="dxa"/>
            <w:vMerge w:val="continue"/>
            <w:vAlign w:val="center"/>
          </w:tcPr>
          <w:p>
            <w:pPr>
              <w:jc w:val="center"/>
              <w:rPr>
                <w:rFonts w:ascii="仿宋" w:hAnsi="仿宋" w:eastAsia="仿宋" w:cs="仿宋"/>
                <w:color w:val="000000" w:themeColor="text1"/>
                <w:spacing w:val="-1"/>
                <w:sz w:val="18"/>
                <w:szCs w:val="18"/>
              </w:rPr>
            </w:pPr>
          </w:p>
        </w:tc>
        <w:tc>
          <w:tcPr>
            <w:tcW w:w="885" w:type="dxa"/>
            <w:vMerge w:val="continue"/>
            <w:vAlign w:val="center"/>
          </w:tcPr>
          <w:p>
            <w:pPr>
              <w:jc w:val="center"/>
              <w:rPr>
                <w:rFonts w:ascii="仿宋" w:hAnsi="仿宋" w:eastAsia="仿宋" w:cs="仿宋"/>
                <w:color w:val="000000" w:themeColor="text1"/>
                <w:spacing w:val="-1"/>
                <w:sz w:val="18"/>
                <w:szCs w:val="18"/>
              </w:rPr>
            </w:pPr>
          </w:p>
        </w:tc>
        <w:tc>
          <w:tcPr>
            <w:tcW w:w="111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945"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30" w:type="dxa"/>
            <w:tcBorders>
              <w:top w:val="single" w:color="auto" w:sz="4" w:space="0"/>
              <w:left w:val="single" w:color="auto" w:sz="4" w:space="0"/>
            </w:tcBorders>
            <w:vAlign w:val="center"/>
          </w:tcPr>
          <w:p>
            <w:pPr>
              <w:pStyle w:val="20"/>
              <w:spacing w:before="40"/>
              <w:ind w:left="131" w:right="117"/>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327"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281"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945"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30" w:type="dxa"/>
            <w:tcBorders>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19" w:type="dxa"/>
            <w:vMerge w:val="continue"/>
            <w:tcBorders>
              <w:bottom w:val="single" w:color="auto" w:sz="4" w:space="0"/>
            </w:tcBorders>
            <w:vAlign w:val="center"/>
          </w:tcPr>
          <w:p>
            <w:pPr>
              <w:jc w:val="center"/>
              <w:rPr>
                <w:rFonts w:ascii="Malgun Gothic"/>
                <w:color w:val="000000" w:themeColor="text1"/>
                <w:sz w:val="18"/>
                <w:szCs w:val="18"/>
              </w:rPr>
            </w:pPr>
          </w:p>
        </w:tc>
        <w:tc>
          <w:tcPr>
            <w:tcW w:w="1327"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88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1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281"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45"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530" w:type="dxa"/>
            <w:tcBorders>
              <w:top w:val="single" w:color="auto" w:sz="4" w:space="0"/>
              <w:left w:val="single" w:color="auto" w:sz="4" w:space="0"/>
              <w:bottom w:val="single" w:color="auto" w:sz="4" w:space="0"/>
            </w:tcBorders>
            <w:vAlign w:val="center"/>
          </w:tcPr>
          <w:p>
            <w:pPr>
              <w:pStyle w:val="20"/>
              <w:spacing w:before="38"/>
              <w:ind w:left="131" w:right="116"/>
              <w:jc w:val="center"/>
              <w:rPr>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1.《中华人民共和国固体废物污染环境防治法》第三十九条 产生工业固体废物的单位应当取得排污许可证。排污许可的具体办法和实施步骤由国务院规定。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2.《中华人民共和国固体废物污染环境防治法》第一百零四条 违反本法规定，未依法取得排污许可证产生工业固体废物的，由生态环境主管部门责令改正或者限制生产、停产整治，处10万元以上100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67" w:name="_Toc11912"/>
      <w:bookmarkStart w:id="668" w:name="_Toc20116"/>
      <w:bookmarkStart w:id="669" w:name="_Toc10748"/>
      <w:bookmarkStart w:id="670" w:name="_Toc17367"/>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rPr>
        <w:t>从事畜禽规模养殖未及时收集、贮存、利用或者处置养殖过程中产生的畜禽粪污等固体废物的罚款幅度裁定</w:t>
      </w:r>
      <w:bookmarkEnd w:id="667"/>
      <w:r>
        <w:rPr>
          <w:rFonts w:hint="eastAsia" w:ascii="仿宋" w:hAnsi="仿宋" w:eastAsia="仿宋" w:cs="仿宋"/>
          <w:b/>
          <w:bCs/>
          <w:color w:val="000000" w:themeColor="text1"/>
          <w:kern w:val="0"/>
          <w:sz w:val="24"/>
          <w:lang w:val="en-US" w:eastAsia="zh-CN"/>
        </w:rPr>
        <w:t>表</w:t>
      </w:r>
      <w:bookmarkEnd w:id="668"/>
      <w:bookmarkEnd w:id="669"/>
      <w:bookmarkEnd w:id="67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常年存栏量在100头以上500头以下猪、2000羽以上5000羽以下鸡、50头以上100头以下牛或其他同规模的畜禽养殖场</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常年存栏量在500头以上1000头以下猪、5000羽以上10000羽以下鸡、100头以上200头以下牛或其他同规模的畜禽养殖场</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常年存栏量在1000头以上猪、10000羽以上鸡、200头以上牛或其他同规模的畜禽养殖场</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1.《中华人民共和国固体废物污染环境防治法》第六十五条 第二款 从事畜禽规模养殖应当及时收集、贮存、利用或者处置养殖过程中产生的畜禽粪污等固体废物，避免造成环境污染。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2.《中华人民共和国固体废物污染环境防治法》第一百零七条 从事畜禽规模养殖未及时收集、贮存、利用或者处置养殖过程中产生的畜禽粪污等固体废物的，由生态环境主管部门责令改正，可以处10万元以下的罚款；情节严重的，报经有批准权的人民政府批准，责令停业或者关闭。</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71" w:name="_Toc18232"/>
      <w:bookmarkStart w:id="672" w:name="_Toc27342"/>
      <w:bookmarkStart w:id="673" w:name="_Toc27368"/>
      <w:bookmarkStart w:id="674" w:name="_Toc23907"/>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rPr>
        <w:t>尾矿、煤矸石、废石等矿业固体废物贮存设施停止使用后，未按照国家有关环境保护规定进行封场的罚款幅度裁定</w:t>
      </w:r>
      <w:bookmarkEnd w:id="671"/>
      <w:r>
        <w:rPr>
          <w:rFonts w:hint="eastAsia" w:ascii="仿宋" w:hAnsi="仿宋" w:eastAsia="仿宋" w:cs="仿宋"/>
          <w:b/>
          <w:bCs/>
          <w:color w:val="000000" w:themeColor="text1"/>
          <w:kern w:val="0"/>
          <w:sz w:val="24"/>
          <w:lang w:val="en-US" w:eastAsia="zh-CN"/>
        </w:rPr>
        <w:t>表</w:t>
      </w:r>
      <w:bookmarkEnd w:id="672"/>
      <w:bookmarkEnd w:id="673"/>
      <w:bookmarkEnd w:id="67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应封场3万立方米以上5万立方米以下的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应封场5万立方米以上的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1.《中华人民共和国固体废物污染环境防治法》第四十二条 第三款 尾矿、煤矸石、废石等矿业固体废物贮存设施停止使用后，矿山企业应当按照国家有关环境保护等规定进行封场，防止造成环境污染和生态破坏。</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条尾矿、煤矸石、废石等矿业固体废物贮存设施停止使用后，未按照国家有关环境保护规定进行封场的，由生态环境主管部门责令改正，处20万元以上100万元以下的罚款。</w:t>
      </w:r>
    </w:p>
    <w:p>
      <w:pPr>
        <w:spacing w:before="73"/>
        <w:ind w:right="108"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675" w:name="_Toc14272"/>
      <w:bookmarkStart w:id="676" w:name="_Toc14275"/>
      <w:bookmarkStart w:id="677" w:name="_Toc853"/>
      <w:bookmarkStart w:id="678" w:name="_Toc707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rPr>
        <w:t>未按照规定设置危险废物识别标志的罚款幅度裁定</w:t>
      </w:r>
      <w:bookmarkEnd w:id="675"/>
      <w:r>
        <w:rPr>
          <w:rFonts w:hint="eastAsia" w:ascii="仿宋" w:hAnsi="仿宋" w:eastAsia="仿宋" w:cs="仿宋"/>
          <w:b/>
          <w:bCs/>
          <w:color w:val="000000" w:themeColor="text1"/>
          <w:kern w:val="0"/>
          <w:sz w:val="24"/>
          <w:lang w:val="en-US" w:eastAsia="zh-CN"/>
        </w:rPr>
        <w:t>表</w:t>
      </w:r>
      <w:bookmarkEnd w:id="676"/>
      <w:bookmarkEnd w:id="677"/>
      <w:bookmarkEnd w:id="67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未按国家规定设置危险废物识别标志的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未设置危险废物识别标志的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1.《中华人民共和国固体废物污染环境防治法》第七十七条 对危险废物的容器和包装物以及收集、贮存、运输、利用、处置危险废物的设施、场所，应当按照规定设置危险废物识别标志。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(一)未按照规定设置危险废物识别标志的；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79" w:name="_Toc17745"/>
      <w:bookmarkStart w:id="680" w:name="_Toc23931"/>
      <w:bookmarkStart w:id="681" w:name="_Toc26965"/>
      <w:bookmarkStart w:id="682" w:name="_Toc7402"/>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rPr>
        <w:t>未按照国家有关规定制定危险废物管理计划或者申报危险废物</w:t>
      </w:r>
      <w:bookmarkStart w:id="683" w:name="_Toc26111"/>
      <w:r>
        <w:rPr>
          <w:rFonts w:hint="eastAsia" w:ascii="仿宋" w:hAnsi="仿宋" w:eastAsia="仿宋" w:cs="仿宋"/>
          <w:b/>
          <w:bCs/>
          <w:color w:val="000000" w:themeColor="text1"/>
          <w:kern w:val="0"/>
          <w:sz w:val="24"/>
        </w:rPr>
        <w:t>有关资料的罚款幅度裁定</w:t>
      </w:r>
      <w:bookmarkEnd w:id="679"/>
      <w:bookmarkEnd w:id="683"/>
      <w:r>
        <w:rPr>
          <w:rFonts w:hint="eastAsia" w:ascii="仿宋" w:hAnsi="仿宋" w:eastAsia="仿宋" w:cs="仿宋"/>
          <w:b/>
          <w:bCs/>
          <w:color w:val="000000" w:themeColor="text1"/>
          <w:kern w:val="0"/>
          <w:sz w:val="24"/>
          <w:lang w:val="en-US" w:eastAsia="zh-CN"/>
        </w:rPr>
        <w:t>表</w:t>
      </w:r>
      <w:bookmarkEnd w:id="680"/>
      <w:bookmarkEnd w:id="681"/>
      <w:bookmarkEnd w:id="68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(二)未按照国家有关规定制定危险废物管理计划或者申报危险废物有关资料的；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84" w:name="_Toc4686"/>
      <w:bookmarkStart w:id="685" w:name="_Toc30523"/>
      <w:bookmarkStart w:id="686" w:name="_Toc17497"/>
      <w:bookmarkStart w:id="687" w:name="_Toc11337"/>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rPr>
        <w:t>擅自倾倒、堆放危险废物的罚款幅度裁定</w:t>
      </w:r>
      <w:bookmarkEnd w:id="684"/>
      <w:r>
        <w:rPr>
          <w:rFonts w:hint="eastAsia" w:ascii="仿宋" w:hAnsi="仿宋" w:eastAsia="仿宋" w:cs="仿宋"/>
          <w:b/>
          <w:bCs/>
          <w:color w:val="000000" w:themeColor="text1"/>
          <w:kern w:val="0"/>
          <w:sz w:val="24"/>
          <w:lang w:val="en-US" w:eastAsia="zh-CN"/>
        </w:rPr>
        <w:t>表</w:t>
      </w:r>
      <w:bookmarkEnd w:id="685"/>
      <w:bookmarkEnd w:id="686"/>
      <w:bookmarkEnd w:id="68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(三)擅自倾倒、堆放危险废物的；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88" w:name="_Toc20666"/>
      <w:bookmarkStart w:id="689" w:name="_Toc4499"/>
      <w:bookmarkStart w:id="690" w:name="_Toc22646"/>
      <w:bookmarkStart w:id="691" w:name="_Toc30631"/>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rPr>
        <w:t>将危险废物提供或者委托给无许可证的单位或者其他生产经营者从事经营活动的罚款幅度裁定</w:t>
      </w:r>
      <w:bookmarkEnd w:id="688"/>
      <w:r>
        <w:rPr>
          <w:rFonts w:hint="eastAsia" w:ascii="仿宋" w:hAnsi="仿宋" w:eastAsia="仿宋" w:cs="仿宋"/>
          <w:b/>
          <w:bCs/>
          <w:color w:val="000000" w:themeColor="text1"/>
          <w:kern w:val="0"/>
          <w:sz w:val="24"/>
          <w:lang w:val="en-US" w:eastAsia="zh-CN"/>
        </w:rPr>
        <w:t>表</w:t>
      </w:r>
      <w:bookmarkEnd w:id="689"/>
      <w:bookmarkEnd w:id="690"/>
      <w:bookmarkEnd w:id="69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涉及数量10吨以上20吨以下的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涉及数量20吨以上的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p>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第三款 禁止将危险废物提供或者委托给无许可证的单位或者其他生产经营者从事收集、贮存、利用、处置活动。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(四)将危险废物提供或者委托给无许可证的单位或者其他生产经营者从事经营活动的；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92" w:name="_Toc20989"/>
      <w:bookmarkStart w:id="693" w:name="_Toc136"/>
      <w:bookmarkStart w:id="694" w:name="_Toc2067"/>
      <w:bookmarkStart w:id="695" w:name="_Toc571"/>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9</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rPr>
        <w:t>未按照国家有关规定填写、运行危险废物转移联单或者未经批准擅自转移危险废物的罚款幅度裁定</w:t>
      </w:r>
      <w:bookmarkEnd w:id="692"/>
      <w:r>
        <w:rPr>
          <w:rFonts w:hint="eastAsia" w:ascii="仿宋" w:hAnsi="仿宋" w:eastAsia="仿宋" w:cs="仿宋"/>
          <w:b/>
          <w:bCs/>
          <w:color w:val="000000" w:themeColor="text1"/>
          <w:kern w:val="0"/>
          <w:sz w:val="24"/>
          <w:lang w:val="en-US" w:eastAsia="zh-CN"/>
        </w:rPr>
        <w:t>表</w:t>
      </w:r>
      <w:bookmarkEnd w:id="693"/>
      <w:bookmarkEnd w:id="694"/>
      <w:bookmarkEnd w:id="69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1.《中华人民共和国固体废物污染环境防治法》第八十二条 第一款 转移危险废物的，应当按照国家有关规定填写、运行危险废物电子或者纸质转移联单。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(五)未按照国家有关规定填写、运行危险废物转移联单或者未</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经批准擅自转移危险废物的；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hint="eastAsia" w:ascii="仿宋_GB2312" w:hAnsi="仿宋_GB2312" w:eastAsia="仿宋_GB2312" w:cs="仿宋_GB2312"/>
          <w:color w:val="000000" w:themeColor="text1"/>
          <w:szCs w:val="21"/>
          <w:lang w:val="en-US" w:eastAsia="zh-CN"/>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696" w:name="_Toc21138"/>
      <w:bookmarkStart w:id="697" w:name="_Toc21454"/>
      <w:bookmarkStart w:id="698" w:name="_Toc23391"/>
      <w:bookmarkStart w:id="699" w:name="_Toc2467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98 </w:t>
      </w:r>
      <w:r>
        <w:rPr>
          <w:rFonts w:hint="eastAsia" w:ascii="仿宋" w:hAnsi="仿宋" w:eastAsia="仿宋" w:cs="仿宋"/>
          <w:b/>
          <w:bCs/>
          <w:color w:val="000000" w:themeColor="text1"/>
          <w:kern w:val="0"/>
          <w:sz w:val="24"/>
        </w:rPr>
        <w:t>未按照国家环境保护标准贮存、利用、处置危险废物或者将危险废物混入非危险废物中贮存的罚款幅度裁定</w:t>
      </w:r>
      <w:bookmarkEnd w:id="696"/>
      <w:r>
        <w:rPr>
          <w:rFonts w:hint="eastAsia" w:ascii="仿宋" w:hAnsi="仿宋" w:eastAsia="仿宋" w:cs="仿宋"/>
          <w:b/>
          <w:bCs/>
          <w:color w:val="000000" w:themeColor="text1"/>
          <w:kern w:val="0"/>
          <w:sz w:val="24"/>
          <w:lang w:val="en-US" w:eastAsia="zh-CN"/>
        </w:rPr>
        <w:t>表</w:t>
      </w:r>
      <w:bookmarkEnd w:id="697"/>
      <w:bookmarkEnd w:id="698"/>
      <w:bookmarkEnd w:id="69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未按照国家环境保护标准贮存、利用、处置量1吨以下的</w:t>
            </w:r>
          </w:p>
        </w:tc>
        <w:tc>
          <w:tcPr>
            <w:tcW w:w="753"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7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未按照国家环境保护标准贮存、利用、处置量1吨以上5吨以下的</w:t>
            </w:r>
          </w:p>
        </w:tc>
        <w:tc>
          <w:tcPr>
            <w:tcW w:w="753"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753"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未按照国家环境保护标准贮存、利用、处置量5吨以上10吨以下的</w:t>
            </w:r>
          </w:p>
        </w:tc>
        <w:tc>
          <w:tcPr>
            <w:tcW w:w="753"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753" w:type="dxa"/>
            <w:vMerge w:val="continue"/>
            <w:tcBorders>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未按照国家环境保护标准贮存、利用、处置量10吨以上的</w:t>
            </w:r>
          </w:p>
        </w:tc>
        <w:tc>
          <w:tcPr>
            <w:tcW w:w="753" w:type="dxa"/>
            <w:vMerge w:val="restart"/>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753" w:type="dxa"/>
            <w:vMerge w:val="continue"/>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第八十一条 第二款贮存危险废物应当采取符合国家环境保护标准的防护措施。禁止将危险废物混入非危险废物中贮存。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(六)未按照国家环境保护标准贮存、利用、处置危险废物或者将危险废物混入非危险废物中贮存的；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00" w:name="_Toc21989"/>
      <w:bookmarkStart w:id="701" w:name="_Toc10227"/>
      <w:bookmarkStart w:id="702" w:name="_Toc17816"/>
      <w:bookmarkStart w:id="703" w:name="_Toc1830"/>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99 </w:t>
      </w:r>
      <w:r>
        <w:rPr>
          <w:rFonts w:hint="eastAsia" w:ascii="仿宋" w:hAnsi="仿宋" w:eastAsia="仿宋" w:cs="仿宋"/>
          <w:b/>
          <w:bCs/>
          <w:color w:val="000000" w:themeColor="text1"/>
          <w:kern w:val="0"/>
          <w:sz w:val="24"/>
        </w:rPr>
        <w:t>未经安全性处置，混合收集、贮存、运输、处置具有不相容性质的危险废物的罚款幅度裁定</w:t>
      </w:r>
      <w:bookmarkEnd w:id="700"/>
      <w:r>
        <w:rPr>
          <w:rFonts w:hint="eastAsia" w:ascii="仿宋" w:hAnsi="仿宋" w:eastAsia="仿宋" w:cs="仿宋"/>
          <w:b/>
          <w:bCs/>
          <w:color w:val="000000" w:themeColor="text1"/>
          <w:kern w:val="0"/>
          <w:sz w:val="24"/>
          <w:lang w:val="en-US" w:eastAsia="zh-CN"/>
        </w:rPr>
        <w:t>表</w:t>
      </w:r>
      <w:bookmarkEnd w:id="701"/>
      <w:bookmarkEnd w:id="702"/>
      <w:bookmarkEnd w:id="70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1.《中华人民共和国固体废物污染环境防治法》第八十一条第一款 收集、贮存危险废物，应当按照危险废物特性分类进行。禁止混合收集、贮存、运输、处置性质不相容而未经安全性处置的危险废物。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(七)未经安全性处置，混合收集、贮存、运输、处置具有不相容性质的危险废物的；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704" w:name="_Toc17954"/>
      <w:bookmarkStart w:id="705" w:name="_Toc29848"/>
      <w:bookmarkStart w:id="706" w:name="_Toc7061"/>
      <w:bookmarkStart w:id="707" w:name="_Toc22559"/>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0 </w:t>
      </w:r>
      <w:r>
        <w:rPr>
          <w:rFonts w:hint="eastAsia" w:ascii="仿宋" w:hAnsi="仿宋" w:eastAsia="仿宋" w:cs="仿宋"/>
          <w:b/>
          <w:bCs/>
          <w:color w:val="000000" w:themeColor="text1"/>
          <w:kern w:val="0"/>
          <w:sz w:val="24"/>
        </w:rPr>
        <w:t>将危险废物与旅客在同一运输工具上载运的罚款幅度裁定</w:t>
      </w:r>
      <w:bookmarkEnd w:id="704"/>
      <w:r>
        <w:rPr>
          <w:rFonts w:hint="eastAsia" w:ascii="仿宋" w:hAnsi="仿宋" w:eastAsia="仿宋" w:cs="仿宋"/>
          <w:b/>
          <w:bCs/>
          <w:color w:val="000000" w:themeColor="text1"/>
          <w:kern w:val="0"/>
          <w:sz w:val="24"/>
          <w:lang w:val="en-US" w:eastAsia="zh-CN"/>
        </w:rPr>
        <w:t>表</w:t>
      </w:r>
      <w:bookmarkEnd w:id="705"/>
      <w:bookmarkEnd w:id="706"/>
      <w:bookmarkEnd w:id="70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载运危险废物1公斤以上5公斤以下的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载运危险废物5公斤以上10公斤以下的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载运危险废物10公斤以上的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1.《中华人民共和国固体废物污染环境防治法》第八十三条 第二款 禁止将危险废物与旅客在同一运输工具上载运。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(八)将危险废物与旅客在同一运输工具上载运的；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708" w:name="_Toc10876"/>
      <w:bookmarkStart w:id="709" w:name="_Toc27701"/>
      <w:bookmarkStart w:id="710" w:name="_Toc10463"/>
      <w:bookmarkStart w:id="711" w:name="_Toc61"/>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rPr>
        <w:t>未经消除污染处理，将收集、贮存、运输、处置危险废物的场所、设施、设备和容器、包装物及其他物品转作他用的罚款幅度裁定</w:t>
      </w:r>
      <w:bookmarkEnd w:id="708"/>
      <w:r>
        <w:rPr>
          <w:rFonts w:hint="eastAsia" w:ascii="仿宋" w:hAnsi="仿宋" w:eastAsia="仿宋" w:cs="仿宋"/>
          <w:b/>
          <w:bCs/>
          <w:color w:val="000000" w:themeColor="text1"/>
          <w:kern w:val="0"/>
          <w:sz w:val="24"/>
          <w:lang w:val="en-US" w:eastAsia="zh-CN"/>
        </w:rPr>
        <w:t>表</w:t>
      </w:r>
      <w:bookmarkEnd w:id="709"/>
      <w:bookmarkEnd w:id="710"/>
      <w:bookmarkEnd w:id="71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将收集、贮存、运输、处置危险废物的容器、包装物及其他物品转作他用的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将收集、贮存、运输、处置危险废物的设施、设备转作他用的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将收集、贮存、运输、处置危险废物的场所转作他用的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1.《中华人民共和国固体废物污染环境防治法》第八十四条 收集、贮存、运输、利用、处置危险废物的场所、设施、设备和容器、包装物及其他物品转作他用时，应当按照国家有关规定经过消除污染处理，方可使用。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(九)未经消除污染处理，将收集、贮存、运输、处置危险废物的场所、设施、设备和容器、包装物及其他物品转作他用的；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4"/>
        </w:rPr>
      </w:pPr>
      <w:bookmarkStart w:id="712" w:name="_Toc26985"/>
      <w:bookmarkStart w:id="713" w:name="_Toc9387"/>
      <w:bookmarkStart w:id="714" w:name="_Toc13100"/>
      <w:bookmarkStart w:id="715" w:name="_Toc2216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rPr>
        <w:t>未采取相应防范措施，造成危险废物扬散、流失、渗漏或者</w:t>
      </w:r>
      <w:bookmarkEnd w:id="712"/>
      <w:bookmarkEnd w:id="713"/>
      <w:bookmarkEnd w:id="714"/>
      <w:bookmarkEnd w:id="715"/>
    </w:p>
    <w:p>
      <w:pPr>
        <w:kinsoku w:val="0"/>
        <w:autoSpaceDE w:val="0"/>
        <w:autoSpaceDN w:val="0"/>
        <w:adjustRightInd w:val="0"/>
        <w:snapToGrid w:val="0"/>
        <w:jc w:val="center"/>
        <w:textAlignment w:val="baseline"/>
        <w:rPr>
          <w:rFonts w:hint="eastAsia" w:ascii="仿宋" w:hAnsi="仿宋" w:eastAsia="仿宋" w:cs="仿宋"/>
          <w:b/>
          <w:bCs/>
          <w:color w:val="000000" w:themeColor="text1"/>
          <w:kern w:val="0"/>
          <w:sz w:val="24"/>
          <w:lang w:val="en-US" w:eastAsia="zh-CN"/>
        </w:rPr>
      </w:pPr>
      <w:r>
        <w:rPr>
          <w:rFonts w:hint="eastAsia" w:ascii="仿宋" w:hAnsi="仿宋" w:eastAsia="仿宋" w:cs="仿宋"/>
          <w:b/>
          <w:bCs/>
          <w:color w:val="000000" w:themeColor="text1"/>
          <w:kern w:val="0"/>
          <w:sz w:val="24"/>
        </w:rPr>
        <w:t>其他环境污染的罚款幅度裁定</w:t>
      </w:r>
      <w:r>
        <w:rPr>
          <w:rFonts w:hint="eastAsia" w:ascii="仿宋" w:hAnsi="仿宋" w:eastAsia="仿宋" w:cs="仿宋"/>
          <w:b/>
          <w:bCs/>
          <w:color w:val="000000" w:themeColor="text1"/>
          <w:kern w:val="0"/>
          <w:sz w:val="24"/>
          <w:lang w:val="en-US" w:eastAsia="zh-CN"/>
        </w:rPr>
        <w:t>表</w:t>
      </w:r>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载运危险废物1公斤以上5公斤以下的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载运危险废物5公斤以上10公斤以下的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载运危险废物10公斤以上的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(十)未采取相应防范措施，造成危险废物扬散、流失、渗漏或者其他环境污染的；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716" w:name="_Toc14610"/>
      <w:bookmarkStart w:id="717" w:name="_Toc22044"/>
      <w:bookmarkStart w:id="718" w:name="_Toc9793"/>
      <w:bookmarkStart w:id="719" w:name="_Toc27933"/>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rPr>
        <w:t>在运输过程中沿途丢弃、遗撒危险废物的罚款幅度裁定</w:t>
      </w:r>
      <w:bookmarkEnd w:id="716"/>
      <w:r>
        <w:rPr>
          <w:rFonts w:hint="eastAsia" w:ascii="仿宋" w:hAnsi="仿宋" w:eastAsia="仿宋" w:cs="仿宋"/>
          <w:b/>
          <w:bCs/>
          <w:color w:val="000000" w:themeColor="text1"/>
          <w:kern w:val="0"/>
          <w:sz w:val="24"/>
          <w:lang w:val="en-US" w:eastAsia="zh-CN"/>
        </w:rPr>
        <w:t>表</w:t>
      </w:r>
      <w:bookmarkEnd w:id="717"/>
      <w:bookmarkEnd w:id="718"/>
      <w:bookmarkEnd w:id="71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1.《中华人民共和国固体废物污染环境防治法》第二十条 第一款 产生、收集、贮存、运输、利用、处置固体废物的单位和其他生产经营者，应当采取防扬散、防流失、防渗漏或者其他防止污染环境的措施，不得擅自倾倒、堆放、丢弃、遗撒固体废物。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(十一)在运输过程中沿途丢弃、遗撒危险废物的；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有前款第三项、第四项、第十项、第十一项行为之一，处所需处置费用三倍以上五倍以下的罚款，所需处置费用不足20万元的，按20万元计算。</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20" w:name="_Toc17394"/>
      <w:bookmarkStart w:id="721" w:name="_Toc11202"/>
      <w:bookmarkStart w:id="722" w:name="_Toc29113"/>
      <w:bookmarkStart w:id="723" w:name="_Toc17094"/>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rPr>
        <w:t>未制定危险废物意外事故防范措施或应急预案的罚款幅度裁定</w:t>
      </w:r>
      <w:bookmarkEnd w:id="720"/>
      <w:r>
        <w:rPr>
          <w:rFonts w:hint="eastAsia" w:ascii="仿宋" w:hAnsi="仿宋" w:eastAsia="仿宋" w:cs="仿宋"/>
          <w:b/>
          <w:bCs/>
          <w:color w:val="000000" w:themeColor="text1"/>
          <w:kern w:val="0"/>
          <w:sz w:val="24"/>
          <w:lang w:val="en-US" w:eastAsia="zh-CN"/>
        </w:rPr>
        <w:t>表</w:t>
      </w:r>
      <w:bookmarkEnd w:id="721"/>
      <w:bookmarkEnd w:id="722"/>
      <w:bookmarkEnd w:id="72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1.《中华人民共和国固体废物污染环境防治法》第八十五条 产生、收集、贮存、运输、利用、处置危险废物的单位，应当依法制定意外事故的防范措施和应急预案，并向所在地生态环境主管部门和其他负有固体废物污染环境防治监督管理职责的部门备案；生态环境主管部门和其他负有固体废物污染环境防治监督管理职责的部门应当进行检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(十二)未制定危险废物意外事故防范措施和应急预案的；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24" w:name="_Toc6217"/>
      <w:bookmarkStart w:id="725" w:name="_Toc15443"/>
      <w:bookmarkStart w:id="726" w:name="_Toc29618"/>
      <w:bookmarkStart w:id="727" w:name="_Toc25294"/>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rPr>
        <w:t>未按照国家有关规定建立危险废物管理台账并如实记录的罚款幅度裁定</w:t>
      </w:r>
      <w:bookmarkEnd w:id="724"/>
      <w:r>
        <w:rPr>
          <w:rFonts w:hint="eastAsia" w:ascii="仿宋" w:hAnsi="仿宋" w:eastAsia="仿宋" w:cs="仿宋"/>
          <w:b/>
          <w:bCs/>
          <w:color w:val="000000" w:themeColor="text1"/>
          <w:kern w:val="0"/>
          <w:sz w:val="24"/>
          <w:lang w:val="en-US" w:eastAsia="zh-CN"/>
        </w:rPr>
        <w:t>表</w:t>
      </w:r>
      <w:bookmarkEnd w:id="725"/>
      <w:bookmarkEnd w:id="726"/>
      <w:bookmarkEnd w:id="72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台账更新不及时的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台账弄虚作假的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未建立台账的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1.《中华人民共和国固体废物污染环境防治法》第七十八条 第一款 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2.《中华人民共和国固体废物污染环境防治法》第一百一十二条 违反本法规定，有下列行为之一，由生态环境主管部门责令改正，处以罚款，没收违法所得；情节严重的，报经有批准权的人民政府批准，可以责令停业或者关闭：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lang w:eastAsia="zh-CN"/>
        </w:rPr>
        <w:t>（</w:t>
      </w:r>
      <w:r>
        <w:rPr>
          <w:rFonts w:hint="eastAsia" w:ascii="仿宋_GB2312" w:hAnsi="仿宋_GB2312" w:eastAsia="仿宋_GB2312" w:cs="仿宋_GB2312"/>
          <w:color w:val="000000" w:themeColor="text1"/>
          <w:szCs w:val="21"/>
          <w:lang w:val="en-US" w:eastAsia="zh-CN"/>
        </w:rPr>
        <w:t>十三）</w:t>
      </w:r>
      <w:r>
        <w:rPr>
          <w:rFonts w:hint="eastAsia" w:ascii="仿宋_GB2312" w:hAnsi="仿宋_GB2312" w:eastAsia="仿宋_GB2312" w:cs="仿宋_GB2312"/>
          <w:color w:val="000000" w:themeColor="text1"/>
          <w:szCs w:val="21"/>
        </w:rPr>
        <w:t>未按照国家有关规定建立危险废物管理台账并如实记录的。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有前款第一项、第二项、第五项、第六项、第七项、第八项、第九项、第十二项、第十三项行为之一，处10万元以上100万元以下的罚款；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hint="eastAsia" w:ascii="仿宋_GB2312" w:hAnsi="仿宋_GB2312" w:eastAsia="仿宋_GB2312" w:cs="仿宋_GB2312"/>
          <w:color w:val="000000" w:themeColor="text1"/>
          <w:szCs w:val="21"/>
          <w:lang w:val="en-US" w:eastAsia="zh-CN"/>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728" w:name="_Toc7246"/>
      <w:bookmarkStart w:id="729" w:name="_Toc16777"/>
      <w:bookmarkStart w:id="730" w:name="_Toc10191"/>
      <w:bookmarkStart w:id="731" w:name="_Toc649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rPr>
        <w:t>危险废物产生者未按照规定处置其产生的危险废物被责令改正后拒不改正的罚款幅度裁定</w:t>
      </w:r>
      <w:bookmarkEnd w:id="728"/>
      <w:r>
        <w:rPr>
          <w:rFonts w:hint="eastAsia" w:ascii="仿宋" w:hAnsi="仿宋" w:eastAsia="仿宋" w:cs="仿宋"/>
          <w:b/>
          <w:bCs/>
          <w:color w:val="000000" w:themeColor="text1"/>
          <w:kern w:val="0"/>
          <w:sz w:val="24"/>
          <w:lang w:val="en-US" w:eastAsia="zh-CN"/>
        </w:rPr>
        <w:t>表</w:t>
      </w:r>
      <w:bookmarkEnd w:id="729"/>
      <w:bookmarkEnd w:id="730"/>
      <w:bookmarkEnd w:id="73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spacing w:line="240" w:lineRule="auto"/>
              <w:ind w:left="0" w:leftChars="0" w:right="0" w:rightChars="0" w:firstLine="0" w:firstLineChars="0"/>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spacing w:line="240" w:lineRule="auto"/>
              <w:ind w:left="0" w:leftChars="0" w:right="0" w:rightChars="0" w:firstLine="0" w:firstLineChars="0"/>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涉及数量1吨以上3吨以下的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spacing w:line="240" w:lineRule="auto"/>
              <w:ind w:left="0" w:leftChars="0" w:right="0" w:rightChars="0" w:firstLine="0" w:firstLineChars="0"/>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涉及数量3吨以上5吨以下的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spacing w:line="240" w:lineRule="auto"/>
              <w:ind w:left="0" w:leftChars="0" w:right="0" w:rightChars="0" w:firstLine="0" w:firstLineChars="0"/>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41%-60%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1.《中华人民共和国固体废物污染环境防治法》第七十九条 产生危险废物的单位，应当按照国家有关规定和环境保护标准要求贮存、利用、处置危险废物，不得擅自倾倒、堆放。</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p>
      <w:pPr>
        <w:spacing w:before="73"/>
        <w:ind w:right="108"/>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32" w:name="_Toc11601"/>
      <w:bookmarkStart w:id="733" w:name="_Toc17860"/>
      <w:bookmarkStart w:id="734" w:name="_Toc2907"/>
      <w:bookmarkStart w:id="735" w:name="_Toc9769"/>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10</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rPr>
        <w:t>无许可证从事收集、贮存、利用、处置危险废物经营活动的罚款幅度裁定</w:t>
      </w:r>
      <w:bookmarkEnd w:id="732"/>
      <w:r>
        <w:rPr>
          <w:rFonts w:hint="eastAsia" w:ascii="仿宋" w:hAnsi="仿宋" w:eastAsia="仿宋" w:cs="仿宋"/>
          <w:b/>
          <w:bCs/>
          <w:color w:val="000000" w:themeColor="text1"/>
          <w:kern w:val="0"/>
          <w:sz w:val="24"/>
          <w:lang w:val="en-US" w:eastAsia="zh-CN"/>
        </w:rPr>
        <w:t>表</w:t>
      </w:r>
      <w:bookmarkEnd w:id="733"/>
      <w:bookmarkEnd w:id="734"/>
      <w:bookmarkEnd w:id="73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涉及危险废物数量1吨以上5吨以下的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ascii="仿宋" w:hAnsi="仿宋" w:eastAsia="仿宋" w:cs="仿宋"/>
          <w:b/>
          <w:bCs/>
          <w:color w:val="000000" w:themeColor="text1"/>
          <w:kern w:val="0"/>
          <w:sz w:val="24"/>
        </w:rPr>
      </w:pPr>
      <w:r>
        <w:rPr>
          <w:rFonts w:hint="eastAsia" w:ascii="仿宋_GB2312" w:hAnsi="仿宋_GB2312" w:eastAsia="仿宋_GB2312" w:cs="仿宋_GB2312"/>
          <w:color w:val="000000" w:themeColor="text1"/>
          <w:szCs w:val="21"/>
        </w:rPr>
        <w:t>2.《中华人民共和国固体废物污染环境防治法》第一百一十四条 第一款 无许可证从事收集、贮存、利用、处置危险废物经营活动的，由生态环境主管部门责令改正，处100万元以上500万元以下的罚款，并报经有批准权的人民政府批准，责令停业或者关闭；对法定代表人、主要负责人、直接负责的主管人员和其他责任人员，处10万元以上100万元以下的罚款。</w:t>
      </w: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36" w:name="_Toc643"/>
      <w:bookmarkStart w:id="737" w:name="_Toc25306"/>
      <w:bookmarkStart w:id="738" w:name="_Toc29066"/>
      <w:bookmarkStart w:id="739" w:name="_Toc1005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08 </w:t>
      </w:r>
      <w:r>
        <w:rPr>
          <w:rFonts w:hint="eastAsia" w:ascii="仿宋" w:hAnsi="仿宋" w:eastAsia="仿宋" w:cs="仿宋"/>
          <w:b/>
          <w:bCs/>
          <w:color w:val="000000" w:themeColor="text1"/>
          <w:kern w:val="0"/>
          <w:sz w:val="24"/>
        </w:rPr>
        <w:t>未按照许可证规定从事收集、贮存、利用、处置危险废物经营活动的罚款幅度裁定</w:t>
      </w:r>
      <w:bookmarkEnd w:id="736"/>
      <w:r>
        <w:rPr>
          <w:rFonts w:hint="eastAsia" w:ascii="仿宋" w:hAnsi="仿宋" w:eastAsia="仿宋" w:cs="仿宋"/>
          <w:b/>
          <w:bCs/>
          <w:color w:val="000000" w:themeColor="text1"/>
          <w:kern w:val="0"/>
          <w:sz w:val="24"/>
          <w:lang w:val="en-US" w:eastAsia="zh-CN"/>
        </w:rPr>
        <w:t>表</w:t>
      </w:r>
      <w:bookmarkEnd w:id="737"/>
      <w:bookmarkEnd w:id="738"/>
      <w:bookmarkEnd w:id="73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涉及危险废物</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数量</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涉及数量5吨以上10吨以下的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涉及数量10吨以上的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1.《中华人民共和国固体废物污染环境防治法》第八十条 第二款 禁止无许可证或者未按照许可证规定从事危险废物收集、贮存、利用、处置的经营活动。</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2.《中华人民共和国固体废物污染环境防治法》第一百一十四条 第二款 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both"/>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40" w:name="_Toc3048"/>
      <w:bookmarkStart w:id="741" w:name="_Toc9491"/>
      <w:bookmarkStart w:id="742" w:name="_Toc14487"/>
      <w:bookmarkStart w:id="743" w:name="_Toc771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109 </w:t>
      </w:r>
      <w:r>
        <w:rPr>
          <w:rFonts w:hint="eastAsia" w:ascii="仿宋" w:hAnsi="仿宋" w:eastAsia="仿宋" w:cs="仿宋"/>
          <w:b/>
          <w:bCs/>
          <w:color w:val="000000" w:themeColor="text1"/>
          <w:kern w:val="0"/>
          <w:sz w:val="24"/>
        </w:rPr>
        <w:t>造成固体废物污染环境事故的罚款幅度裁定</w:t>
      </w:r>
      <w:bookmarkEnd w:id="740"/>
      <w:r>
        <w:rPr>
          <w:rFonts w:hint="eastAsia" w:ascii="仿宋" w:hAnsi="仿宋" w:eastAsia="仿宋" w:cs="仿宋"/>
          <w:b/>
          <w:bCs/>
          <w:color w:val="000000" w:themeColor="text1"/>
          <w:kern w:val="0"/>
          <w:sz w:val="24"/>
          <w:lang w:val="en-US" w:eastAsia="zh-CN"/>
        </w:rPr>
        <w:t>表</w:t>
      </w:r>
      <w:bookmarkEnd w:id="741"/>
      <w:bookmarkEnd w:id="742"/>
      <w:bookmarkEnd w:id="74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发生一般环境事件(Ⅳ)及其他固体废物污染环境事故的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发生较大环境事件(Ⅲ)的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发生重大环境事件(Ⅱ)、特别重大环境事件(Ⅰ)的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1.《中华人民共和国固体废物污染环境防治法》第五条固体废物污染环境防治坚持污染担责的原则。</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产生、收集、贮存、运输、利用、处置固体废物的单位和个人，应当采取措施，防止或者减少固体废物对环境的污染，对所造成的环境污染依法承担责任。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2.《中华人民共和国固体废物污染环境防治法》第一百一十八条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44" w:name="_Toc12219"/>
      <w:bookmarkStart w:id="745" w:name="_Toc3672"/>
      <w:bookmarkStart w:id="746" w:name="_Toc368"/>
      <w:bookmarkStart w:id="747" w:name="_Toc26900"/>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0 </w:t>
      </w:r>
      <w:r>
        <w:rPr>
          <w:rFonts w:hint="eastAsia" w:ascii="仿宋" w:hAnsi="仿宋" w:eastAsia="仿宋" w:cs="仿宋"/>
          <w:b/>
          <w:bCs/>
          <w:color w:val="000000" w:themeColor="text1"/>
          <w:kern w:val="0"/>
          <w:sz w:val="24"/>
        </w:rPr>
        <w:t>转让、买卖医疗废物，邮寄或者通过铁路、航空运输医疗废物，或者违反本条例规定通过水路运输医疗废物的罚款幅度裁定</w:t>
      </w:r>
      <w:bookmarkEnd w:id="744"/>
      <w:r>
        <w:rPr>
          <w:rFonts w:hint="eastAsia" w:ascii="仿宋" w:hAnsi="仿宋" w:eastAsia="仿宋" w:cs="仿宋"/>
          <w:b/>
          <w:bCs/>
          <w:color w:val="000000" w:themeColor="text1"/>
          <w:kern w:val="0"/>
          <w:sz w:val="24"/>
          <w:lang w:val="en-US" w:eastAsia="zh-CN"/>
        </w:rPr>
        <w:t>表</w:t>
      </w:r>
      <w:bookmarkEnd w:id="745"/>
      <w:bookmarkEnd w:id="746"/>
      <w:bookmarkEnd w:id="74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违法所得不足5000元的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违法所得5000元以上5万以下的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违法所得5万以上的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第一款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第一款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48" w:name="_Toc13165"/>
      <w:bookmarkStart w:id="749" w:name="_Toc2681"/>
      <w:bookmarkStart w:id="750" w:name="_Toc19400"/>
      <w:bookmarkStart w:id="751" w:name="_Toc799"/>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111 </w:t>
      </w:r>
      <w:r>
        <w:rPr>
          <w:rFonts w:hint="eastAsia" w:ascii="仿宋" w:hAnsi="仿宋" w:eastAsia="仿宋" w:cs="仿宋"/>
          <w:b/>
          <w:bCs/>
          <w:color w:val="000000" w:themeColor="text1"/>
          <w:kern w:val="0"/>
          <w:sz w:val="24"/>
        </w:rPr>
        <w:t>承运人明知托运人违反规定运输医疗废物，仍予以运输的，或者承运人将医疗废物与旅客在同一工具上载运的罚款幅度裁定</w:t>
      </w:r>
      <w:bookmarkEnd w:id="748"/>
      <w:r>
        <w:rPr>
          <w:rFonts w:hint="eastAsia" w:ascii="仿宋" w:hAnsi="仿宋" w:eastAsia="仿宋" w:cs="仿宋"/>
          <w:b/>
          <w:bCs/>
          <w:color w:val="000000" w:themeColor="text1"/>
          <w:kern w:val="0"/>
          <w:sz w:val="24"/>
          <w:lang w:val="en-US" w:eastAsia="zh-CN"/>
        </w:rPr>
        <w:t>表</w:t>
      </w:r>
      <w:bookmarkEnd w:id="749"/>
      <w:bookmarkEnd w:id="750"/>
      <w:bookmarkEnd w:id="75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载运医疗废物1公斤以上5公斤以下的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载运医疗废物5公斤以上10公斤以下的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载运医疗废物10公斤以上的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1.《医疗废物管理条例》第十五条 禁止邮寄医疗废物。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禁止通过铁路、航空运输医疗废物。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有陆路通道的，禁止通过水路运输医疗废物；没有陆路通道必需经水路运输医疗废物的，应当经设区的市级以上人民政府环境保护行政主管部门批准，并采取严格的环境保护措施后，方可通过水路运输。</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禁止将医疗废物与旅客在同一运输工具上载运。</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禁止在饮用水源保护区的水体上运输医疗废物。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2.《医疗废物管理条例》第五十三条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承运人明知托运人违反本条例的规定运输医疗废物，仍予以运输的，或者承运人将医疗废物与旅客在同一工具上载运的，按照前款的规定予以处罚。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3.《医疗废物管理行政处罚办法》第十六条 第二款 承运人明知托运人违反</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的规定运输医疗废物，仍予以运输的，按照前款的规定予以处罚；承运人将医疗废物与旅客在同一工具上载运的，由县级以上人民政府环境保护行政主管部门依照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《中华人民共和国固体废物污染环境防治法</w:t>
      </w:r>
      <w:r>
        <w:rPr>
          <w:rFonts w:hint="eastAsia" w:ascii="仿宋_GB2312" w:hAnsi="仿宋_GB2312" w:eastAsia="仿宋_GB2312" w:cs="仿宋_GB2312"/>
          <w:color w:val="000000" w:themeColor="text1"/>
          <w:szCs w:val="21"/>
          <w:lang w:eastAsia="zh-CN"/>
        </w:rPr>
        <w:t>》第</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十五条规定责令停止违法行为，限期改正，处1万元以上10万元以下的罚款。</w:t>
      </w: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52" w:name="_Toc3401"/>
      <w:bookmarkStart w:id="753" w:name="_Toc22279"/>
      <w:bookmarkStart w:id="754" w:name="_Toc27750"/>
      <w:bookmarkStart w:id="755" w:name="_Toc15653"/>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rPr>
        <w:t>(一)贮存设施或者设备不符合环境保护、卫生要求的；(二)未将医疗废物按照类别分置于专用包装物或者容器的；(三)未使用符合标准的专用车辆运送医疗废物或者使用运送医疗废物的车辆运送其他物品的；(四)未安装污染物排放在线监控装置或者监控装置未经常处于正常运行状态的罚款幅度裁定</w:t>
      </w:r>
      <w:bookmarkEnd w:id="752"/>
      <w:r>
        <w:rPr>
          <w:rFonts w:hint="eastAsia" w:ascii="仿宋" w:hAnsi="仿宋" w:eastAsia="仿宋" w:cs="仿宋"/>
          <w:b/>
          <w:bCs/>
          <w:color w:val="000000" w:themeColor="text1"/>
          <w:kern w:val="0"/>
          <w:sz w:val="24"/>
          <w:lang w:val="en-US" w:eastAsia="zh-CN"/>
        </w:rPr>
        <w:t>表</w:t>
      </w:r>
      <w:bookmarkEnd w:id="753"/>
      <w:bookmarkEnd w:id="754"/>
      <w:bookmarkEnd w:id="75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1.《医疗废物管理条例》第十六条 医疗卫生机构应当及时收集本单位产生的医疗废物，并按照类别分置于防渗漏、防锐器穿透的专用包装物或者密闭的容器内。</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医疗废物专用包装物、容器，应当有明显的警示标识和警示说明。医疗废物专用包装物、容器的标准和警示标识的规定，由国务院卫生行政主管部门和环境保护行政主管部门共同制定。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第十七条 医疗卫生机构应当建立医疗废物的暂时贮存设施、设备，不得露天存放医疗废物；医疗废物暂时贮存的时间不得超过2天。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医疗废物的暂时贮存设施、设备，应当远离医疗区、食品加工区和人员活动区以及生活垃圾存放场所，并设置明显的警示标识和防渗漏、防鼠、防蚊蝇、防蟑螂、防盗以及预防儿童接触等安全措施。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医疗废物的暂时贮存设施、设备应当定期消毒和清洁。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第二十六条 医疗废物集中处置单位运送医疗废物，应当遵守国家有关危险货物运输管理的规定，使用有明显医疗废物标识的专用车辆。医疗废物专用车辆应当达到防渗漏、防遗撒以及其他环境保护和卫生要求。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运送医疗废物的专用车辆使用后，应当在医疗废物集中处置场所内及时进行消毒和清洁。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运送医疗废物的专用车辆不得运送其他物品。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第二十八条 医疗废物集中处置单位应当安装污染物排放在线监控装置，并确保监控装置经常处于正常运行状态。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(三)未使用符合标准的专用车辆运送医疗废物或者使用运送医疗废物的车辆运送其他物品的；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3.《医疗废物管理行政处罚办法》第六条 医疗废物集中处置单位有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"https://www.itslaw.com/search/lawsAndRegulations/lawAndRegulation?searchMode=lawsAndRegulations&amp;lawAndRegulationId=b9ffe1f5-7332-460e-af2a-4c0fbd03209d&amp;lawRegulationArticleId=1000208413" </w:instrText>
      </w:r>
      <w:r>
        <w:rPr>
          <w:color w:val="000000" w:themeColor="text1"/>
        </w:rPr>
        <w:fldChar w:fldCharType="separate"/>
      </w:r>
      <w:r>
        <w:rPr>
          <w:rFonts w:hint="eastAsia" w:ascii="仿宋_GB2312" w:hAnsi="仿宋_GB2312" w:eastAsia="仿宋_GB2312" w:cs="仿宋_GB2312"/>
          <w:color w:val="000000" w:themeColor="text1"/>
          <w:szCs w:val="21"/>
        </w:rPr>
        <w:t>第四十六条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规定的下列情形之一的，由县级以上地方人民政府环境保护行政主管部门责令限期改正，给予警告，可以并处5000元以下的罚款，逾期不改正的，处5000元以上3万元以下的罚款：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(一)贮存设施或者设备不符合环境保护、卫生要求的；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(二)未将医疗废物按照类别分置于专用包装物或者容器的；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(三)未使用符合标准的专用车辆运送医疗废物的；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(四)未安装污染物排放在线监控装置或者监控装置未经常处于正常运行状态的。</w:t>
      </w: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56" w:name="_Toc31116"/>
      <w:bookmarkStart w:id="757" w:name="_Toc5773"/>
      <w:bookmarkStart w:id="758" w:name="_Toc29135"/>
      <w:bookmarkStart w:id="759" w:name="_Toc30972"/>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rPr>
        <w:t>在运送过程中丢弃医疗废物，在非贮存地点倾倒、堆放医疗废物或者将医疗废物混入其他废物和生活垃圾的罚款幅度裁定</w:t>
      </w:r>
      <w:bookmarkEnd w:id="756"/>
      <w:r>
        <w:rPr>
          <w:rFonts w:hint="eastAsia" w:ascii="仿宋" w:hAnsi="仿宋" w:eastAsia="仿宋" w:cs="仿宋"/>
          <w:b/>
          <w:bCs/>
          <w:color w:val="000000" w:themeColor="text1"/>
          <w:kern w:val="0"/>
          <w:sz w:val="24"/>
          <w:lang w:val="en-US" w:eastAsia="zh-CN"/>
        </w:rPr>
        <w:t>表</w:t>
      </w:r>
      <w:bookmarkEnd w:id="757"/>
      <w:bookmarkEnd w:id="758"/>
      <w:bookmarkEnd w:id="75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vMerge w:val="restart"/>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混合量1吨以上5吨以下的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vMerge w:val="continue"/>
            <w:tcBorders>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混合量5吨以上10吨以下的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混合量10吨以上的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1.《医疗废物管理条例》第十四条 第二款 禁止在运送过程中丢弃医疗废物；禁止在非贮存地点倾倒、堆放医疗废物或者将医疗废物混入其他废物和生活垃圾。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在运送过程中丢弃医疗废物，在非贮存地点倾倒、堆放医疗废物或者将医疗废物混入其他废物和生活垃圾的；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1万元以上10万元以下的罚款。</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60" w:name="_Toc3370"/>
      <w:bookmarkStart w:id="761" w:name="_Toc23790"/>
      <w:bookmarkStart w:id="762" w:name="_Toc14646"/>
      <w:bookmarkStart w:id="763" w:name="_Toc21527"/>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rPr>
        <w:t>(一)未执行危险废物转移联单管理制度的；(二)将医疗废物交给或委托给未取得经营许可证的单位或者个人收集、运送、贮存、处置的罚款幅度裁定</w:t>
      </w:r>
      <w:bookmarkEnd w:id="760"/>
      <w:r>
        <w:rPr>
          <w:rFonts w:hint="eastAsia" w:ascii="仿宋" w:hAnsi="仿宋" w:eastAsia="仿宋" w:cs="仿宋"/>
          <w:b/>
          <w:bCs/>
          <w:color w:val="000000" w:themeColor="text1"/>
          <w:kern w:val="0"/>
          <w:sz w:val="24"/>
          <w:lang w:val="en-US" w:eastAsia="zh-CN"/>
        </w:rPr>
        <w:t>表</w:t>
      </w:r>
      <w:bookmarkEnd w:id="761"/>
      <w:bookmarkEnd w:id="762"/>
      <w:bookmarkEnd w:id="76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涉及医疗废物1吨以下的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涉及医疗废物1吨以上3吨以下的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涉及医疗废物3吨以上的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1.《医疗废物管理条例》第十一条 医疗卫生机构和医疗废物集中处置单位，应当依照《中华人民共和国固体废物污染环境防治法》的规定，执行危险废物转移联单管理制度。</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第二十二条 从事医疗废物集中处置活动的单位，应当向县级以上人民政府环境保护行政主管部门申请领取经营许可证；未取得经营许可证的单位，不得从事有关医疗废物集中处置的活动。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(三)将医疗废物交给未取得经营许可证的单位或者个人收集、运送、贮存、处置的；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3.《医疗废物管理行政处罚办法》第十条 医疗卫生机构、医疗废物集中处置单位有《条例》第四十七条规定的下列情形之一的，由县级以上人民政府环境保护行政主管部门依照《中华人民共和国固体废物污染环境防治法》第七十五条规定责令停止违法行为，限期改正，处2万元以上二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(一)未执行危险废物转移联单管理制度的；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(二)将医疗废物交给或委托给未取得经营许可证的单位或者个人收集、运送、贮存、处置的。</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64" w:name="_Toc14157"/>
      <w:bookmarkStart w:id="765" w:name="_Toc29084"/>
      <w:bookmarkStart w:id="766" w:name="_Toc29644"/>
      <w:bookmarkStart w:id="767" w:name="_Toc23975"/>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rPr>
        <w:t>对医疗废物的处置不符合国家规定的环境保护、卫生标准、规范的罚款幅度裁定</w:t>
      </w:r>
      <w:bookmarkEnd w:id="764"/>
      <w:r>
        <w:rPr>
          <w:rFonts w:hint="eastAsia" w:ascii="仿宋" w:hAnsi="仿宋" w:eastAsia="仿宋" w:cs="仿宋"/>
          <w:b/>
          <w:bCs/>
          <w:color w:val="000000" w:themeColor="text1"/>
          <w:kern w:val="0"/>
          <w:sz w:val="24"/>
          <w:lang w:val="en-US" w:eastAsia="zh-CN"/>
        </w:rPr>
        <w:t>表</w:t>
      </w:r>
      <w:bookmarkEnd w:id="765"/>
      <w:bookmarkEnd w:id="766"/>
      <w:bookmarkEnd w:id="76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一级医疗卫生机构的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二级医疗卫生机构的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三级医疗卫生机构/医疗废物集中处置单位的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w:t>
      </w:r>
    </w:p>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第二十九条 医疗废物集中处置单位处置医疗废物，应当符合国家规定的环境保护、卫生标准、规范。</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(四)对医疗废物的处置不符合国家规定的环境保护、卫生标准、规范的；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3.《医疗废物管理行政处罚办法》第九条 医疗废物集中处置单位和依照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自行建有医疗废物处置设施的医疗卫生机构，有</w:t>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"https://www.itslaw.com/search/lawsAndRegulations/lawAndRegulation?searchMode=lawsAndRegulations&amp;lawAndRegulationId=b9ffe1f5-7332-460e-af2a-4c0fbd03209d&amp;lawRegulationArticleId=2384554" </w:instrText>
      </w:r>
      <w:r>
        <w:rPr>
          <w:color w:val="000000" w:themeColor="text1"/>
        </w:rPr>
        <w:fldChar w:fldCharType="separate"/>
      </w:r>
      <w:r>
        <w:rPr>
          <w:rFonts w:hint="eastAsia" w:ascii="仿宋_GB2312" w:hAnsi="仿宋_GB2312" w:eastAsia="仿宋_GB2312" w:cs="仿宋_GB2312"/>
          <w:color w:val="000000" w:themeColor="text1"/>
          <w:szCs w:val="21"/>
        </w:rPr>
        <w:t>《条例》</w:t>
      </w:r>
      <w:r>
        <w:rPr>
          <w:rFonts w:hint="eastAsia" w:ascii="仿宋_GB2312" w:hAnsi="仿宋_GB2312" w:eastAsia="仿宋_GB2312" w:cs="仿宋_GB2312"/>
          <w:color w:val="000000" w:themeColor="text1"/>
          <w:szCs w:val="21"/>
        </w:rPr>
        <w:fldChar w:fldCharType="end"/>
      </w:r>
      <w:r>
        <w:rPr>
          <w:color w:val="000000" w:themeColor="text1"/>
        </w:rPr>
        <w:fldChar w:fldCharType="begin"/>
      </w:r>
      <w:r>
        <w:rPr>
          <w:color w:val="000000" w:themeColor="text1"/>
        </w:rPr>
        <w:instrText xml:space="preserve"> HYPERLINK "https://www.itslaw.com/search/lawsAndRegulations/lawAndRegulation?searchMode=lawsAndRegulations&amp;lawAndRegulationId=b9ffe1f5-7332-460e-af2a-4c0fbd03209d&amp;lawRegulationArticleId=1000208419" </w:instrText>
      </w:r>
      <w:r>
        <w:rPr>
          <w:color w:val="000000" w:themeColor="text1"/>
        </w:rPr>
        <w:fldChar w:fldCharType="separate"/>
      </w:r>
      <w:r>
        <w:rPr>
          <w:rFonts w:hint="eastAsia" w:ascii="仿宋_GB2312" w:hAnsi="仿宋_GB2312" w:eastAsia="仿宋_GB2312" w:cs="仿宋_GB2312"/>
          <w:color w:val="000000" w:themeColor="text1"/>
          <w:szCs w:val="21"/>
        </w:rPr>
        <w:t>第四十七条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规定的情形，</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68" w:name="_Toc32601"/>
      <w:bookmarkStart w:id="769" w:name="_Toc22582"/>
      <w:bookmarkStart w:id="770" w:name="_Toc23584"/>
      <w:bookmarkStart w:id="771" w:name="_Toc2716"/>
      <w:r>
        <w:rPr>
          <w:rFonts w:hint="eastAsia" w:ascii="仿宋" w:hAnsi="仿宋" w:eastAsia="仿宋" w:cs="仿宋"/>
          <w:b/>
          <w:bCs/>
          <w:color w:val="000000" w:themeColor="text1"/>
          <w:kern w:val="0"/>
          <w:sz w:val="24"/>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11</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rPr>
        <w:t>医疗卫生机构、医疗废物集中处置单位发生医疗废物流失、泄漏、扩散时，未采取紧急处理措施，或者未及时向卫生行政主管部门和环境保护行政主管部门报告的罚款幅度裁定</w:t>
      </w:r>
      <w:bookmarkEnd w:id="768"/>
      <w:r>
        <w:rPr>
          <w:rFonts w:hint="eastAsia" w:ascii="仿宋" w:hAnsi="仿宋" w:eastAsia="仿宋" w:cs="仿宋"/>
          <w:b/>
          <w:bCs/>
          <w:color w:val="000000" w:themeColor="text1"/>
          <w:kern w:val="0"/>
          <w:sz w:val="24"/>
          <w:lang w:val="en-US" w:eastAsia="zh-CN"/>
        </w:rPr>
        <w:t>表</w:t>
      </w:r>
      <w:bookmarkEnd w:id="769"/>
      <w:bookmarkEnd w:id="770"/>
      <w:bookmarkEnd w:id="771"/>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084"/>
        <w:gridCol w:w="864"/>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151"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64"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151"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医疗卫生机构、医疗废物集中处置单位发生医疗废物流失、泄漏、扩散时，未及时向环境保护行政主管部门报告的</w:t>
            </w:r>
          </w:p>
        </w:tc>
        <w:tc>
          <w:tcPr>
            <w:tcW w:w="864"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151"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医疗卫生机构、医疗废物集中处置单位发生医疗废物流失、泄漏、扩散时，未采取紧急处理措施的</w:t>
            </w:r>
          </w:p>
        </w:tc>
        <w:tc>
          <w:tcPr>
            <w:tcW w:w="864"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151"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4"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15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4"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15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4"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15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4"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15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64"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151"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64"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3</w:t>
            </w:r>
            <w:r>
              <w:rPr>
                <w:rFonts w:hint="eastAsia" w:ascii="仿宋_GB2312" w:hAnsi="仿宋_GB2312" w:eastAsia="仿宋_GB2312" w:cs="仿宋_GB2312"/>
                <w:color w:val="000000" w:themeColor="text1"/>
                <w:spacing w:val="-3"/>
                <w:sz w:val="18"/>
                <w:szCs w:val="18"/>
              </w:rPr>
              <w:t>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084"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64"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084"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64"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084"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64"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084"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64" w:type="dxa"/>
            <w:tcBorders>
              <w:top w:val="single" w:color="auto" w:sz="4" w:space="0"/>
              <w:bottom w:val="single" w:color="auto" w:sz="4" w:space="0"/>
              <w:right w:val="single" w:color="auto" w:sz="4" w:space="0"/>
            </w:tcBorders>
            <w:vAlign w:val="center"/>
          </w:tcPr>
          <w:p>
            <w:pPr>
              <w:pStyle w:val="20"/>
              <w:spacing w:before="40"/>
              <w:ind w:left="131" w:leftChars="0" w:right="117"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08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64"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08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64"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084"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64"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1%-30%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1.《医疗废物管理条例》第十三条 医疗卫生机构和医疗废物集中处置单位，应当采取有效措施，防止医疗废物流失、泄漏、扩散。</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发生医疗废物流失、泄漏、扩散时，医疗卫生机构和医疗废物集中处置单位应当采取减少危害的紧急处理措施，对致病人员提供医疗救护和现场救援；同时向所在地的县级人民政府卫生行政主管部门、环境保护行政主管部门报告，并向可能受到危害的单位和居民通报。</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2.《医疗废物管理条例》第四十九条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3.《医疗废物管理行政处罚办法》第十一条 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ind w:firstLine="464" w:firstLineChars="200"/>
        <w:textAlignment w:val="baseline"/>
        <w:rPr>
          <w:rFonts w:ascii="仿宋" w:hAnsi="仿宋" w:eastAsia="仿宋" w:cs="仿宋"/>
          <w:color w:val="000000" w:themeColor="text1"/>
          <w:spacing w:val="-4"/>
          <w:sz w:val="24"/>
        </w:rPr>
      </w:pPr>
    </w:p>
    <w:p>
      <w:pPr>
        <w:kinsoku w:val="0"/>
        <w:autoSpaceDE w:val="0"/>
        <w:autoSpaceDN w:val="0"/>
        <w:adjustRightInd w:val="0"/>
        <w:snapToGrid w:val="0"/>
        <w:textAlignment w:val="baseline"/>
        <w:rPr>
          <w:rFonts w:ascii="仿宋" w:hAnsi="仿宋" w:eastAsia="仿宋" w:cs="仿宋"/>
          <w:color w:val="000000" w:themeColor="text1"/>
          <w:spacing w:val="-4"/>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szCs w:val="24"/>
          <w:lang w:val="en-US" w:eastAsia="zh-CN"/>
        </w:rPr>
      </w:pPr>
      <w:bookmarkStart w:id="772" w:name="_Toc13194"/>
      <w:bookmarkStart w:id="773" w:name="_Toc18338"/>
      <w:bookmarkStart w:id="774" w:name="_Toc17387"/>
      <w:bookmarkStart w:id="775" w:name="_Toc10792"/>
      <w:r>
        <w:rPr>
          <w:rFonts w:hint="eastAsia" w:ascii="仿宋" w:hAnsi="仿宋" w:eastAsia="仿宋" w:cs="仿宋"/>
          <w:b/>
          <w:bCs/>
          <w:color w:val="000000" w:themeColor="text1"/>
          <w:kern w:val="0"/>
          <w:sz w:val="24"/>
          <w:szCs w:val="24"/>
        </w:rPr>
        <w:t>表</w:t>
      </w:r>
      <w:r>
        <w:rPr>
          <w:rFonts w:hint="eastAsia" w:ascii="仿宋" w:hAnsi="仿宋" w:eastAsia="仿宋" w:cs="仿宋"/>
          <w:b/>
          <w:bCs/>
          <w:color w:val="000000" w:themeColor="text1"/>
          <w:kern w:val="0"/>
          <w:sz w:val="24"/>
          <w:szCs w:val="24"/>
          <w:lang w:val="en-US" w:eastAsia="zh-CN"/>
        </w:rPr>
        <w:t xml:space="preserve"> </w:t>
      </w:r>
      <w:r>
        <w:rPr>
          <w:rFonts w:hint="eastAsia" w:ascii="仿宋" w:hAnsi="仿宋" w:eastAsia="仿宋" w:cs="仿宋"/>
          <w:b/>
          <w:bCs/>
          <w:color w:val="000000" w:themeColor="text1"/>
          <w:kern w:val="0"/>
          <w:sz w:val="24"/>
          <w:szCs w:val="24"/>
        </w:rPr>
        <w:t>11</w:t>
      </w:r>
      <w:r>
        <w:rPr>
          <w:rFonts w:hint="eastAsia" w:ascii="仿宋" w:hAnsi="仿宋" w:eastAsia="仿宋" w:cs="仿宋"/>
          <w:b/>
          <w:bCs/>
          <w:color w:val="000000" w:themeColor="text1"/>
          <w:kern w:val="0"/>
          <w:sz w:val="24"/>
          <w:szCs w:val="24"/>
          <w:lang w:val="en-US" w:eastAsia="zh-CN"/>
        </w:rPr>
        <w:t xml:space="preserve">7 </w:t>
      </w:r>
      <w:r>
        <w:rPr>
          <w:rFonts w:hint="eastAsia" w:ascii="仿宋" w:hAnsi="仿宋" w:eastAsia="仿宋" w:cs="仿宋"/>
          <w:b/>
          <w:bCs/>
          <w:color w:val="000000" w:themeColor="text1"/>
          <w:kern w:val="0"/>
          <w:sz w:val="24"/>
          <w:szCs w:val="24"/>
        </w:rPr>
        <w:t>医疗卫生机构、医疗废物集中处置单位阻碍环境保护行政主管部门 执法人员执行职务，拒绝执法人员进入现场，或者不配合执法部门的检查、监测、调查取证的罚款幅度裁</w:t>
      </w:r>
      <w:bookmarkEnd w:id="772"/>
      <w:r>
        <w:rPr>
          <w:rFonts w:hint="eastAsia" w:ascii="仿宋" w:hAnsi="仿宋" w:eastAsia="仿宋" w:cs="仿宋"/>
          <w:b/>
          <w:bCs/>
          <w:color w:val="000000" w:themeColor="text1"/>
          <w:kern w:val="0"/>
          <w:sz w:val="24"/>
          <w:szCs w:val="24"/>
          <w:lang w:eastAsia="zh-CN"/>
        </w:rPr>
        <w:t>定</w:t>
      </w:r>
      <w:r>
        <w:rPr>
          <w:rFonts w:hint="eastAsia" w:ascii="仿宋" w:hAnsi="仿宋" w:eastAsia="仿宋" w:cs="仿宋"/>
          <w:b/>
          <w:bCs/>
          <w:color w:val="000000" w:themeColor="text1"/>
          <w:kern w:val="0"/>
          <w:sz w:val="24"/>
          <w:szCs w:val="24"/>
          <w:lang w:val="en-US" w:eastAsia="zh-CN"/>
        </w:rPr>
        <w:t>表</w:t>
      </w:r>
      <w:bookmarkEnd w:id="773"/>
      <w:bookmarkEnd w:id="774"/>
      <w:bookmarkEnd w:id="775"/>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11%-30%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0" w:type="dxa"/>
            <w:tcBorders>
              <w:top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904"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50" w:type="dxa"/>
            <w:tcBorders>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50" w:type="dxa"/>
            <w:tcBorders>
              <w:top w:val="single" w:color="auto" w:sz="4" w:space="0"/>
              <w:left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50" w:type="dxa"/>
            <w:tcBorders>
              <w:left w:val="single" w:color="auto" w:sz="4" w:space="0"/>
              <w:bottom w:val="single" w:color="auto" w:sz="4" w:space="0"/>
            </w:tcBorders>
            <w:vAlign w:val="center"/>
          </w:tcPr>
          <w:p>
            <w:pPr>
              <w:pStyle w:val="20"/>
              <w:spacing w:before="40"/>
              <w:ind w:left="131" w:leftChars="0" w:right="117"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1.《医疗废物管理条例》第五十条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 的，由原发证部门暂扣或者吊销执业许可证件或者经营许可证件； 触犯《中华人民共和国治安管理处罚法》，构成违反治安管理行为 的，由公安机关依法予以处罚；构成犯罪的，依法追究刑事责任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2.《医疗废物管理行政处罚办法》第十二条 第二款 医疗卫生机构、医疗废物集中处置单位阻碍环境保护行政主管部门执法人员执行职务，拒绝执法人员进入现场，或者不配合执法部门的检查、监测、调查取证的，由县级以上地方人民政府环境保护行政主管部门依照</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"https://www.itslaw.com/search/lawsAndRegulations/lawAndRegulation?searchMode=lawsAndRegulations&amp;lawAndRegulationId=c26bc53c-b04e-4f36-b6be-64f4376335f8&amp;lawRegulationArticleId=2383014" </w:instrText>
      </w:r>
      <w:r>
        <w:rPr>
          <w:color w:val="000000" w:themeColor="text1"/>
        </w:rPr>
        <w:fldChar w:fldCharType="separate"/>
      </w:r>
      <w:r>
        <w:rPr>
          <w:rFonts w:hint="eastAsia" w:ascii="仿宋_GB2312" w:hAnsi="仿宋_GB2312" w:eastAsia="仿宋_GB2312" w:cs="仿宋_GB2312"/>
          <w:color w:val="000000" w:themeColor="text1"/>
          <w:szCs w:val="21"/>
        </w:rPr>
        <w:t>《</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中华人民共和国固体废物污染环境防治法》</w:t>
      </w:r>
      <w:r>
        <w:rPr>
          <w:color w:val="000000" w:themeColor="text1"/>
        </w:rPr>
        <w:fldChar w:fldCharType="begin"/>
      </w:r>
      <w:r>
        <w:rPr>
          <w:color w:val="000000" w:themeColor="text1"/>
        </w:rPr>
        <w:instrText xml:space="preserve"> HYPERLINK "https://www.itslaw.com/search/lawsAndRegulations/lawAndRegulation?searchMode=lawsAndRegulations&amp;lawAndRegulationId=c26bc53c-b04e-4f36-b6be-64f4376335f8&amp;lawRegulationArticleId=1000057230" </w:instrText>
      </w:r>
      <w:r>
        <w:rPr>
          <w:color w:val="000000" w:themeColor="text1"/>
        </w:rPr>
        <w:fldChar w:fldCharType="separate"/>
      </w:r>
      <w:r>
        <w:rPr>
          <w:rFonts w:hint="eastAsia" w:ascii="仿宋_GB2312" w:hAnsi="仿宋_GB2312" w:eastAsia="仿宋_GB2312" w:cs="仿宋_GB2312"/>
          <w:color w:val="000000" w:themeColor="text1"/>
          <w:szCs w:val="21"/>
        </w:rPr>
        <w:t>第七十条</w:t>
      </w:r>
      <w:r>
        <w:rPr>
          <w:rFonts w:hint="eastAsia" w:ascii="仿宋_GB2312" w:hAnsi="仿宋_GB2312" w:eastAsia="仿宋_GB2312" w:cs="仿宋_GB2312"/>
          <w:color w:val="000000" w:themeColor="text1"/>
          <w:szCs w:val="21"/>
        </w:rPr>
        <w:fldChar w:fldCharType="end"/>
      </w:r>
      <w:r>
        <w:rPr>
          <w:rFonts w:hint="eastAsia" w:ascii="仿宋_GB2312" w:hAnsi="仿宋_GB2312" w:eastAsia="仿宋_GB2312" w:cs="仿宋_GB2312"/>
          <w:color w:val="000000" w:themeColor="text1"/>
          <w:szCs w:val="21"/>
        </w:rPr>
        <w:t>规定责令限期改正；拒不改正或者在检查 时弄虚作假的，处二千元以上2万元以下的罚款。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0"/>
        <w:rPr>
          <w:rFonts w:ascii="黑体" w:hAnsi="黑体" w:eastAsia="黑体" w:cs="黑体"/>
          <w:b/>
          <w:bCs/>
          <w:color w:val="000000" w:themeColor="text1"/>
          <w:spacing w:val="1"/>
          <w:sz w:val="28"/>
          <w:szCs w:val="28"/>
        </w:rPr>
      </w:pPr>
      <w:bookmarkStart w:id="776" w:name="_Toc24081"/>
      <w:bookmarkStart w:id="777" w:name="_Toc19616"/>
      <w:bookmarkStart w:id="778" w:name="_Toc21226"/>
      <w:bookmarkStart w:id="779" w:name="_Toc6040"/>
      <w:r>
        <w:rPr>
          <w:rFonts w:hint="eastAsia" w:ascii="黑体" w:hAnsi="黑体" w:eastAsia="黑体" w:cs="黑体"/>
          <w:b/>
          <w:bCs/>
          <w:color w:val="000000" w:themeColor="text1"/>
          <w:spacing w:val="1"/>
          <w:sz w:val="28"/>
          <w:szCs w:val="28"/>
        </w:rPr>
        <w:t>六、本溪市生态环境局环境行政处罚裁量规则(辐射类)</w:t>
      </w:r>
      <w:bookmarkEnd w:id="776"/>
      <w:bookmarkEnd w:id="777"/>
      <w:bookmarkEnd w:id="778"/>
      <w:bookmarkEnd w:id="779"/>
    </w:p>
    <w:p>
      <w:pPr>
        <w:jc w:val="center"/>
        <w:outlineLvl w:val="1"/>
        <w:rPr>
          <w:rFonts w:hint="eastAsia" w:ascii="仿宋" w:hAnsi="仿宋" w:eastAsia="仿宋" w:cs="仿宋"/>
          <w:b/>
          <w:bCs/>
          <w:color w:val="000000" w:themeColor="text1"/>
          <w:kern w:val="0"/>
          <w:sz w:val="24"/>
          <w:lang w:val="en-US" w:eastAsia="zh-CN"/>
        </w:rPr>
      </w:pPr>
      <w:bookmarkStart w:id="780" w:name="_Toc26920"/>
      <w:bookmarkStart w:id="781" w:name="_Toc4741"/>
      <w:bookmarkStart w:id="782" w:name="_Toc208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18 </w:t>
      </w:r>
      <w:r>
        <w:rPr>
          <w:rFonts w:hint="eastAsia" w:ascii="仿宋" w:hAnsi="仿宋" w:eastAsia="仿宋" w:cs="仿宋"/>
          <w:b/>
          <w:bCs/>
          <w:color w:val="000000" w:themeColor="text1"/>
          <w:kern w:val="0"/>
          <w:sz w:val="24"/>
          <w:lang w:val="zh-CN"/>
        </w:rPr>
        <w:t>不按照规定报告有关环境监测结果的罚款幅度裁定</w:t>
      </w:r>
      <w:bookmarkEnd w:id="780"/>
      <w:r>
        <w:rPr>
          <w:rFonts w:hint="eastAsia" w:ascii="仿宋" w:hAnsi="仿宋" w:eastAsia="仿宋" w:cs="仿宋"/>
          <w:b/>
          <w:bCs/>
          <w:color w:val="000000" w:themeColor="text1"/>
          <w:kern w:val="0"/>
          <w:sz w:val="24"/>
          <w:lang w:val="en-US" w:eastAsia="zh-CN"/>
        </w:rPr>
        <w:t>表</w:t>
      </w:r>
      <w:bookmarkEnd w:id="781"/>
      <w:bookmarkEnd w:id="78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报送有关环境监测结果，不符合规定的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不报送有关环境监测结果的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1.《中华人民共和国放射性污染防治法》第二十四条 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国务院环境保护行政主管部门负责对核动力厂等重要核设施实施监 督性监测，并根据需要对其他核设施的流出物实施监测。监督性监 测系统的建设、运行和维护费用由财政预算安排。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（一）不按照规定报告有关环境监测结果的；</w:t>
      </w: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right="108" w:firstLine="421" w:firstLineChars="200"/>
        <w:rPr>
          <w:b/>
          <w:bCs/>
          <w:color w:val="000000" w:themeColor="text1"/>
        </w:rPr>
      </w:pPr>
    </w:p>
    <w:p>
      <w:pPr>
        <w:spacing w:before="73"/>
        <w:ind w:left="211" w:right="108" w:hanging="240" w:hangingChars="100"/>
        <w:jc w:val="center"/>
        <w:outlineLvl w:val="1"/>
        <w:rPr>
          <w:rFonts w:hint="eastAsia" w:eastAsia="仿宋"/>
          <w:b/>
          <w:bCs/>
          <w:color w:val="000000" w:themeColor="text1"/>
          <w:sz w:val="24"/>
          <w:szCs w:val="24"/>
          <w:lang w:val="en-US" w:eastAsia="zh-CN"/>
        </w:rPr>
      </w:pPr>
      <w:bookmarkStart w:id="783" w:name="_Toc18700"/>
      <w:bookmarkStart w:id="784" w:name="_Toc14837"/>
      <w:bookmarkStart w:id="785" w:name="_Toc14849"/>
      <w:bookmarkStart w:id="786" w:name="_Toc3772"/>
      <w:r>
        <w:rPr>
          <w:rFonts w:hint="eastAsia" w:ascii="仿宋" w:hAnsi="仿宋" w:eastAsia="仿宋" w:cs="仿宋"/>
          <w:b/>
          <w:bCs/>
          <w:color w:val="000000" w:themeColor="text1"/>
          <w:kern w:val="0"/>
          <w:sz w:val="24"/>
          <w:szCs w:val="24"/>
          <w:lang w:val="zh-CN"/>
        </w:rPr>
        <w:t>表</w:t>
      </w:r>
      <w:r>
        <w:rPr>
          <w:rFonts w:hint="eastAsia" w:ascii="仿宋" w:hAnsi="仿宋" w:eastAsia="仿宋" w:cs="仿宋"/>
          <w:b/>
          <w:bCs/>
          <w:color w:val="000000" w:themeColor="text1"/>
          <w:kern w:val="0"/>
          <w:sz w:val="24"/>
          <w:szCs w:val="24"/>
          <w:lang w:val="en-US" w:eastAsia="zh-CN"/>
        </w:rPr>
        <w:t xml:space="preserve"> </w:t>
      </w:r>
      <w:r>
        <w:rPr>
          <w:rFonts w:hint="eastAsia" w:ascii="仿宋" w:hAnsi="仿宋" w:eastAsia="仿宋" w:cs="仿宋"/>
          <w:b/>
          <w:bCs/>
          <w:color w:val="000000" w:themeColor="text1"/>
          <w:kern w:val="0"/>
          <w:sz w:val="24"/>
          <w:szCs w:val="24"/>
        </w:rPr>
        <w:t>1</w:t>
      </w:r>
      <w:r>
        <w:rPr>
          <w:rFonts w:hint="eastAsia" w:ascii="仿宋" w:hAnsi="仿宋" w:eastAsia="仿宋" w:cs="仿宋"/>
          <w:b/>
          <w:bCs/>
          <w:color w:val="000000" w:themeColor="text1"/>
          <w:kern w:val="0"/>
          <w:sz w:val="24"/>
          <w:szCs w:val="24"/>
          <w:lang w:val="en-US" w:eastAsia="zh-CN"/>
        </w:rPr>
        <w:t xml:space="preserve">19 </w:t>
      </w:r>
      <w:r>
        <w:rPr>
          <w:rFonts w:hint="eastAsia" w:ascii="仿宋" w:hAnsi="仿宋" w:eastAsia="仿宋" w:cs="仿宋"/>
          <w:b/>
          <w:bCs/>
          <w:color w:val="000000" w:themeColor="text1"/>
          <w:kern w:val="0"/>
          <w:sz w:val="24"/>
          <w:szCs w:val="24"/>
          <w:lang w:val="zh-CN"/>
        </w:rPr>
        <w:t>拒绝环境保护行政主管部门和其他有关部门进行现场检查，或者被检查时不如实反映情况和提供必要资料的罚款幅度裁定</w:t>
      </w:r>
      <w:bookmarkEnd w:id="783"/>
      <w:r>
        <w:rPr>
          <w:rFonts w:hint="eastAsia" w:ascii="仿宋" w:hAnsi="仿宋" w:eastAsia="仿宋" w:cs="仿宋"/>
          <w:b/>
          <w:bCs/>
          <w:color w:val="000000" w:themeColor="text1"/>
          <w:kern w:val="0"/>
          <w:sz w:val="24"/>
          <w:szCs w:val="24"/>
          <w:lang w:val="en-US" w:eastAsia="zh-CN"/>
        </w:rPr>
        <w:t>表</w:t>
      </w:r>
      <w:bookmarkEnd w:id="784"/>
      <w:bookmarkEnd w:id="785"/>
      <w:bookmarkEnd w:id="786"/>
    </w:p>
    <w:tbl>
      <w:tblPr>
        <w:tblStyle w:val="19"/>
        <w:tblW w:w="8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682"/>
        <w:gridCol w:w="771"/>
        <w:gridCol w:w="904"/>
        <w:gridCol w:w="2400"/>
        <w:gridCol w:w="740"/>
        <w:gridCol w:w="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3905" w:type="dxa"/>
            <w:gridSpan w:val="3"/>
          </w:tcPr>
          <w:p>
            <w:pPr>
              <w:spacing w:before="177" w:line="184" w:lineRule="auto"/>
              <w:ind w:firstLine="1403"/>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694" w:type="dxa"/>
            <w:gridSpan w:val="4"/>
          </w:tcPr>
          <w:p>
            <w:pPr>
              <w:spacing w:before="177" w:line="184" w:lineRule="auto"/>
              <w:ind w:firstLine="1731"/>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45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682"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71"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3304"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4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50"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restart"/>
            <w:tcBorders>
              <w:bottom w:val="nil"/>
            </w:tcBorders>
            <w:vAlign w:val="center"/>
          </w:tcPr>
          <w:p>
            <w:pPr>
              <w:jc w:val="center"/>
              <w:rPr>
                <w:rFonts w:ascii="仿宋" w:hAnsi="仿宋" w:eastAsia="仿宋" w:cs="仿宋"/>
                <w:color w:val="000000" w:themeColor="text1"/>
                <w:spacing w:val="-2"/>
                <w:sz w:val="18"/>
                <w:szCs w:val="18"/>
              </w:rPr>
            </w:pPr>
            <w:r>
              <w:rPr>
                <w:rFonts w:ascii="仿宋" w:hAnsi="仿宋" w:eastAsia="仿宋" w:cs="仿宋"/>
                <w:color w:val="000000" w:themeColor="text1"/>
                <w:spacing w:val="-2"/>
                <w:sz w:val="18"/>
                <w:szCs w:val="18"/>
              </w:rPr>
              <w:t>对环境影响</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拒绝检查情形</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迟滞10分钟以上30分钟以内</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迟滞超过半小时</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阻碍或隐匿部分资料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围堵、留滞执法人员或拒绝提供资料</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暴力抗法</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650" w:type="dxa"/>
            <w:tcBorders>
              <w:left w:val="single" w:color="auto" w:sz="4" w:space="0"/>
            </w:tcBorders>
            <w:vAlign w:val="center"/>
          </w:tcPr>
          <w:p>
            <w:pPr>
              <w:jc w:val="center"/>
              <w:rPr>
                <w:rFonts w:ascii="仿宋" w:hAnsi="仿宋" w:eastAsia="仿宋" w:cs="仿宋"/>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弄虚作假情形</w:t>
            </w: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提供非关键性假信息的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提供关键性假信息的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11%-30%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伪造现场或证据的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682"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771" w:type="dxa"/>
            <w:vMerge w:val="restart"/>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5%</w:t>
            </w:r>
          </w:p>
        </w:tc>
        <w:tc>
          <w:tcPr>
            <w:tcW w:w="650" w:type="dxa"/>
            <w:tcBorders>
              <w:left w:val="single" w:color="auto" w:sz="4" w:space="0"/>
            </w:tcBorders>
            <w:vAlign w:val="center"/>
          </w:tcPr>
          <w:p>
            <w:pPr>
              <w:jc w:val="center"/>
              <w:rPr>
                <w:rFonts w:ascii="仿宋" w:hAnsi="仿宋" w:eastAsia="仿宋" w:cs="仿宋"/>
                <w:color w:val="000000" w:themeColor="text1"/>
                <w:spacing w:val="-1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40" w:type="dxa"/>
            <w:tcBorders>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10%</w:t>
            </w:r>
          </w:p>
        </w:tc>
        <w:tc>
          <w:tcPr>
            <w:tcW w:w="650" w:type="dxa"/>
            <w:tcBorders>
              <w:left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bottom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4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z w:val="18"/>
                <w:szCs w:val="18"/>
                <w:lang w:val="en-US" w:eastAsia="zh-CN"/>
              </w:rPr>
              <w:t>15%</w:t>
            </w:r>
          </w:p>
        </w:tc>
        <w:tc>
          <w:tcPr>
            <w:tcW w:w="650" w:type="dxa"/>
            <w:tcBorders>
              <w:left w:val="single" w:color="auto" w:sz="4" w:space="0"/>
              <w:bottom w:val="single" w:color="auto" w:sz="4" w:space="0"/>
            </w:tcBorders>
            <w:vAlign w:val="center"/>
          </w:tcPr>
          <w:p>
            <w:pPr>
              <w:jc w:val="center"/>
              <w:rPr>
                <w:rFonts w:ascii="仿宋" w:hAnsi="仿宋" w:eastAsia="仿宋" w:cs="仿宋"/>
                <w:color w:val="000000" w:themeColor="text1"/>
                <w:spacing w:val="-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3304" w:type="dxa"/>
            <w:gridSpan w:val="2"/>
            <w:tcBorders>
              <w:top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40" w:type="dxa"/>
            <w:tcBorders>
              <w:top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lang w:val="en-US"/>
              </w:rPr>
              <w:t>20%</w:t>
            </w:r>
          </w:p>
        </w:tc>
        <w:tc>
          <w:tcPr>
            <w:tcW w:w="650" w:type="dxa"/>
            <w:tcBorders>
              <w:top w:val="single" w:color="auto" w:sz="4" w:space="0"/>
              <w:left w:val="single" w:color="auto" w:sz="4" w:space="0"/>
            </w:tcBorders>
            <w:vAlign w:val="center"/>
          </w:tcPr>
          <w:p>
            <w:pPr>
              <w:jc w:val="center"/>
              <w:rPr>
                <w:rFonts w:ascii="仿宋" w:hAnsi="仿宋" w:eastAsia="仿宋" w:cs="仿宋"/>
                <w:color w:val="000000" w:themeColor="text1"/>
                <w:spacing w:val="-6"/>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是否完成整改</w:t>
            </w:r>
          </w:p>
        </w:tc>
        <w:tc>
          <w:tcPr>
            <w:tcW w:w="771"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4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650"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1%-5%</w:t>
            </w:r>
          </w:p>
        </w:tc>
        <w:tc>
          <w:tcPr>
            <w:tcW w:w="650"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452" w:type="dxa"/>
            <w:vMerge w:val="continue"/>
            <w:tcBorders>
              <w:top w:val="nil"/>
            </w:tcBorders>
            <w:vAlign w:val="center"/>
          </w:tcPr>
          <w:p>
            <w:pPr>
              <w:jc w:val="center"/>
              <w:rPr>
                <w:rFonts w:ascii="Malgun Gothic"/>
                <w:color w:val="000000" w:themeColor="text1"/>
                <w:sz w:val="18"/>
                <w:szCs w:val="18"/>
              </w:rPr>
            </w:pPr>
          </w:p>
        </w:tc>
        <w:tc>
          <w:tcPr>
            <w:tcW w:w="1682"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304" w:type="dxa"/>
            <w:gridSpan w:val="2"/>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4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6%-10%</w:t>
            </w:r>
          </w:p>
        </w:tc>
        <w:tc>
          <w:tcPr>
            <w:tcW w:w="650"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682"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71"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904"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650" w:type="dxa"/>
            <w:tcBorders>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仿宋" w:hAnsi="仿宋" w:eastAsia="仿宋" w:cs="仿宋"/>
                <w:color w:val="000000" w:themeColor="text1"/>
                <w:spacing w:val="-7"/>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74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50" w:type="dxa"/>
            <w:tcBorders>
              <w:top w:val="single" w:color="auto" w:sz="4" w:space="0"/>
              <w:left w:val="single" w:color="auto" w:sz="4" w:space="0"/>
            </w:tcBorders>
            <w:vAlign w:val="center"/>
          </w:tcPr>
          <w:p>
            <w:pPr>
              <w:pStyle w:val="20"/>
              <w:spacing w:before="38"/>
              <w:ind w:left="131" w:leftChars="0" w:right="116" w:rightChars="0"/>
              <w:jc w:val="center"/>
              <w:rPr>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tcBorders>
              <w:top w:val="nil"/>
              <w:bottom w:val="nil"/>
            </w:tcBorders>
            <w:vAlign w:val="center"/>
          </w:tcPr>
          <w:p>
            <w:pPr>
              <w:jc w:val="center"/>
              <w:rPr>
                <w:rFonts w:ascii="Malgun Gothic"/>
                <w:color w:val="000000" w:themeColor="text1"/>
                <w:sz w:val="18"/>
                <w:szCs w:val="18"/>
              </w:rPr>
            </w:pPr>
          </w:p>
        </w:tc>
        <w:tc>
          <w:tcPr>
            <w:tcW w:w="1682"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771"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74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50" w:type="dxa"/>
            <w:tcBorders>
              <w:left w:val="single" w:color="auto" w:sz="4" w:space="0"/>
              <w:bottom w:val="single" w:color="auto" w:sz="4" w:space="0"/>
            </w:tcBorders>
            <w:vAlign w:val="center"/>
          </w:tcPr>
          <w:p>
            <w:pPr>
              <w:pStyle w:val="20"/>
              <w:spacing w:before="40"/>
              <w:ind w:left="131" w:leftChars="0" w:right="117"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74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452" w:type="dxa"/>
            <w:vMerge w:val="continue"/>
            <w:vAlign w:val="center"/>
          </w:tcPr>
          <w:p>
            <w:pPr>
              <w:jc w:val="center"/>
              <w:rPr>
                <w:rFonts w:ascii="Malgun Gothic"/>
                <w:color w:val="000000" w:themeColor="text1"/>
                <w:sz w:val="18"/>
                <w:szCs w:val="18"/>
              </w:rPr>
            </w:pPr>
          </w:p>
        </w:tc>
        <w:tc>
          <w:tcPr>
            <w:tcW w:w="1682" w:type="dxa"/>
            <w:vMerge w:val="continue"/>
            <w:vAlign w:val="center"/>
          </w:tcPr>
          <w:p>
            <w:pPr>
              <w:jc w:val="center"/>
              <w:rPr>
                <w:rFonts w:ascii="仿宋" w:hAnsi="仿宋" w:eastAsia="仿宋" w:cs="仿宋"/>
                <w:color w:val="000000" w:themeColor="text1"/>
                <w:spacing w:val="-1"/>
                <w:sz w:val="18"/>
                <w:szCs w:val="18"/>
              </w:rPr>
            </w:pPr>
          </w:p>
        </w:tc>
        <w:tc>
          <w:tcPr>
            <w:tcW w:w="771" w:type="dxa"/>
            <w:vMerge w:val="continue"/>
            <w:vAlign w:val="center"/>
          </w:tcPr>
          <w:p>
            <w:pPr>
              <w:jc w:val="center"/>
              <w:rPr>
                <w:rFonts w:ascii="仿宋" w:hAnsi="仿宋" w:eastAsia="仿宋" w:cs="仿宋"/>
                <w:color w:val="000000" w:themeColor="text1"/>
                <w:spacing w:val="-1"/>
                <w:sz w:val="18"/>
                <w:szCs w:val="18"/>
              </w:rPr>
            </w:pPr>
          </w:p>
        </w:tc>
        <w:tc>
          <w:tcPr>
            <w:tcW w:w="904"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00"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4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650"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1.《中华人民共和国放射性污染防治法》第十一条 第二款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2.《中华人民共和国放射性污染防治法》第四十九条 违反本法规定，有下列行为之一的，由县级以上人民政府环境保护行政主管部门或者其他有关部门依据职权责令限期改正，可以处2万元以下罚款：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（二）拒绝环境保护行政主管部门和其他有关部门进行现场检查，或者被检查时不如实反映情况和提供必要资料的。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color w:val="000000" w:themeColor="text1"/>
          <w:spacing w:val="-1"/>
          <w:sz w:val="24"/>
          <w:lang w:val="en-US" w:eastAsia="zh-CN"/>
        </w:rPr>
      </w:pPr>
      <w:bookmarkStart w:id="787" w:name="_Toc4562"/>
      <w:bookmarkStart w:id="788" w:name="_Toc27475"/>
      <w:bookmarkStart w:id="789" w:name="_Toc28398"/>
      <w:bookmarkStart w:id="790" w:name="_Toc954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0 </w:t>
      </w:r>
      <w:r>
        <w:rPr>
          <w:rFonts w:hint="eastAsia" w:ascii="仿宋" w:hAnsi="仿宋" w:eastAsia="仿宋" w:cs="仿宋"/>
          <w:b/>
          <w:bCs/>
          <w:color w:val="000000" w:themeColor="text1"/>
          <w:kern w:val="0"/>
          <w:sz w:val="24"/>
          <w:lang w:val="zh-CN"/>
        </w:rPr>
        <w:t>未编制环境影响评价文件，或者环境影响评价文件未经环境保护行政主管部门批准，擅自进行建造、运行、生产和使用等活动的罚款幅度裁定</w:t>
      </w:r>
      <w:bookmarkEnd w:id="787"/>
      <w:r>
        <w:rPr>
          <w:rFonts w:hint="eastAsia" w:ascii="仿宋" w:hAnsi="仿宋" w:eastAsia="仿宋" w:cs="仿宋"/>
          <w:b/>
          <w:bCs/>
          <w:color w:val="000000" w:themeColor="text1"/>
          <w:kern w:val="0"/>
          <w:sz w:val="24"/>
          <w:lang w:val="en-US" w:eastAsia="zh-CN"/>
        </w:rPr>
        <w:t>表</w:t>
      </w:r>
      <w:bookmarkEnd w:id="788"/>
      <w:bookmarkEnd w:id="789"/>
      <w:bookmarkEnd w:id="790"/>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498"/>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违法行为类型</w:t>
            </w:r>
          </w:p>
        </w:tc>
        <w:tc>
          <w:tcPr>
            <w:tcW w:w="1135"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50%</w:t>
            </w:r>
          </w:p>
        </w:tc>
        <w:tc>
          <w:tcPr>
            <w:tcW w:w="3600" w:type="dxa"/>
            <w:gridSpan w:val="2"/>
            <w:vMerge w:val="restart"/>
            <w:vAlign w:val="top"/>
          </w:tcPr>
          <w:p>
            <w:pPr>
              <w:spacing w:before="196" w:line="184" w:lineRule="auto"/>
              <w:jc w:val="center"/>
              <w:rPr>
                <w:rFonts w:hint="eastAsia"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填报环境影响报告表的建设 项目，环境影响评价文件未 经环境保护行政主管部门批 准，擅自进行建造、运行、 生产和使用等活动的</w:t>
            </w:r>
          </w:p>
        </w:tc>
        <w:tc>
          <w:tcPr>
            <w:tcW w:w="660" w:type="dxa"/>
            <w:vMerge w:val="restart"/>
            <w:tcBorders>
              <w:right w:val="single" w:color="auto" w:sz="4" w:space="0"/>
            </w:tcBorders>
            <w:vAlign w:val="center"/>
          </w:tcPr>
          <w:p>
            <w:pPr>
              <w:spacing w:before="196" w:line="184" w:lineRule="auto"/>
              <w:jc w:val="center"/>
              <w:rPr>
                <w:rFonts w:hint="eastAsia" w:ascii="仿宋" w:hAnsi="仿宋" w:eastAsia="仿宋" w:cs="仿宋"/>
                <w:color w:val="000000" w:themeColor="text1"/>
                <w:spacing w:val="-9"/>
                <w:sz w:val="18"/>
                <w:szCs w:val="18"/>
                <w:lang w:eastAsia="zh-CN"/>
              </w:rPr>
            </w:pPr>
            <w:r>
              <w:rPr>
                <w:rFonts w:ascii="仿宋" w:hAnsi="仿宋" w:eastAsia="仿宋" w:cs="仿宋"/>
                <w:color w:val="000000" w:themeColor="text1"/>
                <w:spacing w:val="-9"/>
                <w:sz w:val="18"/>
                <w:szCs w:val="18"/>
              </w:rPr>
              <w:t>1%-15%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3600" w:type="dxa"/>
            <w:gridSpan w:val="2"/>
            <w:vMerge w:val="restart"/>
            <w:vAlign w:val="top"/>
          </w:tcPr>
          <w:p>
            <w:pPr>
              <w:spacing w:before="196" w:line="184" w:lineRule="auto"/>
              <w:jc w:val="center"/>
              <w:rPr>
                <w:rFonts w:hint="eastAsia"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编制环境影响报告书的建设 项目，环境影响评价文件未 经环境保护行政主管部门批 准,，擅自进行建造、运行、 生产和使用等活动的</w:t>
            </w:r>
          </w:p>
        </w:tc>
        <w:tc>
          <w:tcPr>
            <w:tcW w:w="660" w:type="dxa"/>
            <w:vMerge w:val="restart"/>
            <w:tcBorders>
              <w:right w:val="single" w:color="auto" w:sz="4" w:space="0"/>
            </w:tcBorders>
            <w:vAlign w:val="center"/>
          </w:tcPr>
          <w:p>
            <w:pPr>
              <w:spacing w:before="196" w:line="184" w:lineRule="auto"/>
              <w:jc w:val="center"/>
              <w:rPr>
                <w:rFonts w:hint="eastAsia"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16%-30%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3600" w:type="dxa"/>
            <w:gridSpan w:val="2"/>
            <w:tcBorders>
              <w:bottom w:val="single" w:color="auto" w:sz="4" w:space="0"/>
            </w:tcBorders>
            <w:vAlign w:val="top"/>
          </w:tcPr>
          <w:p>
            <w:pPr>
              <w:spacing w:before="196" w:line="184" w:lineRule="auto"/>
              <w:jc w:val="center"/>
              <w:rPr>
                <w:rFonts w:hint="eastAsia"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未编制环境影响评价文件</w:t>
            </w:r>
          </w:p>
        </w:tc>
        <w:tc>
          <w:tcPr>
            <w:tcW w:w="660" w:type="dxa"/>
            <w:tcBorders>
              <w:bottom w:val="single" w:color="auto" w:sz="4" w:space="0"/>
              <w:right w:val="single" w:color="auto" w:sz="4" w:space="0"/>
            </w:tcBorders>
            <w:vAlign w:val="center"/>
          </w:tcPr>
          <w:p>
            <w:pPr>
              <w:spacing w:before="196" w:line="184" w:lineRule="auto"/>
              <w:jc w:val="center"/>
              <w:rPr>
                <w:rFonts w:hint="eastAsia"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31%-50%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spacing w:before="196" w:line="184" w:lineRule="auto"/>
              <w:jc w:val="center"/>
              <w:rPr>
                <w:rFonts w:hint="eastAsia"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一年内违法</w:t>
            </w:r>
          </w:p>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1"/>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7"/>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配合调查</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取证情况</w:t>
            </w:r>
          </w:p>
        </w:tc>
        <w:tc>
          <w:tcPr>
            <w:tcW w:w="1070"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98"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九条第一款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2.《中华人民共和国放射性污染防治法》第五十条 违反本法规定，未编制环境影响评价文件，或者环境影响评价文件未经环境保护行政主管部门批准，擅自进行建造、运行、 生产和使用等活动的，由审批环境影响评价文件的环境保护行政主 管部门责令停止违法行为，限期补办手续或者恢复原状，并处一万 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ind w:firstLine="468" w:firstLineChars="20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91" w:name="_Toc31326"/>
      <w:bookmarkStart w:id="792" w:name="_Toc20516"/>
      <w:bookmarkStart w:id="793" w:name="_Toc32264"/>
      <w:bookmarkStart w:id="794" w:name="_Toc2615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lang w:val="zh-CN"/>
        </w:rPr>
        <w:t>未建造放射性污染防治设施、放射防护设施，或者防治防护设施未经验收合格，主体工程即投入生产或者使用的罚款幅度裁定</w:t>
      </w:r>
      <w:bookmarkEnd w:id="791"/>
      <w:r>
        <w:rPr>
          <w:rFonts w:hint="eastAsia" w:ascii="仿宋" w:hAnsi="仿宋" w:eastAsia="仿宋" w:cs="仿宋"/>
          <w:b/>
          <w:bCs/>
          <w:color w:val="000000" w:themeColor="text1"/>
          <w:kern w:val="0"/>
          <w:sz w:val="24"/>
          <w:lang w:val="en-US" w:eastAsia="zh-CN"/>
        </w:rPr>
        <w:t>表</w:t>
      </w:r>
      <w:bookmarkEnd w:id="792"/>
      <w:bookmarkEnd w:id="793"/>
      <w:bookmarkEnd w:id="794"/>
    </w:p>
    <w:tbl>
      <w:tblPr>
        <w:tblStyle w:val="19"/>
        <w:tblpPr w:leftFromText="180" w:rightFromText="180" w:vertAnchor="text" w:horzAnchor="page" w:tblpX="1818" w:tblpY="319"/>
        <w:tblOverlap w:val="never"/>
        <w:tblW w:w="84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175"/>
        <w:gridCol w:w="735"/>
        <w:gridCol w:w="1202"/>
        <w:gridCol w:w="2818"/>
        <w:gridCol w:w="782"/>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2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14"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02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8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6"/>
                <w:sz w:val="18"/>
                <w:szCs w:val="18"/>
                <w:lang w:val="en-US" w:eastAsia="zh-CN"/>
              </w:rPr>
            </w:pPr>
            <w:r>
              <w:rPr>
                <w:rFonts w:hint="eastAsia" w:ascii="仿宋" w:hAnsi="仿宋" w:eastAsia="仿宋" w:cs="仿宋"/>
                <w:color w:val="000000" w:themeColor="text1"/>
                <w:spacing w:val="-6"/>
                <w:sz w:val="18"/>
                <w:szCs w:val="18"/>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7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建设项目类型</w:t>
            </w:r>
          </w:p>
        </w:tc>
        <w:tc>
          <w:tcPr>
            <w:tcW w:w="73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填报环境影响报告表的建设项目</w:t>
            </w:r>
          </w:p>
        </w:tc>
        <w:tc>
          <w:tcPr>
            <w:tcW w:w="782"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编制环境影响报告书的建设项目</w:t>
            </w:r>
          </w:p>
        </w:tc>
        <w:tc>
          <w:tcPr>
            <w:tcW w:w="782"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73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环境保护设施已建成但未经 验收或者经验收不合格，主 体工程即投入生产或者使用 的</w:t>
            </w:r>
          </w:p>
        </w:tc>
        <w:tc>
          <w:tcPr>
            <w:tcW w:w="782"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环境保护设施未建成，主体 工程即投入生产或者使用的</w:t>
            </w:r>
          </w:p>
        </w:tc>
        <w:tc>
          <w:tcPr>
            <w:tcW w:w="782"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8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17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整改</w:t>
            </w:r>
          </w:p>
        </w:tc>
        <w:tc>
          <w:tcPr>
            <w:tcW w:w="73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8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1"/>
                <w:w w:val="98"/>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5"/>
                <w:sz w:val="18"/>
                <w:szCs w:val="18"/>
                <w:lang w:eastAsia="zh-CN"/>
              </w:rPr>
              <w:t>1%-5%</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4"/>
                <w:sz w:val="18"/>
                <w:szCs w:val="18"/>
                <w:lang w:eastAsia="zh-CN"/>
              </w:rPr>
              <w:t>6%-10%</w:t>
            </w:r>
          </w:p>
        </w:tc>
        <w:tc>
          <w:tcPr>
            <w:tcW w:w="553" w:type="dxa"/>
            <w:tcBorders>
              <w:left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75" w:type="dxa"/>
            <w:vMerge w:val="restart"/>
            <w:tcBorders>
              <w:bottom w:val="nil"/>
            </w:tcBorders>
            <w:vAlign w:val="center"/>
          </w:tcPr>
          <w:p>
            <w:pPr>
              <w:ind w:right="218"/>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8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02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8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w w:val="98"/>
                <w:sz w:val="18"/>
                <w:szCs w:val="18"/>
                <w:lang w:val="en-US" w:eastAsia="zh-CN"/>
              </w:rPr>
              <w:t>1</w:t>
            </w:r>
            <w:r>
              <w:rPr>
                <w:rFonts w:hint="eastAsia" w:ascii="仿宋" w:hAnsi="仿宋" w:eastAsia="仿宋" w:cs="仿宋"/>
                <w:color w:val="000000" w:themeColor="text1"/>
                <w:spacing w:val="-11"/>
                <w:w w:val="98"/>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202" w:type="dxa"/>
            <w:vMerge w:val="restart"/>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81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82"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81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82"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81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82"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right w:val="single" w:color="auto" w:sz="4" w:space="0"/>
            </w:tcBorders>
            <w:vAlign w:val="center"/>
          </w:tcPr>
          <w:p>
            <w:pPr>
              <w:jc w:val="center"/>
              <w:rPr>
                <w:color w:val="000000" w:themeColor="text1"/>
                <w:spacing w:val="-2"/>
                <w:sz w:val="18"/>
                <w:szCs w:val="18"/>
              </w:rPr>
            </w:pPr>
          </w:p>
        </w:tc>
        <w:tc>
          <w:tcPr>
            <w:tcW w:w="2818"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82" w:type="dxa"/>
            <w:tcBorders>
              <w:top w:val="single" w:color="auto" w:sz="4" w:space="0"/>
              <w:right w:val="single" w:color="auto" w:sz="4" w:space="0"/>
            </w:tcBorders>
            <w:vAlign w:val="center"/>
          </w:tcPr>
          <w:p>
            <w:pPr>
              <w:jc w:val="center"/>
              <w:rPr>
                <w:rFonts w:hint="eastAsia" w:eastAsia="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53" w:type="dxa"/>
            <w:tcBorders>
              <w:top w:val="single" w:color="auto" w:sz="4" w:space="0"/>
              <w:left w:val="single" w:color="auto" w:sz="4" w:space="0"/>
            </w:tcBorders>
            <w:vAlign w:val="center"/>
          </w:tcPr>
          <w:p>
            <w:pPr>
              <w:pStyle w:val="20"/>
              <w:spacing w:before="40"/>
              <w:ind w:left="131" w:leftChars="0" w:right="117"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7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3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jc w:val="center"/>
              <w:rPr>
                <w:color w:val="000000" w:themeColor="text1"/>
                <w:sz w:val="18"/>
                <w:szCs w:val="18"/>
              </w:rPr>
            </w:pPr>
          </w:p>
        </w:tc>
        <w:tc>
          <w:tcPr>
            <w:tcW w:w="2818"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82"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81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82"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81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82"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kinsoku w:val="0"/>
        <w:autoSpaceDE w:val="0"/>
        <w:autoSpaceDN w:val="0"/>
        <w:adjustRightInd w:val="0"/>
        <w:snapToGrid w:val="0"/>
        <w:ind w:firstLine="420" w:firstLineChars="200"/>
        <w:textAlignment w:val="baseline"/>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1.《中华人民共和国放射性污染防治法》第二十一条 与核设施相配套的放射性污染防治设施，应当与主体工程同时设计、同时施工、同时投入使用。</w:t>
      </w:r>
    </w:p>
    <w:p>
      <w:pPr>
        <w:kinsoku w:val="0"/>
        <w:autoSpaceDE w:val="0"/>
        <w:autoSpaceDN w:val="0"/>
        <w:adjustRightInd w:val="0"/>
        <w:snapToGrid w:val="0"/>
        <w:textAlignment w:val="baseline"/>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放射性污染防治设施应当与主体工程同时验收；验收合格的，主体工程方可投入生产或者使用。</w:t>
      </w:r>
    </w:p>
    <w:p>
      <w:pPr>
        <w:kinsoku w:val="0"/>
        <w:autoSpaceDE w:val="0"/>
        <w:autoSpaceDN w:val="0"/>
        <w:adjustRightInd w:val="0"/>
        <w:snapToGrid w:val="0"/>
        <w:ind w:firstLine="420" w:firstLineChars="200"/>
        <w:textAlignment w:val="baseline"/>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2.《中华人民共和国放射性污染防治法》第五十一条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5万元以上20万元以下罚款。</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hint="eastAsia" w:ascii="仿宋" w:hAnsi="仿宋" w:eastAsia="仿宋" w:cs="仿宋"/>
          <w:color w:val="000000" w:themeColor="text1"/>
          <w:spacing w:val="-1"/>
          <w:sz w:val="24"/>
          <w:lang w:eastAsia="zh-CN"/>
        </w:rPr>
      </w:pPr>
    </w:p>
    <w:p>
      <w:pPr>
        <w:kinsoku w:val="0"/>
        <w:autoSpaceDE w:val="0"/>
        <w:autoSpaceDN w:val="0"/>
        <w:adjustRightInd w:val="0"/>
        <w:snapToGrid w:val="0"/>
        <w:textAlignment w:val="baseline"/>
        <w:rPr>
          <w:rFonts w:hint="eastAsia" w:ascii="仿宋" w:hAnsi="仿宋" w:eastAsia="仿宋" w:cs="仿宋"/>
          <w:color w:val="000000" w:themeColor="text1"/>
          <w:spacing w:val="-1"/>
          <w:sz w:val="24"/>
          <w:lang w:eastAsia="zh-CN"/>
        </w:rPr>
      </w:pPr>
    </w:p>
    <w:p>
      <w:pPr>
        <w:kinsoku w:val="0"/>
        <w:autoSpaceDE w:val="0"/>
        <w:autoSpaceDN w:val="0"/>
        <w:adjustRightInd w:val="0"/>
        <w:snapToGrid w:val="0"/>
        <w:textAlignment w:val="baseline"/>
        <w:rPr>
          <w:rFonts w:hint="eastAsia" w:ascii="仿宋" w:hAnsi="仿宋" w:eastAsia="仿宋" w:cs="仿宋"/>
          <w:color w:val="000000" w:themeColor="text1"/>
          <w:spacing w:val="-1"/>
          <w:sz w:val="24"/>
          <w:lang w:eastAsia="zh-CN"/>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95" w:name="_Toc17302"/>
      <w:bookmarkStart w:id="796" w:name="_Toc24319"/>
      <w:bookmarkStart w:id="797" w:name="_Toc18816"/>
      <w:bookmarkStart w:id="798" w:name="_Toc1443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生产、销售、使用、转让、进口、贮存放射性同位素和射线装置以 及装备有放射性同位素的仪表的罚款幅度裁定</w:t>
      </w:r>
      <w:bookmarkEnd w:id="795"/>
      <w:r>
        <w:rPr>
          <w:rFonts w:hint="eastAsia" w:ascii="仿宋" w:hAnsi="仿宋" w:eastAsia="仿宋" w:cs="仿宋"/>
          <w:b/>
          <w:bCs/>
          <w:color w:val="000000" w:themeColor="text1"/>
          <w:kern w:val="0"/>
          <w:sz w:val="24"/>
          <w:lang w:val="en-US" w:eastAsia="zh-CN"/>
        </w:rPr>
        <w:t>表</w:t>
      </w:r>
      <w:bookmarkEnd w:id="796"/>
      <w:bookmarkEnd w:id="797"/>
      <w:bookmarkEnd w:id="798"/>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498"/>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没有违法所得的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违法所得不足10万元的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rPr>
              <w:t>1%-</w:t>
            </w:r>
            <w:r>
              <w:rPr>
                <w:rFonts w:hint="eastAsia" w:ascii="仿宋" w:hAnsi="仿宋" w:eastAsia="仿宋" w:cs="仿宋"/>
                <w:color w:val="000000" w:themeColor="text1"/>
                <w:spacing w:val="-1"/>
                <w:sz w:val="18"/>
                <w:szCs w:val="18"/>
                <w:lang w:val="en-US" w:eastAsia="zh-CN"/>
              </w:rPr>
              <w:t>2</w:t>
            </w: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违法所得10万元以上50万元以下的</w:t>
            </w:r>
          </w:p>
        </w:tc>
        <w:tc>
          <w:tcPr>
            <w:tcW w:w="66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21</w:t>
            </w:r>
            <w:r>
              <w:rPr>
                <w:rFonts w:hint="eastAsia" w:ascii="仿宋" w:hAnsi="仿宋" w:eastAsia="仿宋" w:cs="仿宋"/>
                <w:color w:val="000000" w:themeColor="text1"/>
                <w:spacing w:val="-1"/>
                <w:sz w:val="18"/>
                <w:szCs w:val="18"/>
              </w:rPr>
              <w:t>%-</w:t>
            </w:r>
            <w:r>
              <w:rPr>
                <w:rFonts w:hint="eastAsia" w:ascii="仿宋" w:hAnsi="仿宋" w:eastAsia="仿宋" w:cs="仿宋"/>
                <w:color w:val="000000" w:themeColor="text1"/>
                <w:spacing w:val="-1"/>
                <w:sz w:val="18"/>
                <w:szCs w:val="18"/>
                <w:lang w:val="en-US" w:eastAsia="zh-CN"/>
              </w:rPr>
              <w:t>4</w:t>
            </w:r>
            <w:r>
              <w:rPr>
                <w:rFonts w:hint="eastAsia" w:ascii="仿宋" w:hAnsi="仿宋" w:eastAsia="仿宋" w:cs="仿宋"/>
                <w:color w:val="000000" w:themeColor="text1"/>
                <w:spacing w:val="-1"/>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违法所得50万元以上的</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4</w:t>
            </w:r>
            <w:r>
              <w:rPr>
                <w:rFonts w:hint="eastAsia" w:ascii="仿宋" w:hAnsi="仿宋" w:eastAsia="仿宋" w:cs="仿宋"/>
                <w:color w:val="000000" w:themeColor="text1"/>
                <w:spacing w:val="-1"/>
                <w:sz w:val="18"/>
                <w:szCs w:val="18"/>
              </w:rPr>
              <w:t>1%-50%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1"/>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7"/>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配合调查</w:t>
            </w:r>
          </w:p>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取证情况</w:t>
            </w:r>
          </w:p>
        </w:tc>
        <w:tc>
          <w:tcPr>
            <w:tcW w:w="1070"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执法检查</w:t>
            </w:r>
          </w:p>
        </w:tc>
        <w:tc>
          <w:tcPr>
            <w:tcW w:w="113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jc w:val="center"/>
              <w:rPr>
                <w:rFonts w:hint="eastAsia" w:ascii="仿宋" w:hAnsi="仿宋" w:eastAsia="仿宋" w:cs="仿宋"/>
                <w:color w:val="000000" w:themeColor="text1"/>
                <w:spacing w:val="-1"/>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98"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1.《中华人民共和国放射性污染防治法》第二十八条 生产、销售、使用放射性同位素和射线装置的单位，应当按照国务院有关放射性同位素与射线装置放射防护的规定申请领取许可证，办理登记手续。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转让、进口放射性同位素和射线装置的单位以及装备有放射性同位 素的仪表的单位，应当按照国务院有关放射性同位素与射线装置放 射防护的规定办理有关手续。</w:t>
      </w:r>
    </w:p>
    <w:p>
      <w:pPr>
        <w:spacing w:before="73"/>
        <w:ind w:right="108" w:firstLine="420" w:firstLineChars="200"/>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2.《中华人民共和国放射性污染防治法》第五十三条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 者吊销许可证；有违法所得的，没收违法所得；违法所得10万元以上的，并处违法所得一倍以上五倍以下罚款；没有违法所得或者违法所得不足10万元的，并处1万元以上10万元以下罚款；构成犯罪的，依法追究刑事责任。</w:t>
      </w: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799" w:name="_Toc15626"/>
      <w:bookmarkStart w:id="800" w:name="_Toc28237"/>
      <w:bookmarkStart w:id="801" w:name="_Toc14192"/>
      <w:bookmarkStart w:id="802" w:name="_Toc2048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未建造尾矿库或者不按照放射性污染防治的要求建造尾矿库，贮存、处置铀(钍)矿和伴生放射性矿的尾矿的罚款幅度裁定</w:t>
      </w:r>
      <w:bookmarkEnd w:id="799"/>
      <w:r>
        <w:rPr>
          <w:rFonts w:hint="eastAsia" w:ascii="仿宋" w:hAnsi="仿宋" w:eastAsia="仿宋" w:cs="仿宋"/>
          <w:b/>
          <w:bCs/>
          <w:color w:val="000000" w:themeColor="text1"/>
          <w:kern w:val="0"/>
          <w:sz w:val="24"/>
          <w:lang w:val="en-US" w:eastAsia="zh-CN"/>
        </w:rPr>
        <w:t>表</w:t>
      </w:r>
      <w:bookmarkEnd w:id="800"/>
      <w:bookmarkEnd w:id="801"/>
      <w:bookmarkEnd w:id="802"/>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已建造尾矿库，但未按照要求的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未建造尾矿库的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经责令改正但拒不改正的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1.《中华人民共和国放射性污染防治法》第三十七条 对铀(钍)矿和伴生放射性矿开发利用过程中产生尾矿，应当建造尾矿库进行贮存、处置；建造的尾矿库应当符合放射性污染防治的要求。</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 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(一)未建造尾矿库或者不按照放射性污染防治的要求建造尾矿库，贮存、处置铀(钍) 矿和伴生放射性矿的尾矿的；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b/>
          <w:bCs/>
          <w:color w:val="000000" w:themeColor="text1"/>
        </w:rPr>
      </w:pPr>
      <w:bookmarkStart w:id="803" w:name="_Toc30791"/>
      <w:bookmarkStart w:id="804" w:name="_Toc5149"/>
      <w:bookmarkStart w:id="805" w:name="_Toc4407"/>
      <w:bookmarkStart w:id="806" w:name="_Toc10343"/>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向环境排放不得排放的放射性废气、废液的罚款幅度裁定</w:t>
      </w:r>
      <w:bookmarkEnd w:id="803"/>
      <w:r>
        <w:rPr>
          <w:rFonts w:hint="eastAsia" w:ascii="仿宋" w:hAnsi="仿宋" w:eastAsia="仿宋" w:cs="仿宋"/>
          <w:b/>
          <w:bCs/>
          <w:color w:val="000000" w:themeColor="text1"/>
          <w:kern w:val="0"/>
          <w:sz w:val="24"/>
          <w:lang w:val="en-US" w:eastAsia="zh-CN"/>
        </w:rPr>
        <w:t>表</w:t>
      </w:r>
      <w:bookmarkEnd w:id="804"/>
      <w:bookmarkEnd w:id="805"/>
      <w:bookmarkEnd w:id="80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3</w:t>
            </w:r>
            <w:r>
              <w:rPr>
                <w:rFonts w:ascii="仿宋" w:hAnsi="仿宋" w:eastAsia="仿宋" w:cs="仿宋"/>
                <w:color w:val="000000" w:themeColor="text1"/>
                <w:spacing w:val="-1"/>
                <w:sz w:val="18"/>
                <w:szCs w:val="18"/>
              </w:rPr>
              <w:t>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向环境排放不得排放的放射性废气、废液的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10</w:t>
            </w:r>
            <w:r>
              <w:rPr>
                <w:rFonts w:hint="eastAsia" w:ascii="仿宋" w:hAnsi="仿宋" w:eastAsia="仿宋" w:cs="仿宋"/>
                <w:color w:val="000000" w:themeColor="text1"/>
                <w:spacing w:val="-5"/>
                <w:sz w:val="18"/>
                <w:szCs w:val="18"/>
                <w:lang w:eastAsia="zh-CN"/>
              </w:rPr>
              <w:t>%</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11</w:t>
            </w:r>
            <w:r>
              <w:rPr>
                <w:rFonts w:hint="eastAsia" w:ascii="仿宋" w:hAnsi="仿宋" w:eastAsia="仿宋" w:cs="仿宋"/>
                <w:color w:val="000000" w:themeColor="text1"/>
                <w:spacing w:val="-5"/>
                <w:sz w:val="18"/>
                <w:szCs w:val="18"/>
                <w:lang w:eastAsia="zh-CN"/>
              </w:rPr>
              <w:t>%-</w:t>
            </w:r>
            <w:r>
              <w:rPr>
                <w:rFonts w:hint="eastAsia" w:ascii="仿宋" w:hAnsi="仿宋" w:eastAsia="仿宋" w:cs="仿宋"/>
                <w:color w:val="000000" w:themeColor="text1"/>
                <w:spacing w:val="-5"/>
                <w:sz w:val="18"/>
                <w:szCs w:val="18"/>
                <w:lang w:val="en-US" w:eastAsia="zh-CN"/>
              </w:rPr>
              <w:t>2</w:t>
            </w:r>
            <w:r>
              <w:rPr>
                <w:rFonts w:hint="eastAsia" w:ascii="仿宋" w:hAnsi="仿宋" w:eastAsia="仿宋" w:cs="仿宋"/>
                <w:color w:val="000000" w:themeColor="text1"/>
                <w:spacing w:val="-5"/>
                <w:sz w:val="18"/>
                <w:szCs w:val="18"/>
                <w:lang w:eastAsia="zh-CN"/>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1.《中华人民共和国放射性污染防治法》第四十条向环境排放放射性废气、废液，必须符合国家放射性污染防治标准。</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(二)向环境排放不得排放的放射性废气、废液的；</w:t>
      </w:r>
    </w:p>
    <w:p>
      <w:pPr>
        <w:spacing w:before="73"/>
        <w:ind w:right="108" w:firstLine="420" w:firstLineChars="200"/>
        <w:rPr>
          <w:rFonts w:ascii="仿宋" w:hAnsi="仿宋" w:eastAsia="仿宋" w:cs="仿宋"/>
          <w:color w:val="000000" w:themeColor="text1"/>
          <w:spacing w:val="-2"/>
          <w:sz w:val="24"/>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kinsoku w:val="0"/>
        <w:autoSpaceDE w:val="0"/>
        <w:autoSpaceDN w:val="0"/>
        <w:adjustRightInd w:val="0"/>
        <w:snapToGrid w:val="0"/>
        <w:jc w:val="center"/>
        <w:textAlignment w:val="baseline"/>
        <w:rPr>
          <w:b/>
          <w:bCs/>
          <w:color w:val="000000" w:themeColor="text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07" w:name="_Toc6901"/>
      <w:bookmarkStart w:id="808" w:name="_Toc23823"/>
      <w:bookmarkStart w:id="809" w:name="_Toc3895"/>
      <w:bookmarkStart w:id="810" w:name="_Toc26812"/>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不按照规定的方式排放放射性废液，利用渗井、渗坑、天然裂隙、溶洞或者国家禁止的其他方式排放放射性废液的罚款幅度裁定</w:t>
      </w:r>
      <w:bookmarkEnd w:id="807"/>
      <w:r>
        <w:rPr>
          <w:rFonts w:hint="eastAsia" w:ascii="仿宋" w:hAnsi="仿宋" w:eastAsia="仿宋" w:cs="仿宋"/>
          <w:b/>
          <w:bCs/>
          <w:color w:val="000000" w:themeColor="text1"/>
          <w:kern w:val="0"/>
          <w:sz w:val="24"/>
          <w:lang w:val="en-US" w:eastAsia="zh-CN"/>
        </w:rPr>
        <w:t>表</w:t>
      </w:r>
      <w:bookmarkEnd w:id="808"/>
      <w:bookmarkEnd w:id="809"/>
      <w:bookmarkEnd w:id="810"/>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不按照规定的方式排放放射性废液的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利用渗井、渗坑、天然裂隙、溶洞或者国家禁止的其他方式排放放射性废液的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1.《中华人民共和国放射性污染防治法》第四十二条第三款禁止利用渗井、渗坑、天然裂隙、溶洞或者国家禁止的其他方式排放放射性废液。</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(三)不按照规定的方式排放放射性废液，利用渗井、渗坑、天然裂隙、溶洞或者国家禁止的其他方式排放放射性废液的；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11" w:name="_Toc5163"/>
      <w:bookmarkStart w:id="812" w:name="_Toc1237"/>
      <w:bookmarkStart w:id="813" w:name="_Toc1306"/>
      <w:bookmarkStart w:id="814" w:name="_Toc2003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不按照规定处理或者贮存不得向环境排放的放射性</w:t>
      </w:r>
      <w:bookmarkStart w:id="815" w:name="_Toc7875"/>
      <w:r>
        <w:rPr>
          <w:rFonts w:hint="eastAsia" w:ascii="仿宋" w:hAnsi="仿宋" w:eastAsia="仿宋" w:cs="仿宋"/>
          <w:b/>
          <w:bCs/>
          <w:color w:val="000000" w:themeColor="text1"/>
          <w:kern w:val="0"/>
          <w:sz w:val="24"/>
          <w:lang w:val="zh-CN"/>
        </w:rPr>
        <w:t>废液的罚款幅度裁定</w:t>
      </w:r>
      <w:bookmarkEnd w:id="811"/>
      <w:bookmarkEnd w:id="815"/>
      <w:r>
        <w:rPr>
          <w:rFonts w:hint="eastAsia" w:ascii="仿宋" w:hAnsi="仿宋" w:eastAsia="仿宋" w:cs="仿宋"/>
          <w:b/>
          <w:bCs/>
          <w:color w:val="000000" w:themeColor="text1"/>
          <w:kern w:val="0"/>
          <w:sz w:val="24"/>
          <w:lang w:val="en-US" w:eastAsia="zh-CN"/>
        </w:rPr>
        <w:t>表</w:t>
      </w:r>
      <w:bookmarkEnd w:id="812"/>
      <w:bookmarkEnd w:id="813"/>
      <w:bookmarkEnd w:id="814"/>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不按照规定处理或者贮存不得向环境排放的放射性废液，量小活度低的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不按照规定处理或者贮存不得向环境排放的放射性废液，量大活度低的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不按照规定处理或者贮存不得向环境排放的放射性废液，量小活度较高的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不按照规定处理或者贮存不得向环境排放的放射性废液，量大活度较高的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tcPr>
          <w:p>
            <w:pPr>
              <w:jc w:val="center"/>
              <w:rPr>
                <w:rFonts w:ascii="仿宋" w:hAnsi="仿宋" w:eastAsia="仿宋" w:cs="仿宋"/>
                <w:color w:val="000000" w:themeColor="text1"/>
                <w:spacing w:val="-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整改情况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10</w:t>
            </w:r>
            <w:r>
              <w:rPr>
                <w:rFonts w:hint="eastAsia" w:ascii="仿宋" w:hAnsi="仿宋" w:eastAsia="仿宋" w:cs="仿宋"/>
                <w:color w:val="000000" w:themeColor="text1"/>
                <w:spacing w:val="-5"/>
                <w:sz w:val="18"/>
                <w:szCs w:val="18"/>
                <w:lang w:eastAsia="zh-CN"/>
              </w:rPr>
              <w:t>%</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仿宋" w:hAnsi="仿宋" w:eastAsia="仿宋" w:cs="仿宋"/>
                <w:color w:val="000000" w:themeColor="text1"/>
                <w:spacing w:val="-1"/>
                <w:sz w:val="18"/>
                <w:szCs w:val="18"/>
              </w:rPr>
            </w:pPr>
          </w:p>
        </w:tc>
        <w:tc>
          <w:tcPr>
            <w:tcW w:w="1349"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11</w:t>
            </w:r>
            <w:r>
              <w:rPr>
                <w:rFonts w:hint="eastAsia" w:ascii="仿宋" w:hAnsi="仿宋" w:eastAsia="仿宋" w:cs="仿宋"/>
                <w:color w:val="000000" w:themeColor="text1"/>
                <w:spacing w:val="-5"/>
                <w:sz w:val="18"/>
                <w:szCs w:val="18"/>
                <w:lang w:eastAsia="zh-CN"/>
              </w:rPr>
              <w:t>%-</w:t>
            </w:r>
            <w:r>
              <w:rPr>
                <w:rFonts w:hint="eastAsia" w:ascii="仿宋" w:hAnsi="仿宋" w:eastAsia="仿宋" w:cs="仿宋"/>
                <w:color w:val="000000" w:themeColor="text1"/>
                <w:spacing w:val="-5"/>
                <w:sz w:val="18"/>
                <w:szCs w:val="18"/>
                <w:lang w:val="en-US" w:eastAsia="zh-CN"/>
              </w:rPr>
              <w:t>2</w:t>
            </w:r>
            <w:r>
              <w:rPr>
                <w:rFonts w:hint="eastAsia" w:ascii="仿宋" w:hAnsi="仿宋" w:eastAsia="仿宋" w:cs="仿宋"/>
                <w:color w:val="000000" w:themeColor="text1"/>
                <w:spacing w:val="-5"/>
                <w:sz w:val="18"/>
                <w:szCs w:val="18"/>
                <w:lang w:eastAsia="zh-CN"/>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对社会影响或生态破坏程度</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1.《中华人民共和国放射性污染防治法》第四十二条第一款产生放射性废液的单位，必须按照国家放射性污染防治标准的要求，对不得向环境排放的放射性废液进行处理或者贮存。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（四）不按照规定处理或者贮存不得向环境排放的放射性废液的；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有前款第(四)项行为的，处1万元以上10万元以下罚款。</w:t>
      </w:r>
    </w:p>
    <w:p>
      <w:pPr>
        <w:spacing w:before="73"/>
        <w:ind w:right="108"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16" w:name="_Toc10614"/>
      <w:bookmarkStart w:id="817" w:name="_Toc24124"/>
      <w:bookmarkStart w:id="818" w:name="_Toc25829"/>
      <w:bookmarkStart w:id="819" w:name="_Toc11261"/>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12</w:t>
      </w:r>
      <w:r>
        <w:rPr>
          <w:rFonts w:hint="eastAsia" w:ascii="仿宋" w:hAnsi="仿宋" w:eastAsia="仿宋" w:cs="仿宋"/>
          <w:b/>
          <w:bCs/>
          <w:color w:val="000000" w:themeColor="text1"/>
          <w:kern w:val="0"/>
          <w:sz w:val="24"/>
          <w:lang w:val="en-US" w:eastAsia="zh-CN"/>
        </w:rPr>
        <w:t xml:space="preserve">7 </w:t>
      </w:r>
      <w:r>
        <w:rPr>
          <w:rFonts w:hint="eastAsia" w:ascii="仿宋" w:hAnsi="仿宋" w:eastAsia="仿宋" w:cs="仿宋"/>
          <w:b/>
          <w:bCs/>
          <w:color w:val="000000" w:themeColor="text1"/>
          <w:kern w:val="0"/>
          <w:sz w:val="24"/>
          <w:lang w:val="zh-CN"/>
        </w:rPr>
        <w:t>将放射性固体废物提供或者委托给无许可证的单位贮存和处置的罚款幅度裁定</w:t>
      </w:r>
      <w:bookmarkEnd w:id="816"/>
      <w:r>
        <w:rPr>
          <w:rFonts w:hint="eastAsia" w:ascii="仿宋" w:hAnsi="仿宋" w:eastAsia="仿宋" w:cs="仿宋"/>
          <w:b/>
          <w:bCs/>
          <w:color w:val="000000" w:themeColor="text1"/>
          <w:kern w:val="0"/>
          <w:sz w:val="24"/>
          <w:lang w:val="en-US" w:eastAsia="zh-CN"/>
        </w:rPr>
        <w:t>表</w:t>
      </w:r>
      <w:bookmarkEnd w:id="817"/>
      <w:bookmarkEnd w:id="818"/>
      <w:bookmarkEnd w:id="81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将放射性固体废物提供或者委托给无许可证的单位贮存和处置，量小活度低的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将放射性固体废物提供或者委托给无许可证的单位贮存和处置，量大活度低的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将放射性固体废物提供或者委托给无许可证的单位贮存和处置，量小活度较高的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将放射性固体废物提供或者委托给无许可证的单位贮存和处置，量大活度较高的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w:t>
            </w:r>
            <w:r>
              <w:rPr>
                <w:rFonts w:hint="eastAsia" w:ascii="仿宋" w:hAnsi="仿宋" w:eastAsia="仿宋" w:cs="仿宋"/>
                <w:color w:val="000000" w:themeColor="text1"/>
                <w:spacing w:val="-5"/>
                <w:sz w:val="18"/>
                <w:szCs w:val="18"/>
                <w:lang w:val="en-US" w:eastAsia="zh-CN"/>
              </w:rPr>
              <w:t>10</w:t>
            </w:r>
            <w:r>
              <w:rPr>
                <w:rFonts w:hint="eastAsia" w:ascii="仿宋" w:hAnsi="仿宋" w:eastAsia="仿宋" w:cs="仿宋"/>
                <w:color w:val="000000" w:themeColor="text1"/>
                <w:spacing w:val="-5"/>
                <w:sz w:val="18"/>
                <w:szCs w:val="18"/>
                <w:lang w:eastAsia="zh-CN"/>
              </w:rPr>
              <w:t>%</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11</w:t>
            </w:r>
            <w:r>
              <w:rPr>
                <w:rFonts w:hint="eastAsia" w:ascii="仿宋" w:hAnsi="仿宋" w:eastAsia="仿宋" w:cs="仿宋"/>
                <w:color w:val="000000" w:themeColor="text1"/>
                <w:spacing w:val="-5"/>
                <w:sz w:val="18"/>
                <w:szCs w:val="18"/>
                <w:lang w:eastAsia="zh-CN"/>
              </w:rPr>
              <w:t>%-</w:t>
            </w:r>
            <w:r>
              <w:rPr>
                <w:rFonts w:hint="eastAsia" w:ascii="仿宋" w:hAnsi="仿宋" w:eastAsia="仿宋" w:cs="仿宋"/>
                <w:color w:val="000000" w:themeColor="text1"/>
                <w:spacing w:val="-5"/>
                <w:sz w:val="18"/>
                <w:szCs w:val="18"/>
                <w:lang w:val="en-US" w:eastAsia="zh-CN"/>
              </w:rPr>
              <w:t>2</w:t>
            </w:r>
            <w:r>
              <w:rPr>
                <w:rFonts w:hint="eastAsia" w:ascii="仿宋" w:hAnsi="仿宋" w:eastAsia="仿宋" w:cs="仿宋"/>
                <w:color w:val="000000" w:themeColor="text1"/>
                <w:spacing w:val="-5"/>
                <w:sz w:val="18"/>
                <w:szCs w:val="18"/>
                <w:lang w:eastAsia="zh-CN"/>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1.《中华人民共和国放射性污染防治法》第四十六条第三款禁止将放射性固体废物提供或者委托给无许可证的单位贮存和处置。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2.《中华人民共和国放射性污染防治法》第五十四条违反本法规定，有下列行为之一的，由县级以上人民政府环境保护行政主管部门责令停止违法行为，限期改正，处以罚款；构成犯罪的，依法追究刑事责任：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(五)将放射性固体废物提供或者委托给无许可证的单位贮存和处置的。</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有前款第(一)项、第(二)项、第(三)项、第(五)项行为之一的，处10万元以上20万元以下罚款；</w:t>
      </w:r>
    </w:p>
    <w:p>
      <w:pPr>
        <w:spacing w:before="73"/>
        <w:ind w:right="108"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20" w:name="_Toc14529"/>
      <w:bookmarkStart w:id="821" w:name="_Toc18399"/>
      <w:bookmarkStart w:id="822" w:name="_Toc32353"/>
      <w:bookmarkStart w:id="823" w:name="_Toc3275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28 </w:t>
      </w:r>
      <w:r>
        <w:rPr>
          <w:rFonts w:hint="eastAsia" w:ascii="仿宋" w:hAnsi="仿宋" w:eastAsia="仿宋" w:cs="仿宋"/>
          <w:b/>
          <w:bCs/>
          <w:color w:val="000000" w:themeColor="text1"/>
          <w:kern w:val="0"/>
          <w:sz w:val="24"/>
          <w:lang w:val="zh-CN"/>
        </w:rPr>
        <w:t>不按照规定设置放射性标识、标志、中文警示说明的罚款幅度裁定</w:t>
      </w:r>
      <w:bookmarkEnd w:id="820"/>
      <w:r>
        <w:rPr>
          <w:rFonts w:hint="eastAsia" w:ascii="仿宋" w:hAnsi="仿宋" w:eastAsia="仿宋" w:cs="仿宋"/>
          <w:b/>
          <w:bCs/>
          <w:color w:val="000000" w:themeColor="text1"/>
          <w:kern w:val="0"/>
          <w:sz w:val="24"/>
          <w:lang w:val="en-US" w:eastAsia="zh-CN"/>
        </w:rPr>
        <w:t>表</w:t>
      </w:r>
      <w:bookmarkEnd w:id="821"/>
      <w:bookmarkEnd w:id="822"/>
      <w:bookmarkEnd w:id="82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2769"/>
        <w:gridCol w:w="930"/>
        <w:gridCol w:w="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383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3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68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383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不按照规定设置中文警示说明，经责令限期改正但逾期不改正的</w:t>
            </w:r>
          </w:p>
        </w:tc>
        <w:tc>
          <w:tcPr>
            <w:tcW w:w="93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68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383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不按照规定设置放射性标识、标志，经责令限期改正但逾期不改正的</w:t>
            </w:r>
          </w:p>
        </w:tc>
        <w:tc>
          <w:tcPr>
            <w:tcW w:w="93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68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83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3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68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83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3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68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83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3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68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383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3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68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83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3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68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383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3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68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3</w:t>
            </w:r>
            <w:r>
              <w:rPr>
                <w:rFonts w:hint="eastAsia" w:ascii="仿宋_GB2312" w:hAnsi="仿宋_GB2312" w:eastAsia="仿宋_GB2312" w:cs="仿宋_GB2312"/>
                <w:color w:val="000000" w:themeColor="text1"/>
                <w:spacing w:val="-3"/>
                <w:sz w:val="18"/>
                <w:szCs w:val="18"/>
              </w:rPr>
              <w:t>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769"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30"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681"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769"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93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681"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76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93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68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76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930" w:type="dxa"/>
            <w:tcBorders>
              <w:top w:val="single" w:color="auto" w:sz="4" w:space="0"/>
              <w:bottom w:val="single" w:color="auto" w:sz="4" w:space="0"/>
              <w:right w:val="single" w:color="auto" w:sz="4" w:space="0"/>
            </w:tcBorders>
            <w:vAlign w:val="center"/>
          </w:tcPr>
          <w:p>
            <w:pPr>
              <w:pStyle w:val="20"/>
              <w:spacing w:before="40"/>
              <w:ind w:left="131" w:leftChars="0" w:right="117"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681"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76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93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68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76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3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0</w:t>
            </w:r>
          </w:p>
        </w:tc>
        <w:tc>
          <w:tcPr>
            <w:tcW w:w="68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76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3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1%-30%</w:t>
            </w:r>
          </w:p>
        </w:tc>
        <w:tc>
          <w:tcPr>
            <w:tcW w:w="68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十六条放射性物质和射线装置应当设置明显的放射性标识和中文警示说明。生产、销售、使用、贮存、处置放射性物质和射线装置的场所，以及运输放射性物质和含放射源的射线装置的工具，应当设置明显的放射性标志。</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(一)不按照规定设置放射性标识、标志、中文警示说明的；</w:t>
      </w:r>
    </w:p>
    <w:p>
      <w:pPr>
        <w:kinsoku w:val="0"/>
        <w:autoSpaceDE w:val="0"/>
        <w:autoSpaceDN w:val="0"/>
        <w:adjustRightInd w:val="0"/>
        <w:snapToGrid w:val="0"/>
        <w:jc w:val="both"/>
        <w:textAlignment w:val="baseline"/>
        <w:outlineLvl w:val="9"/>
        <w:rPr>
          <w:rFonts w:hint="eastAsia" w:ascii="仿宋" w:hAnsi="仿宋" w:eastAsia="仿宋" w:cs="仿宋"/>
          <w:b/>
          <w:bCs/>
          <w:color w:val="000000" w:themeColor="text1"/>
          <w:kern w:val="0"/>
          <w:sz w:val="24"/>
          <w:lang w:val="zh-CN"/>
        </w:rPr>
      </w:pPr>
      <w:bookmarkStart w:id="824" w:name="_Toc26507"/>
      <w:bookmarkStart w:id="825" w:name="_Toc27808"/>
      <w:bookmarkStart w:id="826" w:name="_Toc30954"/>
    </w:p>
    <w:p>
      <w:pPr>
        <w:kinsoku w:val="0"/>
        <w:autoSpaceDE w:val="0"/>
        <w:autoSpaceDN w:val="0"/>
        <w:adjustRightInd w:val="0"/>
        <w:snapToGrid w:val="0"/>
        <w:jc w:val="both"/>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both"/>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both"/>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27" w:name="_Toc2047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29 </w:t>
      </w:r>
      <w:r>
        <w:rPr>
          <w:rFonts w:hint="eastAsia" w:ascii="仿宋" w:hAnsi="仿宋" w:eastAsia="仿宋" w:cs="仿宋"/>
          <w:b/>
          <w:bCs/>
          <w:color w:val="000000" w:themeColor="text1"/>
          <w:kern w:val="0"/>
          <w:sz w:val="24"/>
          <w:lang w:val="zh-CN"/>
        </w:rPr>
        <w:t>不按照规定建立健全安全保卫制度和制定事故应急计划或者应急措施的；不按照规定报告放射源丢失、被盗情况或者放射性污染事故的罚款幅度裁定</w:t>
      </w:r>
      <w:bookmarkEnd w:id="824"/>
      <w:r>
        <w:rPr>
          <w:rFonts w:hint="eastAsia" w:ascii="仿宋" w:hAnsi="仿宋" w:eastAsia="仿宋" w:cs="仿宋"/>
          <w:b/>
          <w:bCs/>
          <w:color w:val="000000" w:themeColor="text1"/>
          <w:kern w:val="0"/>
          <w:sz w:val="24"/>
          <w:lang w:val="en-US" w:eastAsia="zh-CN"/>
        </w:rPr>
        <w:t>表</w:t>
      </w:r>
      <w:bookmarkEnd w:id="825"/>
      <w:bookmarkEnd w:id="826"/>
      <w:bookmarkEnd w:id="827"/>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498"/>
        <w:gridCol w:w="860"/>
        <w:gridCol w:w="5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 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不按照规定建立健全安全保卫制度，经责令限期改正但逾期不改正的</w:t>
            </w:r>
          </w:p>
        </w:tc>
        <w:tc>
          <w:tcPr>
            <w:tcW w:w="8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1%-20%</w:t>
            </w:r>
          </w:p>
        </w:tc>
        <w:tc>
          <w:tcPr>
            <w:tcW w:w="505"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不按照规定制定事故应急计划或者应急措施，经责令限期改正但逾期不改正的</w:t>
            </w:r>
          </w:p>
        </w:tc>
        <w:tc>
          <w:tcPr>
            <w:tcW w:w="86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21%-50%</w:t>
            </w:r>
          </w:p>
        </w:tc>
        <w:tc>
          <w:tcPr>
            <w:tcW w:w="505" w:type="dxa"/>
            <w:tcBorders>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不按照规定报告Ⅳ类、Ⅴ类放射源丢失、被盗情况或者一般放射性环境事件，经责令限期改正但逾期不改正的</w:t>
            </w:r>
          </w:p>
        </w:tc>
        <w:tc>
          <w:tcPr>
            <w:tcW w:w="86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505" w:type="dxa"/>
            <w:tcBorders>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不按照规定报告Ⅲ类源放射源丢失、被盗情况或者较大放射性环境事件，经责令限期改正但逾期不改正的</w:t>
            </w:r>
          </w:p>
        </w:tc>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505"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不按照规定报告Ⅱ类放射源丢失、被盗情况或者重大放射性环境事件，经责令限期改正但逾期不改正的</w:t>
            </w:r>
          </w:p>
        </w:tc>
        <w:tc>
          <w:tcPr>
            <w:tcW w:w="8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41%-50%</w:t>
            </w:r>
          </w:p>
        </w:tc>
        <w:tc>
          <w:tcPr>
            <w:tcW w:w="505"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tcBorders>
            <w:vAlign w:val="top"/>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不按照规定报告Ⅰ类放射源丢失、被盗情况或者特别重大放射性环境事件，经责令限期改正但逾期不改正的</w:t>
            </w:r>
          </w:p>
        </w:tc>
        <w:tc>
          <w:tcPr>
            <w:tcW w:w="8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505"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1"/>
                <w:sz w:val="18"/>
                <w:szCs w:val="18"/>
                <w:lang w:eastAsia="zh-CN"/>
              </w:rPr>
              <w:t>5%</w:t>
            </w:r>
          </w:p>
        </w:tc>
        <w:tc>
          <w:tcPr>
            <w:tcW w:w="5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eastAsia="zh-CN"/>
              </w:rPr>
              <w:t>10%</w:t>
            </w:r>
          </w:p>
        </w:tc>
        <w:tc>
          <w:tcPr>
            <w:tcW w:w="5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5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7"/>
                <w:sz w:val="18"/>
                <w:szCs w:val="18"/>
              </w:rPr>
              <w:t>20%</w:t>
            </w:r>
          </w:p>
        </w:tc>
        <w:tc>
          <w:tcPr>
            <w:tcW w:w="5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val="en-US" w:eastAsia="zh-CN"/>
              </w:rPr>
              <w:t>3</w:t>
            </w:r>
            <w:r>
              <w:rPr>
                <w:rFonts w:hint="eastAsia" w:ascii="仿宋_GB2312" w:hAnsi="仿宋_GB2312" w:eastAsia="仿宋_GB2312" w:cs="仿宋_GB2312"/>
                <w:color w:val="000000" w:themeColor="text1"/>
                <w:spacing w:val="-3"/>
                <w:sz w:val="18"/>
                <w:szCs w:val="18"/>
              </w:rPr>
              <w:t>0%</w:t>
            </w:r>
          </w:p>
        </w:tc>
        <w:tc>
          <w:tcPr>
            <w:tcW w:w="110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98"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60" w:type="dxa"/>
            <w:tcBorders>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5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86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5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86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5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860" w:type="dxa"/>
            <w:tcBorders>
              <w:top w:val="single" w:color="auto" w:sz="4" w:space="0"/>
              <w:right w:val="single" w:color="auto" w:sz="4" w:space="0"/>
            </w:tcBorders>
            <w:vAlign w:val="center"/>
          </w:tcPr>
          <w:p>
            <w:pPr>
              <w:pStyle w:val="20"/>
              <w:spacing w:before="40"/>
              <w:ind w:left="131" w:leftChars="0" w:right="117" w:rightChars="0"/>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5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860" w:type="dxa"/>
            <w:tcBorders>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5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86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5"/>
                <w:sz w:val="18"/>
                <w:szCs w:val="18"/>
                <w:lang w:val="en-US" w:eastAsia="zh-CN" w:bidi="ar-SA"/>
              </w:rPr>
              <w:t>0</w:t>
            </w:r>
          </w:p>
        </w:tc>
        <w:tc>
          <w:tcPr>
            <w:tcW w:w="5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60" w:type="dxa"/>
            <w:tcBorders>
              <w:top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5"/>
                <w:sz w:val="18"/>
                <w:szCs w:val="18"/>
                <w:lang w:val="en-US" w:eastAsia="zh-CN" w:bidi="ar-SA"/>
              </w:rPr>
              <w:t>1%-30%</w:t>
            </w:r>
          </w:p>
        </w:tc>
        <w:tc>
          <w:tcPr>
            <w:tcW w:w="5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三十三条第一款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五条违反本法规定，有下列行为之一的，由县级以上人民政府环境保护行政主管部门或者其他有关部门依据职权责令限期改正；逾期不改正的，责令停产停业，并处2万元以上10万元以下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(二)不按照规定建立健全安全保卫制度和制定事故应急计划或者应急措施的；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(三)不按照规定报告放射源丢失、被盗情况或者放射性污染事故的。</w:t>
      </w:r>
    </w:p>
    <w:p>
      <w:pPr>
        <w:spacing w:before="73"/>
        <w:ind w:right="108"/>
        <w:rPr>
          <w:rFonts w:ascii="仿宋_GB2312" w:hAnsi="仿宋_GB2312" w:eastAsia="仿宋_GB2312" w:cs="仿宋_GB2312"/>
          <w:color w:val="000000" w:themeColor="text1"/>
          <w:szCs w:val="21"/>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rPr>
          <w:rFonts w:ascii="仿宋" w:hAnsi="仿宋" w:eastAsia="仿宋" w:cs="仿宋"/>
          <w:color w:val="000000" w:themeColor="text1"/>
          <w:spacing w:val="-15"/>
          <w:sz w:val="24"/>
        </w:rPr>
      </w:pPr>
    </w:p>
    <w:p>
      <w:pPr>
        <w:kinsoku w:val="0"/>
        <w:autoSpaceDE w:val="0"/>
        <w:autoSpaceDN w:val="0"/>
        <w:adjustRightInd w:val="0"/>
        <w:snapToGrid w:val="0"/>
        <w:jc w:val="center"/>
        <w:textAlignment w:val="baseline"/>
        <w:rPr>
          <w:rFonts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1"/>
        <w:rPr>
          <w:rFonts w:ascii="仿宋" w:hAnsi="仿宋" w:eastAsia="仿宋" w:cs="仿宋"/>
          <w:b/>
          <w:bCs/>
          <w:color w:val="000000" w:themeColor="text1"/>
          <w:kern w:val="0"/>
          <w:sz w:val="28"/>
          <w:szCs w:val="28"/>
          <w:lang w:val="zh-CN"/>
        </w:rPr>
      </w:pPr>
      <w:bookmarkStart w:id="828" w:name="_Toc9888"/>
      <w:bookmarkStart w:id="829" w:name="_Toc20429"/>
      <w:bookmarkStart w:id="830" w:name="_Toc848"/>
      <w:bookmarkStart w:id="831" w:name="_Toc7794"/>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30 </w:t>
      </w:r>
      <w:r>
        <w:rPr>
          <w:rFonts w:hint="eastAsia" w:ascii="仿宋" w:hAnsi="仿宋" w:eastAsia="仿宋" w:cs="仿宋"/>
          <w:b/>
          <w:bCs/>
          <w:color w:val="000000" w:themeColor="text1"/>
          <w:kern w:val="0"/>
          <w:sz w:val="24"/>
          <w:lang w:val="zh-CN"/>
        </w:rPr>
        <w:t>产生放射性固体废物的单位不按照规定对其产生的放射性固体废物进行处理后，送交放射性固体废物处置单位处置的罚款幅度裁定</w:t>
      </w:r>
      <w:bookmarkEnd w:id="828"/>
      <w:r>
        <w:rPr>
          <w:rFonts w:hint="eastAsia" w:ascii="仿宋" w:hAnsi="仿宋" w:eastAsia="仿宋" w:cs="仿宋"/>
          <w:b/>
          <w:bCs/>
          <w:color w:val="000000" w:themeColor="text1"/>
          <w:kern w:val="0"/>
          <w:sz w:val="24"/>
          <w:lang w:val="en-US" w:eastAsia="zh-CN"/>
        </w:rPr>
        <w:t>表</w:t>
      </w:r>
      <w:bookmarkEnd w:id="829"/>
      <w:bookmarkEnd w:id="830"/>
      <w:bookmarkEnd w:id="831"/>
    </w:p>
    <w:tbl>
      <w:tblPr>
        <w:tblStyle w:val="19"/>
        <w:tblpPr w:leftFromText="180" w:rightFromText="180" w:vertAnchor="text" w:horzAnchor="page" w:tblpX="1818" w:tblpY="319"/>
        <w:tblOverlap w:val="never"/>
        <w:tblW w:w="84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4"/>
        <w:gridCol w:w="1175"/>
        <w:gridCol w:w="735"/>
        <w:gridCol w:w="1202"/>
        <w:gridCol w:w="2848"/>
        <w:gridCol w:w="752"/>
        <w:gridCol w:w="5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3124" w:type="dxa"/>
            <w:gridSpan w:val="3"/>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5355" w:type="dxa"/>
            <w:gridSpan w:val="4"/>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14" w:type="dxa"/>
          </w:tcPr>
          <w:p>
            <w:pPr>
              <w:spacing w:before="199" w:line="184" w:lineRule="auto"/>
              <w:ind w:firstLine="381"/>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17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735"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4"/>
                <w:position w:val="6"/>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20"/>
                <w:sz w:val="18"/>
                <w:szCs w:val="18"/>
              </w:rPr>
              <w:t>比例</w:t>
            </w:r>
          </w:p>
        </w:tc>
        <w:tc>
          <w:tcPr>
            <w:tcW w:w="4050"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53" w:type="dxa"/>
            <w:tcBorders>
              <w:left w:val="single" w:color="auto" w:sz="4" w:space="0"/>
            </w:tcBorders>
            <w:vAlign w:val="center"/>
          </w:tcPr>
          <w:p>
            <w:pPr>
              <w:jc w:val="center"/>
              <w:rPr>
                <w:rFonts w:hint="eastAsia" w:ascii="仿宋" w:hAnsi="仿宋" w:eastAsia="仿宋" w:cs="仿宋"/>
                <w:color w:val="000000" w:themeColor="text1"/>
                <w:spacing w:val="-6"/>
                <w:sz w:val="18"/>
                <w:szCs w:val="18"/>
                <w:lang w:val="en-US" w:eastAsia="zh-CN"/>
              </w:rPr>
            </w:pPr>
            <w:r>
              <w:rPr>
                <w:rFonts w:hint="eastAsia" w:ascii="仿宋" w:hAnsi="仿宋" w:eastAsia="仿宋" w:cs="仿宋"/>
                <w:color w:val="000000" w:themeColor="text1"/>
                <w:spacing w:val="-6"/>
                <w:sz w:val="18"/>
                <w:szCs w:val="18"/>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对环境影</w:t>
            </w:r>
            <w:r>
              <w:rPr>
                <w:rFonts w:ascii="仿宋" w:hAnsi="仿宋" w:eastAsia="仿宋" w:cs="仿宋"/>
                <w:color w:val="000000" w:themeColor="text1"/>
                <w:spacing w:val="-5"/>
                <w:sz w:val="18"/>
                <w:szCs w:val="18"/>
              </w:rPr>
              <w:t>响程度</w:t>
            </w:r>
          </w:p>
        </w:tc>
        <w:tc>
          <w:tcPr>
            <w:tcW w:w="117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产生的放射性固体废物</w:t>
            </w:r>
          </w:p>
        </w:tc>
        <w:tc>
          <w:tcPr>
            <w:tcW w:w="73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50" w:type="dxa"/>
            <w:gridSpan w:val="2"/>
            <w:tcBorders>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量小活度低的</w:t>
            </w:r>
          </w:p>
        </w:tc>
        <w:tc>
          <w:tcPr>
            <w:tcW w:w="752" w:type="dxa"/>
            <w:tcBorders>
              <w:bottom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53" w:type="dxa"/>
            <w:tcBorders>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量大活度低的</w:t>
            </w:r>
          </w:p>
        </w:tc>
        <w:tc>
          <w:tcPr>
            <w:tcW w:w="752" w:type="dxa"/>
            <w:tcBorders>
              <w:top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53" w:type="dxa"/>
            <w:tcBorders>
              <w:top w:val="single" w:color="auto" w:sz="4" w:space="0"/>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量小活度高的</w:t>
            </w:r>
          </w:p>
        </w:tc>
        <w:tc>
          <w:tcPr>
            <w:tcW w:w="752" w:type="dxa"/>
            <w:tcBorders>
              <w:bottom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53" w:type="dxa"/>
            <w:tcBorders>
              <w:left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量大活度高的</w:t>
            </w:r>
          </w:p>
        </w:tc>
        <w:tc>
          <w:tcPr>
            <w:tcW w:w="752" w:type="dxa"/>
            <w:tcBorders>
              <w:top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53" w:type="dxa"/>
            <w:tcBorders>
              <w:top w:val="single" w:color="auto" w:sz="4" w:space="0"/>
              <w:left w:val="single" w:color="auto" w:sz="4" w:space="0"/>
            </w:tcBorders>
            <w:vAlign w:val="center"/>
          </w:tcPr>
          <w:p>
            <w:pPr>
              <w:jc w:val="center"/>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产生的固体</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废物</w:t>
            </w:r>
            <w:r>
              <w:rPr>
                <w:rFonts w:hint="eastAsia" w:ascii="仿宋" w:hAnsi="仿宋" w:eastAsia="仿宋" w:cs="仿宋"/>
                <w:color w:val="000000" w:themeColor="text1"/>
                <w:spacing w:val="-1"/>
                <w:sz w:val="18"/>
                <w:szCs w:val="18"/>
                <w:lang w:val="en-US" w:eastAsia="zh-CN"/>
              </w:rPr>
              <w:t>放射</w:t>
            </w:r>
            <w:r>
              <w:rPr>
                <w:rFonts w:hint="eastAsia" w:ascii="仿宋" w:hAnsi="仿宋" w:eastAsia="仿宋" w:cs="仿宋"/>
                <w:color w:val="000000" w:themeColor="text1"/>
                <w:spacing w:val="-1"/>
                <w:sz w:val="18"/>
                <w:szCs w:val="18"/>
              </w:rPr>
              <w:t>源</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restart"/>
            <w:tcBorders>
              <w:bottom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25%</w:t>
            </w:r>
          </w:p>
        </w:tc>
        <w:tc>
          <w:tcPr>
            <w:tcW w:w="4050" w:type="dxa"/>
            <w:gridSpan w:val="2"/>
            <w:tcBorders>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属Ⅴ类放射源的</w:t>
            </w:r>
          </w:p>
        </w:tc>
        <w:tc>
          <w:tcPr>
            <w:tcW w:w="752" w:type="dxa"/>
            <w:tcBorders>
              <w:bottom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1%-5%</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属Ⅳ类放射源的</w:t>
            </w:r>
          </w:p>
        </w:tc>
        <w:tc>
          <w:tcPr>
            <w:tcW w:w="752" w:type="dxa"/>
            <w:tcBorders>
              <w:top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6%-10%</w:t>
            </w:r>
          </w:p>
        </w:tc>
        <w:tc>
          <w:tcPr>
            <w:tcW w:w="553" w:type="dxa"/>
            <w:tcBorders>
              <w:top w:val="single" w:color="auto" w:sz="4" w:space="0"/>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tcBorders>
              <w:top w:val="nil"/>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属Ⅲ类放射源的</w:t>
            </w:r>
          </w:p>
        </w:tc>
        <w:tc>
          <w:tcPr>
            <w:tcW w:w="752" w:type="dxa"/>
            <w:tcBorders>
              <w:bottom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11%-15%</w:t>
            </w:r>
          </w:p>
        </w:tc>
        <w:tc>
          <w:tcPr>
            <w:tcW w:w="553" w:type="dxa"/>
            <w:tcBorders>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trPr>
        <w:tc>
          <w:tcPr>
            <w:tcW w:w="1214" w:type="dxa"/>
            <w:vMerge w:val="continue"/>
            <w:vAlign w:val="center"/>
          </w:tcPr>
          <w:p>
            <w:pPr>
              <w:jc w:val="center"/>
              <w:rPr>
                <w:rFonts w:ascii="Malgun Gothic"/>
                <w:color w:val="000000" w:themeColor="text1"/>
                <w:sz w:val="18"/>
                <w:szCs w:val="18"/>
              </w:rPr>
            </w:pPr>
          </w:p>
        </w:tc>
        <w:tc>
          <w:tcPr>
            <w:tcW w:w="117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属Ⅱ类放射源的</w:t>
            </w:r>
          </w:p>
        </w:tc>
        <w:tc>
          <w:tcPr>
            <w:tcW w:w="752" w:type="dxa"/>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16%-20%</w:t>
            </w:r>
          </w:p>
        </w:tc>
        <w:tc>
          <w:tcPr>
            <w:tcW w:w="553"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4"/>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 w:hRule="atLeast"/>
        </w:trPr>
        <w:tc>
          <w:tcPr>
            <w:tcW w:w="1214" w:type="dxa"/>
            <w:vMerge w:val="continue"/>
            <w:vAlign w:val="center"/>
          </w:tcPr>
          <w:p>
            <w:pPr>
              <w:jc w:val="center"/>
              <w:rPr>
                <w:rFonts w:ascii="Malgun Gothic"/>
                <w:color w:val="000000" w:themeColor="text1"/>
                <w:sz w:val="18"/>
                <w:szCs w:val="18"/>
              </w:rPr>
            </w:pPr>
          </w:p>
        </w:tc>
        <w:tc>
          <w:tcPr>
            <w:tcW w:w="117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735"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50"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属Ⅰ类放射源的</w:t>
            </w:r>
          </w:p>
        </w:tc>
        <w:tc>
          <w:tcPr>
            <w:tcW w:w="752" w:type="dxa"/>
            <w:tcBorders>
              <w:top w:val="single" w:color="auto" w:sz="4" w:space="0"/>
              <w:right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21%-25%</w:t>
            </w:r>
          </w:p>
        </w:tc>
        <w:tc>
          <w:tcPr>
            <w:tcW w:w="553" w:type="dxa"/>
            <w:tcBorders>
              <w:top w:val="single" w:color="auto" w:sz="4" w:space="0"/>
              <w:lef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一年内违法次</w:t>
            </w:r>
            <w:r>
              <w:rPr>
                <w:rFonts w:ascii="仿宋" w:hAnsi="仿宋" w:eastAsia="仿宋" w:cs="仿宋"/>
                <w:color w:val="000000" w:themeColor="text1"/>
                <w:sz w:val="18"/>
                <w:szCs w:val="18"/>
              </w:rPr>
              <w:t>数</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1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continue"/>
            <w:tcBorders>
              <w:top w:val="nil"/>
              <w:bottom w:val="nil"/>
            </w:tcBorders>
            <w:vAlign w:val="center"/>
          </w:tcPr>
          <w:p>
            <w:pPr>
              <w:jc w:val="center"/>
              <w:rPr>
                <w:rFonts w:ascii="Malgun Gothic"/>
                <w:color w:val="000000" w:themeColor="text1"/>
                <w:sz w:val="18"/>
                <w:szCs w:val="18"/>
              </w:rPr>
            </w:pPr>
          </w:p>
        </w:tc>
        <w:tc>
          <w:tcPr>
            <w:tcW w:w="1175" w:type="dxa"/>
            <w:vMerge w:val="continue"/>
            <w:tcBorders>
              <w:top w:val="nil"/>
              <w:bottom w:val="nil"/>
            </w:tcBorders>
            <w:vAlign w:val="center"/>
          </w:tcPr>
          <w:p>
            <w:pPr>
              <w:jc w:val="center"/>
              <w:rPr>
                <w:rFonts w:ascii="Malgun Gothic"/>
                <w:color w:val="000000" w:themeColor="text1"/>
                <w:sz w:val="18"/>
                <w:szCs w:val="18"/>
              </w:rPr>
            </w:pPr>
          </w:p>
        </w:tc>
        <w:tc>
          <w:tcPr>
            <w:tcW w:w="735" w:type="dxa"/>
            <w:vMerge w:val="continue"/>
            <w:tcBorders>
              <w:top w:val="nil"/>
              <w:bottom w:val="nil"/>
            </w:tcBorders>
            <w:vAlign w:val="center"/>
          </w:tcPr>
          <w:p>
            <w:pPr>
              <w:jc w:val="center"/>
              <w:rPr>
                <w:rFonts w:ascii="Malgun Gothic"/>
                <w:color w:val="000000" w:themeColor="text1"/>
                <w:sz w:val="18"/>
                <w:szCs w:val="18"/>
              </w:rPr>
            </w:pP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553" w:type="dxa"/>
            <w:tcBorders>
              <w:left w:val="single" w:color="auto" w:sz="4" w:space="0"/>
            </w:tcBorders>
            <w:vAlign w:val="center"/>
          </w:tcPr>
          <w:p>
            <w:pPr>
              <w:jc w:val="center"/>
              <w:rPr>
                <w:rFonts w:ascii="仿宋" w:hAnsi="仿宋" w:eastAsia="仿宋" w:cs="仿宋"/>
                <w:color w:val="000000" w:themeColor="text1"/>
                <w:spacing w:val="-9"/>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553" w:type="dxa"/>
            <w:tcBorders>
              <w:left w:val="single" w:color="auto" w:sz="4" w:space="0"/>
            </w:tcBorders>
            <w:vAlign w:val="center"/>
          </w:tcPr>
          <w:p>
            <w:pPr>
              <w:jc w:val="center"/>
              <w:rPr>
                <w:rFonts w:ascii="仿宋" w:hAnsi="仿宋" w:eastAsia="仿宋" w:cs="仿宋"/>
                <w:color w:val="000000" w:themeColor="text1"/>
                <w:spacing w:val="-7"/>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restart"/>
            <w:tcBorders>
              <w:bottom w:val="nil"/>
            </w:tcBorders>
            <w:vAlign w:val="center"/>
          </w:tcPr>
          <w:p>
            <w:pPr>
              <w:spacing w:before="46" w:line="212" w:lineRule="auto"/>
              <w:ind w:left="137" w:right="122" w:firstLine="7"/>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配合调查</w:t>
            </w:r>
          </w:p>
          <w:p>
            <w:pPr>
              <w:spacing w:before="46"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取证情况</w:t>
            </w:r>
          </w:p>
        </w:tc>
        <w:tc>
          <w:tcPr>
            <w:tcW w:w="1175" w:type="dxa"/>
            <w:vMerge w:val="restart"/>
            <w:tcBorders>
              <w:bottom w:val="nil"/>
            </w:tcBorders>
            <w:vAlign w:val="center"/>
          </w:tcPr>
          <w:p>
            <w:pPr>
              <w:ind w:right="218"/>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ind w:right="218"/>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w:t>
            </w:r>
            <w:r>
              <w:rPr>
                <w:rFonts w:ascii="仿宋" w:hAnsi="仿宋" w:eastAsia="仿宋" w:cs="仿宋"/>
                <w:color w:val="000000" w:themeColor="text1"/>
                <w:spacing w:val="-4"/>
                <w:sz w:val="18"/>
                <w:szCs w:val="18"/>
              </w:rPr>
              <w:t>检查</w:t>
            </w:r>
          </w:p>
        </w:tc>
        <w:tc>
          <w:tcPr>
            <w:tcW w:w="735" w:type="dxa"/>
            <w:vMerge w:val="restart"/>
            <w:tcBorders>
              <w:bottom w:val="nil"/>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2"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0%</w:t>
            </w:r>
          </w:p>
        </w:tc>
        <w:tc>
          <w:tcPr>
            <w:tcW w:w="553" w:type="dxa"/>
            <w:tcBorders>
              <w:left w:val="single" w:color="auto" w:sz="4" w:space="0"/>
            </w:tcBorders>
            <w:vAlign w:val="center"/>
          </w:tcPr>
          <w:p>
            <w:pPr>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214" w:type="dxa"/>
            <w:vMerge w:val="continue"/>
            <w:tcBorders>
              <w:top w:val="nil"/>
            </w:tcBorders>
            <w:vAlign w:val="center"/>
          </w:tcPr>
          <w:p>
            <w:pPr>
              <w:jc w:val="center"/>
              <w:rPr>
                <w:rFonts w:ascii="Malgun Gothic"/>
                <w:color w:val="000000" w:themeColor="text1"/>
                <w:sz w:val="18"/>
                <w:szCs w:val="18"/>
              </w:rPr>
            </w:pPr>
          </w:p>
        </w:tc>
        <w:tc>
          <w:tcPr>
            <w:tcW w:w="1175" w:type="dxa"/>
            <w:vMerge w:val="continue"/>
            <w:tcBorders>
              <w:top w:val="nil"/>
            </w:tcBorders>
            <w:vAlign w:val="center"/>
          </w:tcPr>
          <w:p>
            <w:pPr>
              <w:jc w:val="center"/>
              <w:rPr>
                <w:rFonts w:ascii="Malgun Gothic"/>
                <w:color w:val="000000" w:themeColor="text1"/>
                <w:sz w:val="18"/>
                <w:szCs w:val="18"/>
              </w:rPr>
            </w:pPr>
          </w:p>
        </w:tc>
        <w:tc>
          <w:tcPr>
            <w:tcW w:w="735" w:type="dxa"/>
            <w:vMerge w:val="continue"/>
            <w:tcBorders>
              <w:top w:val="nil"/>
            </w:tcBorders>
            <w:vAlign w:val="center"/>
          </w:tcPr>
          <w:p>
            <w:pPr>
              <w:jc w:val="center"/>
              <w:rPr>
                <w:rFonts w:ascii="Malgun Gothic"/>
                <w:color w:val="000000" w:themeColor="text1"/>
                <w:sz w:val="18"/>
                <w:szCs w:val="18"/>
              </w:rPr>
            </w:pPr>
          </w:p>
        </w:tc>
        <w:tc>
          <w:tcPr>
            <w:tcW w:w="4050"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2" w:type="dxa"/>
            <w:tcBorders>
              <w:right w:val="single" w:color="auto" w:sz="4" w:space="0"/>
            </w:tcBorders>
            <w:vAlign w:val="center"/>
          </w:tcPr>
          <w:p>
            <w:pPr>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11"/>
                <w:w w:val="98"/>
                <w:sz w:val="18"/>
                <w:szCs w:val="18"/>
                <w:lang w:val="en-US" w:eastAsia="zh-CN"/>
              </w:rPr>
              <w:t>1</w:t>
            </w:r>
            <w:r>
              <w:rPr>
                <w:rFonts w:hint="eastAsia" w:ascii="仿宋" w:hAnsi="仿宋" w:eastAsia="仿宋" w:cs="仿宋"/>
                <w:color w:val="000000" w:themeColor="text1"/>
                <w:spacing w:val="-11"/>
                <w:w w:val="98"/>
                <w:sz w:val="18"/>
                <w:szCs w:val="18"/>
                <w:lang w:eastAsia="zh-CN"/>
              </w:rPr>
              <w:t>%-10%</w:t>
            </w:r>
          </w:p>
        </w:tc>
        <w:tc>
          <w:tcPr>
            <w:tcW w:w="553" w:type="dxa"/>
            <w:tcBorders>
              <w:left w:val="single" w:color="auto" w:sz="4" w:space="0"/>
            </w:tcBorders>
            <w:vAlign w:val="center"/>
          </w:tcPr>
          <w:p>
            <w:pPr>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17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735"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w:t>
            </w:r>
            <w:r>
              <w:rPr>
                <w:rFonts w:hint="eastAsia" w:ascii="仿宋_GB2312" w:hAnsi="仿宋_GB2312" w:eastAsia="仿宋_GB2312" w:cs="仿宋_GB2312"/>
                <w:color w:val="000000" w:themeColor="text1"/>
                <w:spacing w:val="-3"/>
                <w:sz w:val="18"/>
                <w:szCs w:val="18"/>
                <w:lang w:val="en-US" w:eastAsia="zh-CN"/>
              </w:rPr>
              <w:t>5</w:t>
            </w:r>
            <w:r>
              <w:rPr>
                <w:rFonts w:hint="eastAsia" w:ascii="仿宋_GB2312" w:hAnsi="仿宋_GB2312" w:eastAsia="仿宋_GB2312" w:cs="仿宋_GB2312"/>
                <w:color w:val="000000" w:themeColor="text1"/>
                <w:spacing w:val="-3"/>
                <w:sz w:val="18"/>
                <w:szCs w:val="18"/>
              </w:rPr>
              <w:t>%</w:t>
            </w:r>
          </w:p>
        </w:tc>
        <w:tc>
          <w:tcPr>
            <w:tcW w:w="1202" w:type="dxa"/>
            <w:vMerge w:val="restart"/>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848"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2"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rPr>
              <w:t>0%</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84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2"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bottom w:val="single" w:color="auto" w:sz="4" w:space="0"/>
              <w:right w:val="single" w:color="auto" w:sz="4" w:space="0"/>
            </w:tcBorders>
            <w:vAlign w:val="center"/>
          </w:tcPr>
          <w:p>
            <w:pPr>
              <w:jc w:val="center"/>
              <w:rPr>
                <w:color w:val="000000" w:themeColor="text1"/>
                <w:spacing w:val="-2"/>
                <w:sz w:val="18"/>
                <w:szCs w:val="18"/>
              </w:rPr>
            </w:pPr>
          </w:p>
        </w:tc>
        <w:tc>
          <w:tcPr>
            <w:tcW w:w="284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2" w:type="dxa"/>
            <w:tcBorders>
              <w:top w:val="single" w:color="auto" w:sz="4" w:space="0"/>
              <w:bottom w:val="single" w:color="auto" w:sz="4" w:space="0"/>
              <w:right w:val="single" w:color="auto" w:sz="4" w:space="0"/>
            </w:tcBorders>
            <w:vAlign w:val="center"/>
          </w:tcPr>
          <w:p>
            <w:pPr>
              <w:jc w:val="center"/>
              <w:rPr>
                <w:rFonts w:hint="eastAsia" w:eastAsia="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vAlign w:val="center"/>
          </w:tcPr>
          <w:p>
            <w:pPr>
              <w:jc w:val="center"/>
              <w:rPr>
                <w:rFonts w:ascii="仿宋" w:hAnsi="仿宋" w:eastAsia="仿宋" w:cs="仿宋"/>
                <w:color w:val="000000" w:themeColor="text1"/>
                <w:spacing w:val="-3"/>
                <w:sz w:val="18"/>
                <w:szCs w:val="18"/>
              </w:rPr>
            </w:pPr>
          </w:p>
        </w:tc>
        <w:tc>
          <w:tcPr>
            <w:tcW w:w="1175" w:type="dxa"/>
            <w:vMerge w:val="continue"/>
            <w:vAlign w:val="center"/>
          </w:tcPr>
          <w:p>
            <w:pPr>
              <w:jc w:val="center"/>
              <w:rPr>
                <w:rFonts w:ascii="仿宋" w:hAnsi="仿宋" w:eastAsia="仿宋" w:cs="仿宋"/>
                <w:color w:val="000000" w:themeColor="text1"/>
                <w:spacing w:val="-3"/>
                <w:sz w:val="18"/>
                <w:szCs w:val="18"/>
              </w:rPr>
            </w:pPr>
          </w:p>
        </w:tc>
        <w:tc>
          <w:tcPr>
            <w:tcW w:w="735" w:type="dxa"/>
            <w:vMerge w:val="continue"/>
            <w:vAlign w:val="center"/>
          </w:tcPr>
          <w:p>
            <w:pPr>
              <w:jc w:val="center"/>
              <w:rPr>
                <w:rFonts w:ascii="仿宋" w:hAnsi="仿宋" w:eastAsia="仿宋" w:cs="仿宋"/>
                <w:color w:val="000000" w:themeColor="text1"/>
                <w:spacing w:val="-7"/>
                <w:sz w:val="18"/>
                <w:szCs w:val="18"/>
              </w:rPr>
            </w:pPr>
          </w:p>
        </w:tc>
        <w:tc>
          <w:tcPr>
            <w:tcW w:w="1202" w:type="dxa"/>
            <w:vMerge w:val="continue"/>
            <w:tcBorders>
              <w:top w:val="single" w:color="auto" w:sz="4" w:space="0"/>
              <w:right w:val="single" w:color="auto" w:sz="4" w:space="0"/>
            </w:tcBorders>
            <w:vAlign w:val="center"/>
          </w:tcPr>
          <w:p>
            <w:pPr>
              <w:jc w:val="center"/>
              <w:rPr>
                <w:color w:val="000000" w:themeColor="text1"/>
                <w:spacing w:val="-2"/>
                <w:sz w:val="18"/>
                <w:szCs w:val="18"/>
              </w:rPr>
            </w:pPr>
          </w:p>
        </w:tc>
        <w:tc>
          <w:tcPr>
            <w:tcW w:w="2848"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2" w:type="dxa"/>
            <w:tcBorders>
              <w:top w:val="single" w:color="auto" w:sz="4" w:space="0"/>
              <w:right w:val="single" w:color="auto" w:sz="4" w:space="0"/>
            </w:tcBorders>
            <w:vAlign w:val="center"/>
          </w:tcPr>
          <w:p>
            <w:pPr>
              <w:jc w:val="center"/>
              <w:rPr>
                <w:rFonts w:hint="eastAsia" w:eastAsia="仿宋_GB2312"/>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53" w:type="dxa"/>
            <w:tcBorders>
              <w:top w:val="single" w:color="auto" w:sz="4" w:space="0"/>
              <w:left w:val="single" w:color="auto" w:sz="4" w:space="0"/>
            </w:tcBorders>
            <w:vAlign w:val="center"/>
          </w:tcPr>
          <w:p>
            <w:pPr>
              <w:pStyle w:val="20"/>
              <w:spacing w:before="40"/>
              <w:ind w:left="131" w:leftChars="0" w:right="117" w:rightChars="0"/>
              <w:jc w:val="center"/>
              <w:rPr>
                <w:rFonts w:ascii="仿宋" w:hAnsi="仿宋" w:eastAsia="仿宋" w:cs="仿宋"/>
                <w:color w:val="000000" w:themeColor="text1"/>
                <w:spacing w:val="-5"/>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17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735"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jc w:val="center"/>
              <w:rPr>
                <w:color w:val="000000" w:themeColor="text1"/>
                <w:sz w:val="18"/>
                <w:szCs w:val="18"/>
              </w:rPr>
            </w:pPr>
          </w:p>
        </w:tc>
        <w:tc>
          <w:tcPr>
            <w:tcW w:w="2848"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2" w:type="dxa"/>
            <w:tcBorders>
              <w:bottom w:val="single" w:color="auto" w:sz="4" w:space="0"/>
              <w:right w:val="single" w:color="auto" w:sz="4" w:space="0"/>
            </w:tcBorders>
            <w:vAlign w:val="center"/>
          </w:tcPr>
          <w:p>
            <w:pPr>
              <w:jc w:val="center"/>
              <w:rPr>
                <w:color w:val="000000" w:themeColor="text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w:t>
            </w:r>
            <w:r>
              <w:rPr>
                <w:rFonts w:hint="eastAsia" w:ascii="仿宋_GB2312" w:hAnsi="仿宋_GB2312" w:eastAsia="仿宋_GB2312" w:cs="仿宋_GB2312"/>
                <w:color w:val="000000" w:themeColor="text1"/>
                <w:spacing w:val="-4"/>
                <w:sz w:val="18"/>
                <w:szCs w:val="18"/>
                <w:lang w:val="en-US" w:eastAsia="zh-CN"/>
              </w:rPr>
              <w:t>5</w:t>
            </w:r>
            <w:r>
              <w:rPr>
                <w:rFonts w:hint="eastAsia" w:ascii="仿宋_GB2312" w:hAnsi="仿宋_GB2312" w:eastAsia="仿宋_GB2312" w:cs="仿宋_GB2312"/>
                <w:color w:val="000000" w:themeColor="text1"/>
                <w:spacing w:val="-4"/>
                <w:sz w:val="18"/>
                <w:szCs w:val="18"/>
              </w:rPr>
              <w:t>%</w:t>
            </w:r>
          </w:p>
        </w:tc>
        <w:tc>
          <w:tcPr>
            <w:tcW w:w="553" w:type="dxa"/>
            <w:tcBorders>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84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2"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0%</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214" w:type="dxa"/>
            <w:vMerge w:val="continue"/>
            <w:tcBorders>
              <w:bottom w:val="single" w:color="auto" w:sz="4" w:space="0"/>
            </w:tcBorders>
            <w:vAlign w:val="center"/>
          </w:tcPr>
          <w:p>
            <w:pPr>
              <w:jc w:val="center"/>
              <w:rPr>
                <w:rFonts w:ascii="Malgun Gothic"/>
                <w:color w:val="000000" w:themeColor="text1"/>
                <w:sz w:val="18"/>
                <w:szCs w:val="18"/>
              </w:rPr>
            </w:pPr>
          </w:p>
        </w:tc>
        <w:tc>
          <w:tcPr>
            <w:tcW w:w="1175" w:type="dxa"/>
            <w:vMerge w:val="continue"/>
            <w:tcBorders>
              <w:bottom w:val="single" w:color="auto" w:sz="4" w:space="0"/>
            </w:tcBorders>
            <w:vAlign w:val="center"/>
          </w:tcPr>
          <w:p>
            <w:pPr>
              <w:jc w:val="center"/>
              <w:rPr>
                <w:rFonts w:ascii="Malgun Gothic"/>
                <w:color w:val="000000" w:themeColor="text1"/>
                <w:sz w:val="18"/>
                <w:szCs w:val="18"/>
              </w:rPr>
            </w:pPr>
          </w:p>
        </w:tc>
        <w:tc>
          <w:tcPr>
            <w:tcW w:w="735" w:type="dxa"/>
            <w:vMerge w:val="continue"/>
            <w:tcBorders>
              <w:bottom w:val="single" w:color="auto" w:sz="4" w:space="0"/>
            </w:tcBorders>
            <w:vAlign w:val="center"/>
          </w:tcPr>
          <w:p>
            <w:pPr>
              <w:jc w:val="center"/>
              <w:rPr>
                <w:rFonts w:ascii="Malgun Gothic"/>
                <w:color w:val="000000" w:themeColor="text1"/>
                <w:sz w:val="18"/>
                <w:szCs w:val="18"/>
              </w:rPr>
            </w:pPr>
          </w:p>
        </w:tc>
        <w:tc>
          <w:tcPr>
            <w:tcW w:w="1202"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84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2"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lang w:val="en-US"/>
              </w:rPr>
            </w:pPr>
            <w:r>
              <w:rPr>
                <w:rFonts w:hint="eastAsia" w:ascii="仿宋_GB2312" w:hAnsi="仿宋_GB2312" w:eastAsia="仿宋_GB2312" w:cs="仿宋_GB2312"/>
                <w:color w:val="000000" w:themeColor="text1"/>
                <w:spacing w:val="-4"/>
                <w:sz w:val="18"/>
                <w:szCs w:val="18"/>
                <w:lang w:val="en-US" w:eastAsia="zh-CN"/>
              </w:rPr>
              <w:t>1%-25%</w:t>
            </w:r>
          </w:p>
        </w:tc>
        <w:tc>
          <w:tcPr>
            <w:tcW w:w="553"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11"/>
                <w:w w:val="98"/>
                <w:sz w:val="18"/>
                <w:szCs w:val="18"/>
              </w:rPr>
            </w:pPr>
          </w:p>
        </w:tc>
      </w:tr>
    </w:tbl>
    <w:p>
      <w:pPr>
        <w:spacing w:before="73"/>
        <w:ind w:right="108"/>
        <w:rPr>
          <w:rFonts w:ascii="仿宋" w:hAnsi="仿宋" w:eastAsia="仿宋" w:cs="仿宋"/>
          <w:color w:val="000000" w:themeColor="text1"/>
          <w:spacing w:val="-1"/>
          <w:sz w:val="24"/>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放射性污染防治法》第四十五条第一款产生放射性固体废物的单位，应当按照国务院环境保护行政主管部门的规定，对其产生的放射性固体废物进行处理后，送交放射性固体废物处置单位处置，并承担处置费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放射性污染防治法》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20万元以下罚款；构成犯罪的，依法追究刑事责任。</w:t>
      </w: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32" w:name="_Toc28510"/>
      <w:bookmarkStart w:id="833" w:name="_Toc20515"/>
      <w:bookmarkStart w:id="834" w:name="_Toc17121"/>
      <w:bookmarkStart w:id="835" w:name="_Toc1476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lang w:val="zh-CN"/>
        </w:rPr>
        <w:t>在室外、野外使用放射性同位素和射线装置，未按照国家有关安全和防护标准的要求划出安全防护区域和设置明显的放射性标志的罚款幅度裁定</w:t>
      </w:r>
      <w:bookmarkEnd w:id="832"/>
      <w:r>
        <w:rPr>
          <w:rFonts w:hint="eastAsia" w:ascii="仿宋" w:hAnsi="仿宋" w:eastAsia="仿宋" w:cs="仿宋"/>
          <w:b/>
          <w:bCs/>
          <w:color w:val="000000" w:themeColor="text1"/>
          <w:kern w:val="0"/>
          <w:sz w:val="24"/>
          <w:lang w:val="en-US" w:eastAsia="zh-CN"/>
        </w:rPr>
        <w:t>表</w:t>
      </w:r>
      <w:bookmarkEnd w:id="833"/>
      <w:bookmarkEnd w:id="834"/>
      <w:bookmarkEnd w:id="83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已划出安全防护区域/已设置明显的放射性标志，但不符合规定的</w:t>
            </w:r>
          </w:p>
        </w:tc>
        <w:tc>
          <w:tcPr>
            <w:tcW w:w="753"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未划出安全防护区域和设置明显的放射性标志的</w:t>
            </w:r>
          </w:p>
        </w:tc>
        <w:tc>
          <w:tcPr>
            <w:tcW w:w="753" w:type="dxa"/>
            <w:tcBorders>
              <w:top w:val="single" w:color="auto" w:sz="4" w:space="0"/>
              <w:right w:val="single" w:color="auto" w:sz="4" w:space="0"/>
            </w:tcBorders>
            <w:vAlign w:val="center"/>
          </w:tcPr>
          <w:p>
            <w:pPr>
              <w:jc w:val="center"/>
              <w:rPr>
                <w:rFonts w:hint="default" w:ascii="仿宋" w:hAnsi="仿宋" w:eastAsia="仿宋" w:cs="仿宋"/>
                <w:color w:val="000000" w:themeColor="text1"/>
                <w:spacing w:val="-1"/>
                <w:sz w:val="18"/>
                <w:szCs w:val="18"/>
                <w:lang w:val="en-US" w:eastAsia="zh-CN"/>
              </w:rPr>
            </w:pPr>
            <w:r>
              <w:rPr>
                <w:rFonts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经责令改正但拒不改正的</w:t>
            </w:r>
          </w:p>
        </w:tc>
        <w:tc>
          <w:tcPr>
            <w:tcW w:w="753" w:type="dxa"/>
            <w:tcBorders>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w:t>
            </w:r>
            <w:r>
              <w:rPr>
                <w:rFonts w:hint="eastAsia" w:ascii="仿宋" w:hAnsi="仿宋" w:eastAsia="仿宋" w:cs="仿宋"/>
                <w:color w:val="000000" w:themeColor="text1"/>
                <w:spacing w:val="-1"/>
                <w:sz w:val="18"/>
                <w:szCs w:val="18"/>
                <w:lang w:val="en-US" w:eastAsia="zh-CN"/>
              </w:rPr>
              <w:t>2</w:t>
            </w:r>
            <w:r>
              <w:rPr>
                <w:rFonts w:hint="eastAsia" w:ascii="仿宋" w:hAnsi="仿宋" w:eastAsia="仿宋" w:cs="仿宋"/>
                <w:color w:val="000000" w:themeColor="text1"/>
                <w:spacing w:val="-1"/>
                <w:sz w:val="18"/>
                <w:szCs w:val="18"/>
                <w:lang w:eastAsia="zh-CN"/>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一款在室外、野外使用放射性同位素和射线装置的，应当按照国家安全和防护标准的要求划出安全防护区域，设置明显的放射性标志，必要时设专人警戒。</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（一）在室外、野外使用放射性同位素和射线装置，未按照国家有关安全和防护标准的要求划出安全防护区域和设置明显的放射性标志的；</w:t>
      </w: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textAlignment w:val="baseline"/>
        <w:rPr>
          <w:rFonts w:ascii="仿宋" w:hAnsi="仿宋" w:eastAsia="仿宋" w:cs="仿宋"/>
          <w:color w:val="000000" w:themeColor="text1"/>
          <w:spacing w:val="-7"/>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36" w:name="_Toc16341"/>
      <w:bookmarkStart w:id="837" w:name="_Toc28453"/>
      <w:bookmarkStart w:id="838" w:name="_Toc5638"/>
      <w:bookmarkStart w:id="839" w:name="_Toc367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未经批准擅自在野外进行放射性同位素示踪试验的罚款幅度裁定</w:t>
      </w:r>
      <w:bookmarkEnd w:id="836"/>
      <w:r>
        <w:rPr>
          <w:rFonts w:hint="eastAsia" w:ascii="仿宋" w:hAnsi="仿宋" w:eastAsia="仿宋" w:cs="仿宋"/>
          <w:b/>
          <w:bCs/>
          <w:color w:val="000000" w:themeColor="text1"/>
          <w:kern w:val="0"/>
          <w:sz w:val="24"/>
          <w:lang w:val="en-US" w:eastAsia="zh-CN"/>
        </w:rPr>
        <w:t>表</w:t>
      </w:r>
      <w:bookmarkEnd w:id="837"/>
      <w:bookmarkEnd w:id="838"/>
      <w:bookmarkEnd w:id="83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2889"/>
        <w:gridCol w:w="1059"/>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395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1059"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3</w:t>
            </w:r>
            <w:r>
              <w:rPr>
                <w:rFonts w:ascii="仿宋" w:hAnsi="仿宋" w:eastAsia="仿宋" w:cs="仿宋"/>
                <w:color w:val="000000" w:themeColor="text1"/>
                <w:spacing w:val="-1"/>
                <w:sz w:val="18"/>
                <w:szCs w:val="18"/>
              </w:rPr>
              <w:t>0%</w:t>
            </w:r>
          </w:p>
        </w:tc>
        <w:tc>
          <w:tcPr>
            <w:tcW w:w="395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未经批准擅自在野外</w:t>
            </w:r>
          </w:p>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进行放射性同位素示踪试验的</w:t>
            </w:r>
          </w:p>
        </w:tc>
        <w:tc>
          <w:tcPr>
            <w:tcW w:w="1059"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95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1059"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95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1059"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95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1059"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395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1059"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3956" w:type="dxa"/>
            <w:gridSpan w:val="2"/>
            <w:vAlign w:val="center"/>
          </w:tcPr>
          <w:p>
            <w:pPr>
              <w:widowControl/>
              <w:kinsoku w:val="0"/>
              <w:autoSpaceDE w:val="0"/>
              <w:autoSpaceDN w:val="0"/>
              <w:adjustRightInd w:val="0"/>
              <w:snapToGrid w:val="0"/>
              <w:ind w:left="113" w:leftChars="0"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1059"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3956" w:type="dxa"/>
            <w:gridSpan w:val="2"/>
            <w:vAlign w:val="center"/>
          </w:tcPr>
          <w:p>
            <w:pPr>
              <w:widowControl/>
              <w:kinsoku w:val="0"/>
              <w:autoSpaceDE w:val="0"/>
              <w:autoSpaceDN w:val="0"/>
              <w:adjustRightInd w:val="0"/>
              <w:snapToGrid w:val="0"/>
              <w:ind w:left="113" w:leftChars="0"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经责令改正但拒不改正的</w:t>
            </w:r>
          </w:p>
        </w:tc>
        <w:tc>
          <w:tcPr>
            <w:tcW w:w="1059" w:type="dxa"/>
            <w:tcBorders>
              <w:right w:val="single" w:color="auto" w:sz="4" w:space="0"/>
            </w:tcBorders>
            <w:vAlign w:val="center"/>
          </w:tcPr>
          <w:p>
            <w:pPr>
              <w:widowControl/>
              <w:kinsoku w:val="0"/>
              <w:autoSpaceDE w:val="0"/>
              <w:autoSpaceDN w:val="0"/>
              <w:adjustRightInd w:val="0"/>
              <w:snapToGrid w:val="0"/>
              <w:ind w:left="113" w:leftChars="0" w:firstLine="5" w:firstLineChars="3"/>
              <w:jc w:val="center"/>
              <w:textAlignment w:val="baseline"/>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w:t>
            </w:r>
            <w:r>
              <w:rPr>
                <w:rFonts w:hint="eastAsia" w:ascii="仿宋" w:hAnsi="仿宋" w:eastAsia="仿宋" w:cs="仿宋"/>
                <w:color w:val="000000" w:themeColor="text1"/>
                <w:spacing w:val="-1"/>
                <w:sz w:val="18"/>
                <w:szCs w:val="18"/>
                <w:lang w:val="en-US" w:eastAsia="zh-CN"/>
              </w:rPr>
              <w:t>2</w:t>
            </w:r>
            <w:r>
              <w:rPr>
                <w:rFonts w:hint="eastAsia" w:ascii="仿宋" w:hAnsi="仿宋" w:eastAsia="仿宋" w:cs="仿宋"/>
                <w:color w:val="000000" w:themeColor="text1"/>
                <w:spacing w:val="-1"/>
                <w:sz w:val="18"/>
                <w:szCs w:val="18"/>
                <w:lang w:eastAsia="zh-CN"/>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3</w:t>
            </w:r>
            <w:r>
              <w:rPr>
                <w:rFonts w:hint="eastAsia" w:ascii="仿宋_GB2312" w:hAnsi="仿宋_GB2312" w:eastAsia="仿宋_GB2312" w:cs="仿宋_GB2312"/>
                <w:color w:val="000000" w:themeColor="text1"/>
                <w:spacing w:val="-3"/>
                <w:sz w:val="18"/>
                <w:szCs w:val="18"/>
              </w:rPr>
              <w:t>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889"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059"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889"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1059"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88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1059"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88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1059" w:type="dxa"/>
            <w:tcBorders>
              <w:top w:val="single" w:color="auto" w:sz="4" w:space="0"/>
              <w:bottom w:val="single" w:color="auto" w:sz="4" w:space="0"/>
              <w:right w:val="single" w:color="auto" w:sz="4" w:space="0"/>
            </w:tcBorders>
            <w:vAlign w:val="center"/>
          </w:tcPr>
          <w:p>
            <w:pPr>
              <w:pStyle w:val="20"/>
              <w:spacing w:before="40"/>
              <w:ind w:left="131" w:leftChars="0" w:right="117"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88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1059"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88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1059"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88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1059"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1%-30%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1.《放射性同位素与射线装置安全和防护条例》第三十六条第二款在野外进行放射性同位素示踪试验的，应当经省级以上人民政府环境保护主管部门商同级有关部门批准方可进行。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七条违反本条例规定，生产、销售、使用放射性同位素和射线装置的单位有下列行为之一的，由县级以上人民政府环境保护主管部门责令停止违法行为，限期改正；逾期不改正的，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（二）未经批准擅自在野外进行放射性同位素示踪试验的。</w:t>
      </w:r>
    </w:p>
    <w:p>
      <w:pPr>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bookmarkStart w:id="840" w:name="_Toc32673"/>
      <w:bookmarkStart w:id="841" w:name="_Toc18074"/>
    </w:p>
    <w:p>
      <w:pPr>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both"/>
        <w:textAlignment w:val="baseline"/>
        <w:outlineLvl w:val="9"/>
        <w:rPr>
          <w:rFonts w:hint="eastAsia" w:ascii="仿宋" w:hAnsi="仿宋" w:eastAsia="仿宋" w:cs="仿宋"/>
          <w:b/>
          <w:bCs/>
          <w:color w:val="000000" w:themeColor="text1"/>
          <w:kern w:val="0"/>
          <w:sz w:val="24"/>
          <w:lang w:val="zh-CN"/>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42" w:name="_Toc6208"/>
      <w:bookmarkStart w:id="843" w:name="_Toc5200"/>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3 </w:t>
      </w:r>
      <w:r>
        <w:rPr>
          <w:rFonts w:hint="eastAsia" w:ascii="仿宋" w:hAnsi="仿宋" w:eastAsia="仿宋" w:cs="仿宋"/>
          <w:b/>
          <w:bCs/>
          <w:color w:val="000000" w:themeColor="text1"/>
          <w:kern w:val="0"/>
          <w:sz w:val="24"/>
          <w:lang w:val="zh-CN"/>
        </w:rPr>
        <w:t>(一)未建立放射性同位素产品台账的；(二)未按照国务院环境保护主管部门制定的编码规则，对生产的放射源进行统一编码的；(三)未将放射性同位素产品台账和放射源编码清单报国务院环境保护主管部门备案的；(四)出厂或者销售未列入产品台账的放射性同位素和未编码的放射源的罚款幅度裁定</w:t>
      </w:r>
      <w:bookmarkEnd w:id="840"/>
      <w:r>
        <w:rPr>
          <w:rFonts w:hint="eastAsia" w:ascii="仿宋" w:hAnsi="仿宋" w:eastAsia="仿宋" w:cs="仿宋"/>
          <w:b/>
          <w:bCs/>
          <w:color w:val="000000" w:themeColor="text1"/>
          <w:kern w:val="0"/>
          <w:sz w:val="24"/>
          <w:lang w:val="en-US" w:eastAsia="zh-CN"/>
        </w:rPr>
        <w:t>表</w:t>
      </w:r>
      <w:bookmarkEnd w:id="841"/>
      <w:bookmarkEnd w:id="842"/>
      <w:bookmarkEnd w:id="843"/>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498"/>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 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lang w:val="en-US" w:eastAsia="zh-CN"/>
              </w:rPr>
              <w:t>4</w:t>
            </w:r>
            <w:r>
              <w:rPr>
                <w:rFonts w:hint="eastAsia" w:ascii="仿宋" w:hAnsi="仿宋" w:eastAsia="仿宋" w:cs="仿宋"/>
                <w:color w:val="000000" w:themeColor="text1"/>
                <w:spacing w:val="-1"/>
                <w:sz w:val="18"/>
                <w:szCs w:val="18"/>
              </w:rPr>
              <w:t>0%</w:t>
            </w:r>
          </w:p>
        </w:tc>
        <w:tc>
          <w:tcPr>
            <w:tcW w:w="3600"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未建立放射性同位素产品台账或未按照国务院环境保护主管部门制定的编码规则，对生产的放射源进行统一编码，经责令限期改正，给予警告但是逾期不改正的</w:t>
            </w:r>
          </w:p>
        </w:tc>
        <w:tc>
          <w:tcPr>
            <w:tcW w:w="660" w:type="dxa"/>
            <w:vMerge w:val="restart"/>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Merge w:val="restart"/>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未将放射性同位素产品台账和放射源编码清单报国务院环境保护主管部门备案，经责令限期改正，给予警告但是逾期不改正的</w:t>
            </w:r>
          </w:p>
        </w:tc>
        <w:tc>
          <w:tcPr>
            <w:tcW w:w="660" w:type="dxa"/>
            <w:vMerge w:val="restart"/>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出厂或者销售未列入产品台账的放射性同位素和未编码的放射源，经责令限期改正，给予警告但是逾期不改正的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1"/>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7"/>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val="en-US" w:eastAsia="zh-CN"/>
              </w:rPr>
              <w:t>4</w:t>
            </w:r>
            <w:r>
              <w:rPr>
                <w:rFonts w:hint="eastAsia" w:ascii="仿宋_GB2312" w:hAnsi="仿宋_GB2312" w:eastAsia="仿宋_GB2312" w:cs="仿宋_GB2312"/>
                <w:color w:val="000000" w:themeColor="text1"/>
                <w:spacing w:val="-3"/>
                <w:sz w:val="18"/>
                <w:szCs w:val="18"/>
              </w:rPr>
              <w:t>0%</w:t>
            </w:r>
          </w:p>
        </w:tc>
        <w:tc>
          <w:tcPr>
            <w:tcW w:w="110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98"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1%-10</w:t>
            </w:r>
            <w:r>
              <w:rPr>
                <w:rFonts w:hint="eastAsia" w:ascii="仿宋_GB2312" w:hAnsi="仿宋_GB2312" w:eastAsia="仿宋_GB2312" w:cs="仿宋_GB2312"/>
                <w:color w:val="000000" w:themeColor="text1"/>
                <w:spacing w:val="-4"/>
                <w:sz w:val="18"/>
                <w:szCs w:val="18"/>
              </w:rPr>
              <w:t>%</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11%-2</w:t>
            </w:r>
            <w:r>
              <w:rPr>
                <w:rFonts w:hint="eastAsia" w:ascii="仿宋_GB2312" w:hAnsi="仿宋_GB2312" w:eastAsia="仿宋_GB2312" w:cs="仿宋_GB2312"/>
                <w:color w:val="000000" w:themeColor="text1"/>
                <w:spacing w:val="-4"/>
                <w:sz w:val="18"/>
                <w:szCs w:val="18"/>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21%-30</w:t>
            </w:r>
            <w:r>
              <w:rPr>
                <w:rFonts w:hint="eastAsia" w:ascii="仿宋_GB2312" w:hAnsi="仿宋_GB2312" w:eastAsia="仿宋_GB2312" w:cs="仿宋_GB2312"/>
                <w:color w:val="000000" w:themeColor="text1"/>
                <w:spacing w:val="-4"/>
                <w:sz w:val="18"/>
                <w:szCs w:val="18"/>
              </w:rPr>
              <w:t>%</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31%-4</w:t>
            </w: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1%-40%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二十二条生产放射性同位素的单位，应当建立放射性同位素产品台账，并按照国务院环境保护主管部门制定的编码规则，对生产的放射源统一编码。放射性同位素产品台账和放射源编码清单应当报国务院环境保护主管部门备案。</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生产的放射源应当有明确标号和必要说明文件。其中，Ⅰ类、Ⅱ类、Ⅲ类放射源的标号应当刻制在放射源本体或者密封包壳体上，Ⅳ类、Ⅴ类放射源的标号应当记录在相应说明文件中。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国务院环境保护主管部门负责建立放射性同位素备案信息管理系统，与有关部门实行信息共享。</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未列入产品台账的放射性同位素和未编码的放射源，不得出厂和销售。</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八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(一)未建立放射性同位素产品台账的；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(二)未按照国务院环境保护主管部门制定的编码规则，对生产的放射源进行统一编码的；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(三)未将放射性同位素产品台账和放射源编码清单报国务院环境保护主管部门备案的；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(四)出厂或者销售未列入产品台账的放射性同位素和未编码的放射源的。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ind w:firstLine="460" w:firstLineChars="20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color w:val="000000" w:themeColor="text1"/>
          <w:spacing w:val="-5"/>
          <w:sz w:val="24"/>
        </w:rPr>
      </w:pPr>
    </w:p>
    <w:p>
      <w:pPr>
        <w:kinsoku w:val="0"/>
        <w:autoSpaceDE w:val="0"/>
        <w:autoSpaceDN w:val="0"/>
        <w:adjustRightInd w:val="0"/>
        <w:snapToGrid w:val="0"/>
        <w:textAlignment w:val="baseline"/>
        <w:rPr>
          <w:rFonts w:ascii="仿宋" w:hAnsi="仿宋" w:eastAsia="仿宋" w:cs="仿宋"/>
          <w:b/>
          <w:bCs/>
          <w:color w:val="000000" w:themeColor="text1"/>
          <w:kern w:val="0"/>
          <w:sz w:val="28"/>
          <w:szCs w:val="28"/>
          <w:lang w:val="zh-CN"/>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8"/>
          <w:szCs w:val="28"/>
          <w:lang w:val="en-US" w:eastAsia="zh-CN"/>
        </w:rPr>
      </w:pPr>
      <w:bookmarkStart w:id="844" w:name="_Toc28505"/>
      <w:bookmarkStart w:id="845" w:name="_Toc12978"/>
      <w:bookmarkStart w:id="846" w:name="_Toc747"/>
      <w:bookmarkStart w:id="847" w:name="_Toc269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4 </w:t>
      </w:r>
      <w:r>
        <w:rPr>
          <w:rFonts w:hint="eastAsia" w:ascii="仿宋" w:hAnsi="仿宋" w:eastAsia="仿宋" w:cs="仿宋"/>
          <w:b/>
          <w:bCs/>
          <w:color w:val="000000" w:themeColor="text1"/>
          <w:kern w:val="0"/>
          <w:sz w:val="24"/>
          <w:lang w:val="zh-CN"/>
        </w:rPr>
        <w:t>未按照规定对废旧放射源进行处理的罚款幅度裁定</w:t>
      </w:r>
      <w:bookmarkEnd w:id="844"/>
      <w:r>
        <w:rPr>
          <w:rFonts w:hint="eastAsia" w:ascii="仿宋" w:hAnsi="仿宋" w:eastAsia="仿宋" w:cs="仿宋"/>
          <w:b/>
          <w:bCs/>
          <w:color w:val="000000" w:themeColor="text1"/>
          <w:kern w:val="0"/>
          <w:sz w:val="24"/>
          <w:lang w:val="en-US" w:eastAsia="zh-CN"/>
        </w:rPr>
        <w:t>表</w:t>
      </w:r>
      <w:bookmarkEnd w:id="845"/>
      <w:bookmarkEnd w:id="846"/>
      <w:bookmarkEnd w:id="847"/>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353"/>
        <w:gridCol w:w="805"/>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5"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05"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类型</w:t>
            </w:r>
          </w:p>
        </w:tc>
        <w:tc>
          <w:tcPr>
            <w:tcW w:w="113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50%</w:t>
            </w:r>
          </w:p>
        </w:tc>
        <w:tc>
          <w:tcPr>
            <w:tcW w:w="3455" w:type="dxa"/>
            <w:gridSpan w:val="2"/>
            <w:vAlign w:val="center"/>
          </w:tcPr>
          <w:p>
            <w:pPr>
              <w:spacing w:before="41" w:line="212" w:lineRule="auto"/>
              <w:ind w:left="113" w:leftChars="0" w:right="219" w:rightChars="0" w:hanging="9"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属Ⅴ类放射源或Ⅲ类射线装置的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spacing w:before="41" w:line="184" w:lineRule="auto"/>
              <w:ind w:firstLine="104"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属Ⅳ类放射源的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5" w:type="dxa"/>
            <w:gridSpan w:val="2"/>
            <w:tcBorders>
              <w:bottom w:val="single" w:color="auto" w:sz="4" w:space="0"/>
            </w:tcBorders>
            <w:vAlign w:val="center"/>
          </w:tcPr>
          <w:p>
            <w:pPr>
              <w:spacing w:before="43" w:line="212" w:lineRule="auto"/>
              <w:ind w:left="113" w:leftChars="0" w:right="219" w:rightChars="0" w:hanging="9"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属Ⅲ类放射源或Ⅱ类射线装置的</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21%-30%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bottom w:val="single" w:color="auto" w:sz="4" w:space="0"/>
            </w:tcBorders>
            <w:vAlign w:val="center"/>
          </w:tcPr>
          <w:p>
            <w:pPr>
              <w:spacing w:before="42" w:line="184" w:lineRule="auto"/>
              <w:ind w:firstLine="104"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属Ⅱ类放射源的</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31%-40%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tcBorders>
            <w:vAlign w:val="center"/>
          </w:tcPr>
          <w:p>
            <w:pPr>
              <w:spacing w:before="42" w:line="212" w:lineRule="auto"/>
              <w:ind w:left="113" w:leftChars="0" w:right="219" w:rightChars="0" w:hanging="9"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属Ⅰ类放射源或Ⅰ类射线装置的</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41%-50%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首次</w:t>
            </w:r>
            <w:r>
              <w:rPr>
                <w:rFonts w:hint="eastAsia" w:ascii="仿宋_GB2312" w:hAnsi="仿宋_GB2312" w:eastAsia="仿宋_GB2312" w:cs="仿宋_GB2312"/>
                <w:b w:val="0"/>
                <w:bCs w:val="0"/>
                <w:color w:val="000000" w:themeColor="text1"/>
                <w:kern w:val="2"/>
                <w:sz w:val="18"/>
                <w:szCs w:val="18"/>
                <w:lang w:val="zh-CN" w:eastAsia="zh-CN" w:bidi="zh-CN"/>
              </w:rPr>
              <w:t>实施</w:t>
            </w:r>
            <w:r>
              <w:rPr>
                <w:rFonts w:hint="eastAsia" w:ascii="仿宋_GB2312" w:hAnsi="仿宋_GB2312" w:eastAsia="仿宋_GB2312" w:cs="仿宋_GB2312"/>
                <w:b/>
                <w:bCs/>
                <w:color w:val="000000" w:themeColor="text1"/>
                <w:kern w:val="2"/>
                <w:sz w:val="18"/>
                <w:szCs w:val="18"/>
                <w:lang w:val="zh-CN" w:eastAsia="zh-CN" w:bidi="zh-CN"/>
              </w:rPr>
              <w:t>违</w:t>
            </w:r>
            <w:r>
              <w:rPr>
                <w:rFonts w:hint="eastAsia" w:ascii="仿宋_GB2312" w:hAnsi="仿宋_GB2312" w:eastAsia="仿宋_GB2312" w:cs="仿宋_GB2312"/>
                <w:color w:val="000000" w:themeColor="text1"/>
                <w:kern w:val="2"/>
                <w:sz w:val="18"/>
                <w:szCs w:val="18"/>
                <w:lang w:val="zh-CN" w:eastAsia="zh-CN" w:bidi="zh-CN"/>
              </w:rPr>
              <w:t>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再次实施违法行为的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第三次实施违法行为的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en-US" w:eastAsia="zh-CN" w:bidi="zh-CN"/>
              </w:rPr>
              <w:t>1</w:t>
            </w: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single" w:color="auto" w:sz="4" w:space="0"/>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5"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三次以上实施违法行为的</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top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 w:hAnsi="仿宋" w:eastAsia="仿宋" w:cs="仿宋"/>
                <w:spacing w:val="-5"/>
                <w:sz w:val="24"/>
                <w:szCs w:val="24"/>
                <w:lang w:val="en-US" w:eastAsia="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配合调查</w:t>
            </w:r>
          </w:p>
          <w:p>
            <w:pPr>
              <w:jc w:val="center"/>
              <w:rPr>
                <w:rFonts w:ascii="仿宋" w:hAnsi="仿宋" w:eastAsia="仿宋" w:cs="仿宋"/>
                <w:color w:val="000000" w:themeColor="text1"/>
                <w:spacing w:val="-9"/>
                <w:sz w:val="18"/>
                <w:szCs w:val="18"/>
              </w:rPr>
            </w:pPr>
            <w:r>
              <w:rPr>
                <w:rFonts w:hint="eastAsia" w:ascii="仿宋_GB2312" w:hAnsi="仿宋_GB2312" w:eastAsia="仿宋_GB2312" w:cs="仿宋_GB2312"/>
                <w:b w:val="0"/>
                <w:bCs w:val="0"/>
                <w:color w:val="000000" w:themeColor="text1"/>
                <w:kern w:val="2"/>
                <w:sz w:val="18"/>
                <w:szCs w:val="18"/>
                <w:lang w:val="en-US" w:eastAsia="zh-CN" w:bidi="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取证情况</w:t>
            </w:r>
          </w:p>
        </w:tc>
        <w:tc>
          <w:tcPr>
            <w:tcW w:w="1070"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是否配合</w:t>
            </w:r>
          </w:p>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执法检查</w:t>
            </w:r>
          </w:p>
        </w:tc>
        <w:tc>
          <w:tcPr>
            <w:tcW w:w="1135" w:type="dxa"/>
            <w:vMerge w:val="restart"/>
            <w:tcBorders>
              <w:top w:val="single" w:color="auto" w:sz="4" w:space="0"/>
            </w:tcBorders>
            <w:vAlign w:val="center"/>
          </w:tcPr>
          <w:p>
            <w:pPr>
              <w:spacing w:before="203"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10%</w:t>
            </w:r>
          </w:p>
        </w:tc>
        <w:tc>
          <w:tcPr>
            <w:tcW w:w="3455" w:type="dxa"/>
            <w:gridSpan w:val="2"/>
            <w:tcBorders>
              <w:top w:val="single" w:color="auto" w:sz="4" w:space="0"/>
              <w:bottom w:val="single" w:color="auto" w:sz="4" w:space="0"/>
            </w:tcBorders>
            <w:vAlign w:val="center"/>
          </w:tcPr>
          <w:p>
            <w:pPr>
              <w:spacing w:before="42" w:line="184" w:lineRule="auto"/>
              <w:ind w:firstLine="111"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配合检查的</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tcBorders>
            <w:vAlign w:val="center"/>
          </w:tcPr>
          <w:p>
            <w:pPr>
              <w:spacing w:before="42" w:line="184" w:lineRule="auto"/>
              <w:ind w:firstLine="116"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不配合检查的</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5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较重（3 级）</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严重（4 级）</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5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二条生产、进口放射源的单位销售Ⅰ类、Ⅱ类、Ⅲ类放射源给其他单位使用的，应当与使用放射源的单位签订废旧放射源返回协议；使用放射源的单位应当按照废旧放射源返回协议规定将废旧放射源交回生产单位或者返回原出口方。确实无法交回生产单位或者返回原出口方的，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使用放射源的单位应当按照国务院环境保护主管部门的规定，将Ⅳ类、Ⅴ类废旧放射源进行包装整备后送交有相应资质的放射性废物集中贮存单位贮存。</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(一)未按照规定对废旧放射源进行处理的；</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textAlignment w:val="baseline"/>
        <w:rPr>
          <w:rFonts w:ascii="仿宋" w:hAnsi="仿宋" w:eastAsia="仿宋" w:cs="仿宋"/>
          <w:color w:val="000000" w:themeColor="text1"/>
          <w:spacing w:val="-3"/>
          <w:sz w:val="24"/>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48" w:name="_Toc2761"/>
      <w:bookmarkStart w:id="849" w:name="_Toc11959"/>
      <w:bookmarkStart w:id="850" w:name="_Toc2890"/>
      <w:bookmarkStart w:id="851" w:name="_Toc676"/>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5 </w:t>
      </w:r>
      <w:r>
        <w:rPr>
          <w:rFonts w:hint="eastAsia" w:ascii="仿宋" w:hAnsi="仿宋" w:eastAsia="仿宋" w:cs="仿宋"/>
          <w:b/>
          <w:bCs/>
          <w:color w:val="000000" w:themeColor="text1"/>
          <w:kern w:val="0"/>
          <w:sz w:val="24"/>
          <w:lang w:val="zh-CN"/>
        </w:rPr>
        <w:t>未按照规定对使用Ⅰ类、Ⅱ类、Ⅲ类放射源的场所和生产放射性同位素的场所，以及终结运行后产生放射性污染的射线装置实施退役的罚款幅度裁定</w:t>
      </w:r>
      <w:bookmarkEnd w:id="848"/>
      <w:r>
        <w:rPr>
          <w:rFonts w:hint="eastAsia" w:ascii="仿宋" w:hAnsi="仿宋" w:eastAsia="仿宋" w:cs="仿宋"/>
          <w:b/>
          <w:bCs/>
          <w:color w:val="000000" w:themeColor="text1"/>
          <w:kern w:val="0"/>
          <w:sz w:val="24"/>
          <w:lang w:val="en-US" w:eastAsia="zh-CN"/>
        </w:rPr>
        <w:t>表</w:t>
      </w:r>
      <w:bookmarkEnd w:id="849"/>
      <w:bookmarkEnd w:id="850"/>
      <w:bookmarkEnd w:id="851"/>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353"/>
        <w:gridCol w:w="805"/>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5"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05"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类型</w:t>
            </w:r>
          </w:p>
        </w:tc>
        <w:tc>
          <w:tcPr>
            <w:tcW w:w="113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50%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属Ⅲ类放射源的，经责令限期改正但逾期不改正的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属Ⅱ类放射源的，经责令限期改正但逾期不改正的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11%-30%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属Ⅰ类放射源的，经责令限期改正但逾期不改正的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31%-50%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首次</w:t>
            </w:r>
            <w:r>
              <w:rPr>
                <w:rFonts w:hint="eastAsia" w:ascii="仿宋_GB2312" w:hAnsi="仿宋_GB2312" w:eastAsia="仿宋_GB2312" w:cs="仿宋_GB2312"/>
                <w:b w:val="0"/>
                <w:bCs w:val="0"/>
                <w:color w:val="000000" w:themeColor="text1"/>
                <w:kern w:val="2"/>
                <w:sz w:val="18"/>
                <w:szCs w:val="18"/>
                <w:lang w:val="zh-CN" w:eastAsia="zh-CN" w:bidi="zh-CN"/>
              </w:rPr>
              <w:t>实施</w:t>
            </w:r>
            <w:r>
              <w:rPr>
                <w:rFonts w:hint="eastAsia" w:ascii="仿宋_GB2312" w:hAnsi="仿宋_GB2312" w:eastAsia="仿宋_GB2312" w:cs="仿宋_GB2312"/>
                <w:b/>
                <w:bCs/>
                <w:color w:val="000000" w:themeColor="text1"/>
                <w:kern w:val="2"/>
                <w:sz w:val="18"/>
                <w:szCs w:val="18"/>
                <w:lang w:val="zh-CN" w:eastAsia="zh-CN" w:bidi="zh-CN"/>
              </w:rPr>
              <w:t>违</w:t>
            </w:r>
            <w:r>
              <w:rPr>
                <w:rFonts w:hint="eastAsia" w:ascii="仿宋_GB2312" w:hAnsi="仿宋_GB2312" w:eastAsia="仿宋_GB2312" w:cs="仿宋_GB2312"/>
                <w:color w:val="000000" w:themeColor="text1"/>
                <w:kern w:val="2"/>
                <w:sz w:val="18"/>
                <w:szCs w:val="18"/>
                <w:lang w:val="zh-CN" w:eastAsia="zh-CN" w:bidi="zh-CN"/>
              </w:rPr>
              <w:t>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再次实施违法行为的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第三次实施违法行为的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en-US" w:eastAsia="zh-CN" w:bidi="zh-CN"/>
              </w:rPr>
              <w:t>1</w:t>
            </w: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single" w:color="auto" w:sz="4" w:space="0"/>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5"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三次以上实施违法行为的</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top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 w:hAnsi="仿宋" w:eastAsia="仿宋" w:cs="仿宋"/>
                <w:spacing w:val="-5"/>
                <w:sz w:val="24"/>
                <w:szCs w:val="24"/>
                <w:lang w:val="en-US" w:eastAsia="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配合调查</w:t>
            </w:r>
          </w:p>
          <w:p>
            <w:pPr>
              <w:jc w:val="center"/>
              <w:rPr>
                <w:rFonts w:ascii="仿宋" w:hAnsi="仿宋" w:eastAsia="仿宋" w:cs="仿宋"/>
                <w:color w:val="000000" w:themeColor="text1"/>
                <w:spacing w:val="-9"/>
                <w:sz w:val="18"/>
                <w:szCs w:val="18"/>
              </w:rPr>
            </w:pPr>
            <w:r>
              <w:rPr>
                <w:rFonts w:hint="eastAsia" w:ascii="仿宋_GB2312" w:hAnsi="仿宋_GB2312" w:eastAsia="仿宋_GB2312" w:cs="仿宋_GB2312"/>
                <w:b w:val="0"/>
                <w:bCs w:val="0"/>
                <w:color w:val="000000" w:themeColor="text1"/>
                <w:kern w:val="2"/>
                <w:sz w:val="18"/>
                <w:szCs w:val="18"/>
                <w:lang w:val="en-US" w:eastAsia="zh-CN" w:bidi="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取证情况</w:t>
            </w:r>
          </w:p>
        </w:tc>
        <w:tc>
          <w:tcPr>
            <w:tcW w:w="1070"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是否配合</w:t>
            </w:r>
          </w:p>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执法检查</w:t>
            </w:r>
          </w:p>
        </w:tc>
        <w:tc>
          <w:tcPr>
            <w:tcW w:w="1135" w:type="dxa"/>
            <w:vMerge w:val="restart"/>
            <w:tcBorders>
              <w:top w:val="single" w:color="auto" w:sz="4" w:space="0"/>
            </w:tcBorders>
            <w:vAlign w:val="center"/>
          </w:tcPr>
          <w:p>
            <w:pPr>
              <w:spacing w:before="203"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10%</w:t>
            </w:r>
          </w:p>
        </w:tc>
        <w:tc>
          <w:tcPr>
            <w:tcW w:w="3455" w:type="dxa"/>
            <w:gridSpan w:val="2"/>
            <w:tcBorders>
              <w:top w:val="single" w:color="auto" w:sz="4" w:space="0"/>
              <w:bottom w:val="single" w:color="auto" w:sz="4" w:space="0"/>
            </w:tcBorders>
            <w:vAlign w:val="center"/>
          </w:tcPr>
          <w:p>
            <w:pPr>
              <w:spacing w:before="42" w:line="184" w:lineRule="auto"/>
              <w:ind w:firstLine="111"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配合检查的</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tcBorders>
            <w:vAlign w:val="center"/>
          </w:tcPr>
          <w:p>
            <w:pPr>
              <w:spacing w:before="42" w:line="184" w:lineRule="auto"/>
              <w:ind w:firstLine="116"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不配合检查的</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5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较重（3 级）</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严重（4 级）</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5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1.《放射性同位素与射线装置安全和防护条例》第三十三条使用Ⅰ类、Ⅱ类、Ⅲ类放射源的场所和生产放射性同位素的场所，以及终结运行后产生放射性污染的射线装置，应当依法实施退役。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五十九条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10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（二）未按照规定对使用Ⅰ类、Ⅱ类、Ⅲ类放射源的场所和生产放射性同位素的场所，以及终结运行后产生放射性污染的射线装置实施退役的。</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52" w:name="_Toc20706"/>
      <w:bookmarkStart w:id="853" w:name="_Toc22825"/>
      <w:bookmarkStart w:id="854" w:name="_Toc20139"/>
      <w:bookmarkStart w:id="855" w:name="_Toc1632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13</w:t>
      </w:r>
      <w:r>
        <w:rPr>
          <w:rFonts w:hint="eastAsia" w:ascii="仿宋" w:hAnsi="仿宋" w:eastAsia="仿宋" w:cs="仿宋"/>
          <w:b/>
          <w:bCs/>
          <w:color w:val="000000" w:themeColor="text1"/>
          <w:kern w:val="0"/>
          <w:sz w:val="24"/>
          <w:lang w:val="en-US" w:eastAsia="zh-CN"/>
        </w:rPr>
        <w:t xml:space="preserve">6 </w:t>
      </w:r>
      <w:r>
        <w:rPr>
          <w:rFonts w:hint="eastAsia" w:ascii="仿宋" w:hAnsi="仿宋" w:eastAsia="仿宋" w:cs="仿宋"/>
          <w:b/>
          <w:bCs/>
          <w:color w:val="000000" w:themeColor="text1"/>
          <w:kern w:val="0"/>
          <w:sz w:val="24"/>
          <w:lang w:val="zh-CN"/>
        </w:rPr>
        <w:t>未按照规定对本单位的放射性同位素、射线装置安全和防护状况进行评估或者发现安全隐患不及时整改的罚款幅度裁定</w:t>
      </w:r>
      <w:bookmarkEnd w:id="852"/>
      <w:r>
        <w:rPr>
          <w:rFonts w:hint="eastAsia" w:ascii="仿宋" w:hAnsi="仿宋" w:eastAsia="仿宋" w:cs="仿宋"/>
          <w:b/>
          <w:bCs/>
          <w:color w:val="000000" w:themeColor="text1"/>
          <w:kern w:val="0"/>
          <w:sz w:val="24"/>
          <w:lang w:val="en-US" w:eastAsia="zh-CN"/>
        </w:rPr>
        <w:t>表</w:t>
      </w:r>
      <w:bookmarkEnd w:id="853"/>
      <w:bookmarkEnd w:id="854"/>
      <w:bookmarkEnd w:id="855"/>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353"/>
        <w:gridCol w:w="805"/>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5"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05"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50%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没按照规定对本单位的放射性同位素、射线装置安全和防护状况进行评估，经责令限期改正但逾期不改正的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未对本单位的放射性同位素、射线装置安全和防护状况进行评估，经责令限期改正但逾期不改正的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11%-30%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发现安全隐患不及时整改，经责令限期改正但逾期不改正的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31%-50%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首次</w:t>
            </w:r>
            <w:r>
              <w:rPr>
                <w:rFonts w:hint="eastAsia" w:ascii="仿宋_GB2312" w:hAnsi="仿宋_GB2312" w:eastAsia="仿宋_GB2312" w:cs="仿宋_GB2312"/>
                <w:b w:val="0"/>
                <w:bCs w:val="0"/>
                <w:color w:val="000000" w:themeColor="text1"/>
                <w:kern w:val="2"/>
                <w:sz w:val="18"/>
                <w:szCs w:val="18"/>
                <w:lang w:val="zh-CN" w:eastAsia="zh-CN" w:bidi="zh-CN"/>
              </w:rPr>
              <w:t>实施</w:t>
            </w:r>
            <w:r>
              <w:rPr>
                <w:rFonts w:hint="eastAsia" w:ascii="仿宋_GB2312" w:hAnsi="仿宋_GB2312" w:eastAsia="仿宋_GB2312" w:cs="仿宋_GB2312"/>
                <w:b/>
                <w:bCs/>
                <w:color w:val="000000" w:themeColor="text1"/>
                <w:kern w:val="2"/>
                <w:sz w:val="18"/>
                <w:szCs w:val="18"/>
                <w:lang w:val="zh-CN" w:eastAsia="zh-CN" w:bidi="zh-CN"/>
              </w:rPr>
              <w:t>违</w:t>
            </w:r>
            <w:r>
              <w:rPr>
                <w:rFonts w:hint="eastAsia" w:ascii="仿宋_GB2312" w:hAnsi="仿宋_GB2312" w:eastAsia="仿宋_GB2312" w:cs="仿宋_GB2312"/>
                <w:color w:val="000000" w:themeColor="text1"/>
                <w:kern w:val="2"/>
                <w:sz w:val="18"/>
                <w:szCs w:val="18"/>
                <w:lang w:val="zh-CN" w:eastAsia="zh-CN" w:bidi="zh-CN"/>
              </w:rPr>
              <w:t>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再次实施违法行为的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第三次实施违法行为的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en-US" w:eastAsia="zh-CN" w:bidi="zh-CN"/>
              </w:rPr>
              <w:t>1</w:t>
            </w: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single" w:color="auto" w:sz="4" w:space="0"/>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5"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三次以上实施违法行为的</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top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 w:hAnsi="仿宋" w:eastAsia="仿宋" w:cs="仿宋"/>
                <w:spacing w:val="-5"/>
                <w:sz w:val="24"/>
                <w:szCs w:val="24"/>
                <w:lang w:val="en-US" w:eastAsia="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配合调查</w:t>
            </w:r>
          </w:p>
          <w:p>
            <w:pPr>
              <w:jc w:val="center"/>
              <w:rPr>
                <w:rFonts w:ascii="仿宋" w:hAnsi="仿宋" w:eastAsia="仿宋" w:cs="仿宋"/>
                <w:color w:val="000000" w:themeColor="text1"/>
                <w:spacing w:val="-9"/>
                <w:sz w:val="18"/>
                <w:szCs w:val="18"/>
              </w:rPr>
            </w:pPr>
            <w:r>
              <w:rPr>
                <w:rFonts w:hint="eastAsia" w:ascii="仿宋_GB2312" w:hAnsi="仿宋_GB2312" w:eastAsia="仿宋_GB2312" w:cs="仿宋_GB2312"/>
                <w:b w:val="0"/>
                <w:bCs w:val="0"/>
                <w:color w:val="000000" w:themeColor="text1"/>
                <w:kern w:val="2"/>
                <w:sz w:val="18"/>
                <w:szCs w:val="18"/>
                <w:lang w:val="en-US" w:eastAsia="zh-CN" w:bidi="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取证情况</w:t>
            </w:r>
          </w:p>
        </w:tc>
        <w:tc>
          <w:tcPr>
            <w:tcW w:w="1070"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是否配合</w:t>
            </w:r>
          </w:p>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执法检查</w:t>
            </w:r>
          </w:p>
        </w:tc>
        <w:tc>
          <w:tcPr>
            <w:tcW w:w="1135" w:type="dxa"/>
            <w:vMerge w:val="restart"/>
            <w:tcBorders>
              <w:top w:val="single" w:color="auto" w:sz="4" w:space="0"/>
            </w:tcBorders>
            <w:vAlign w:val="center"/>
          </w:tcPr>
          <w:p>
            <w:pPr>
              <w:spacing w:before="203"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10%</w:t>
            </w:r>
          </w:p>
        </w:tc>
        <w:tc>
          <w:tcPr>
            <w:tcW w:w="3455" w:type="dxa"/>
            <w:gridSpan w:val="2"/>
            <w:tcBorders>
              <w:top w:val="single" w:color="auto" w:sz="4" w:space="0"/>
              <w:bottom w:val="single" w:color="auto" w:sz="4" w:space="0"/>
            </w:tcBorders>
            <w:vAlign w:val="center"/>
          </w:tcPr>
          <w:p>
            <w:pPr>
              <w:spacing w:before="42" w:line="184" w:lineRule="auto"/>
              <w:ind w:firstLine="111"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配合检查的</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tcBorders>
            <w:vAlign w:val="center"/>
          </w:tcPr>
          <w:p>
            <w:pPr>
              <w:spacing w:before="42" w:line="184" w:lineRule="auto"/>
              <w:ind w:firstLine="116"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不配合检查的</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5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较重（3 级）</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严重（4 级）</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5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条生产、销售、使用放射性同位素和射线装置的单位，应当对本单位的放射性同位素、射线装置的安全和防护状况进行年度评估。发现安全隐患的，应当立即进行整改。</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（一）未按照规定对本单位的放射性同位素、射线装置安全和防护状况进行评估或者发现安全隐患不及时整改的；</w:t>
      </w:r>
    </w:p>
    <w:p>
      <w:pPr>
        <w:spacing w:before="73"/>
        <w:ind w:right="108"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en-US" w:eastAsia="zh-CN"/>
        </w:rPr>
      </w:pPr>
      <w:bookmarkStart w:id="856" w:name="_Toc27857"/>
      <w:bookmarkStart w:id="857" w:name="_Toc1154"/>
      <w:bookmarkStart w:id="858" w:name="_Toc14915"/>
      <w:bookmarkStart w:id="859" w:name="_Toc977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37 </w:t>
      </w:r>
      <w:r>
        <w:rPr>
          <w:rFonts w:hint="eastAsia" w:ascii="仿宋" w:hAnsi="仿宋" w:eastAsia="仿宋" w:cs="仿宋"/>
          <w:b/>
          <w:bCs/>
          <w:color w:val="000000" w:themeColor="text1"/>
          <w:kern w:val="0"/>
          <w:sz w:val="24"/>
          <w:lang w:val="zh-CN"/>
        </w:rPr>
        <w:t>生产、销售、使用、贮存放射性同位素和射线装置的场所未按照规定设置安全和防护设施以及放射性标志的罚款幅度裁定</w:t>
      </w:r>
      <w:bookmarkEnd w:id="856"/>
      <w:r>
        <w:rPr>
          <w:rFonts w:hint="eastAsia" w:ascii="仿宋" w:hAnsi="仿宋" w:eastAsia="仿宋" w:cs="仿宋"/>
          <w:b/>
          <w:bCs/>
          <w:color w:val="000000" w:themeColor="text1"/>
          <w:kern w:val="0"/>
          <w:sz w:val="24"/>
          <w:lang w:val="en-US" w:eastAsia="zh-CN"/>
        </w:rPr>
        <w:t>表</w:t>
      </w:r>
      <w:bookmarkEnd w:id="857"/>
      <w:bookmarkEnd w:id="858"/>
      <w:bookmarkEnd w:id="859"/>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353"/>
        <w:gridCol w:w="805"/>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455"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805"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w:t>
            </w:r>
          </w:p>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类型</w:t>
            </w:r>
          </w:p>
        </w:tc>
        <w:tc>
          <w:tcPr>
            <w:tcW w:w="1135" w:type="dxa"/>
            <w:vMerge w:val="restart"/>
            <w:tcBorders>
              <w:bottom w:val="nil"/>
            </w:tcBorders>
            <w:vAlign w:val="center"/>
          </w:tcPr>
          <w:p>
            <w:pPr>
              <w:spacing w:before="78"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50%</w:t>
            </w:r>
          </w:p>
        </w:tc>
        <w:tc>
          <w:tcPr>
            <w:tcW w:w="3455" w:type="dxa"/>
            <w:gridSpan w:val="2"/>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_GB2312" w:hAnsi="仿宋_GB2312" w:eastAsia="仿宋_GB2312" w:cs="仿宋_GB2312"/>
                <w:b w:val="0"/>
                <w:bCs w:val="0"/>
                <w:color w:val="000000" w:themeColor="text1"/>
                <w:kern w:val="2"/>
                <w:sz w:val="18"/>
                <w:szCs w:val="18"/>
                <w:lang w:val="zh-CN" w:eastAsia="zh-CN" w:bidi="zh-CN"/>
              </w:rPr>
              <w:t>未按照规定设置安全和防护设施或放射性标志的</w:t>
            </w:r>
          </w:p>
        </w:tc>
        <w:tc>
          <w:tcPr>
            <w:tcW w:w="805" w:type="dxa"/>
            <w:tcBorders>
              <w:right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_GB2312" w:hAnsi="仿宋_GB2312" w:eastAsia="仿宋_GB2312" w:cs="仿宋_GB2312"/>
                <w:b w:val="0"/>
                <w:bCs w:val="0"/>
                <w:color w:val="000000" w:themeColor="text1"/>
                <w:kern w:val="2"/>
                <w:sz w:val="18"/>
                <w:szCs w:val="18"/>
                <w:lang w:val="zh-CN" w:eastAsia="zh-CN" w:bidi="zh-CN"/>
              </w:rPr>
              <w:t>1%-30%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single" w:color="auto" w:sz="4" w:space="0"/>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_GB2312" w:hAnsi="仿宋_GB2312" w:eastAsia="仿宋_GB2312" w:cs="仿宋_GB2312"/>
                <w:b w:val="0"/>
                <w:bCs w:val="0"/>
                <w:color w:val="000000" w:themeColor="text1"/>
                <w:kern w:val="2"/>
                <w:sz w:val="18"/>
                <w:szCs w:val="18"/>
                <w:lang w:val="zh-CN" w:eastAsia="zh-CN" w:bidi="zh-CN"/>
              </w:rPr>
              <w:t>未设置安全和防护设施或放射性标志的</w:t>
            </w:r>
          </w:p>
        </w:tc>
        <w:tc>
          <w:tcPr>
            <w:tcW w:w="805" w:type="dxa"/>
            <w:tcBorders>
              <w:right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_GB2312" w:hAnsi="仿宋_GB2312" w:eastAsia="仿宋_GB2312" w:cs="仿宋_GB2312"/>
                <w:b w:val="0"/>
                <w:bCs w:val="0"/>
                <w:color w:val="000000" w:themeColor="text1"/>
                <w:kern w:val="2"/>
                <w:sz w:val="18"/>
                <w:szCs w:val="18"/>
                <w:lang w:val="zh-CN" w:eastAsia="zh-CN" w:bidi="zh-CN"/>
              </w:rPr>
              <w:t>31%-50%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top w:val="single" w:color="auto" w:sz="4" w:space="0"/>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top w:val="single" w:color="auto" w:sz="4" w:space="0"/>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首次</w:t>
            </w:r>
            <w:r>
              <w:rPr>
                <w:rFonts w:hint="eastAsia" w:ascii="仿宋_GB2312" w:hAnsi="仿宋_GB2312" w:eastAsia="仿宋_GB2312" w:cs="仿宋_GB2312"/>
                <w:b w:val="0"/>
                <w:bCs w:val="0"/>
                <w:color w:val="000000" w:themeColor="text1"/>
                <w:kern w:val="2"/>
                <w:sz w:val="18"/>
                <w:szCs w:val="18"/>
                <w:lang w:val="zh-CN" w:eastAsia="zh-CN" w:bidi="zh-CN"/>
              </w:rPr>
              <w:t>实施</w:t>
            </w:r>
            <w:r>
              <w:rPr>
                <w:rFonts w:hint="eastAsia" w:ascii="仿宋_GB2312" w:hAnsi="仿宋_GB2312" w:eastAsia="仿宋_GB2312" w:cs="仿宋_GB2312"/>
                <w:b/>
                <w:bCs/>
                <w:color w:val="000000" w:themeColor="text1"/>
                <w:kern w:val="2"/>
                <w:sz w:val="18"/>
                <w:szCs w:val="18"/>
                <w:lang w:val="zh-CN" w:eastAsia="zh-CN" w:bidi="zh-CN"/>
              </w:rPr>
              <w:t>违</w:t>
            </w:r>
            <w:r>
              <w:rPr>
                <w:rFonts w:hint="eastAsia" w:ascii="仿宋_GB2312" w:hAnsi="仿宋_GB2312" w:eastAsia="仿宋_GB2312" w:cs="仿宋_GB2312"/>
                <w:color w:val="000000" w:themeColor="text1"/>
                <w:kern w:val="2"/>
                <w:sz w:val="18"/>
                <w:szCs w:val="18"/>
                <w:lang w:val="zh-CN" w:eastAsia="zh-CN" w:bidi="zh-CN"/>
              </w:rPr>
              <w:t>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再次实施违法行为的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455" w:type="dxa"/>
            <w:gridSpan w:val="2"/>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第三次实施违法行为的</w:t>
            </w:r>
          </w:p>
        </w:tc>
        <w:tc>
          <w:tcPr>
            <w:tcW w:w="805" w:type="dxa"/>
            <w:tcBorders>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en-US" w:eastAsia="zh-CN" w:bidi="zh-CN"/>
              </w:rPr>
              <w:t>1</w:t>
            </w:r>
            <w:r>
              <w:rPr>
                <w:rFonts w:hint="eastAsia" w:ascii="仿宋_GB2312" w:hAnsi="仿宋_GB2312" w:eastAsia="仿宋_GB2312" w:cs="仿宋_GB2312"/>
                <w:color w:val="000000" w:themeColor="text1"/>
                <w:kern w:val="2"/>
                <w:sz w:val="18"/>
                <w:szCs w:val="18"/>
                <w:lang w:val="zh-CN" w:eastAsia="zh-CN" w:bidi="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tcBorders>
              <w:top w:val="nil"/>
              <w:bottom w:val="single" w:color="auto" w:sz="4" w:space="0"/>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3455"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三次以上实施违法行为的</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restart"/>
            <w:tcBorders>
              <w:top w:val="single" w:color="auto" w:sz="4" w:space="0"/>
            </w:tcBorders>
            <w:vAlign w:val="center"/>
          </w:tcPr>
          <w:p>
            <w:pPr>
              <w:jc w:val="center"/>
              <w:rPr>
                <w:rFonts w:hint="eastAsia" w:ascii="仿宋_GB2312" w:hAnsi="仿宋_GB2312" w:eastAsia="仿宋_GB2312" w:cs="仿宋_GB2312"/>
                <w:b w:val="0"/>
                <w:bCs w:val="0"/>
                <w:color w:val="000000" w:themeColor="text1"/>
                <w:kern w:val="2"/>
                <w:sz w:val="18"/>
                <w:szCs w:val="18"/>
                <w:lang w:val="zh-CN" w:eastAsia="zh-CN" w:bidi="zh-CN"/>
              </w:rPr>
            </w:pPr>
            <w:r>
              <w:rPr>
                <w:rFonts w:hint="eastAsia" w:ascii="仿宋" w:hAnsi="仿宋" w:eastAsia="仿宋" w:cs="仿宋"/>
                <w:spacing w:val="-5"/>
                <w:sz w:val="24"/>
                <w:szCs w:val="24"/>
                <w:lang w:val="en-US" w:eastAsia="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配合调查</w:t>
            </w:r>
          </w:p>
          <w:p>
            <w:pPr>
              <w:jc w:val="center"/>
              <w:rPr>
                <w:rFonts w:ascii="仿宋" w:hAnsi="仿宋" w:eastAsia="仿宋" w:cs="仿宋"/>
                <w:color w:val="000000" w:themeColor="text1"/>
                <w:spacing w:val="-9"/>
                <w:sz w:val="18"/>
                <w:szCs w:val="18"/>
              </w:rPr>
            </w:pPr>
            <w:r>
              <w:rPr>
                <w:rFonts w:hint="eastAsia" w:ascii="仿宋_GB2312" w:hAnsi="仿宋_GB2312" w:eastAsia="仿宋_GB2312" w:cs="仿宋_GB2312"/>
                <w:b w:val="0"/>
                <w:bCs w:val="0"/>
                <w:color w:val="000000" w:themeColor="text1"/>
                <w:kern w:val="2"/>
                <w:sz w:val="18"/>
                <w:szCs w:val="18"/>
                <w:lang w:val="en-US" w:eastAsia="zh-CN" w:bidi="zh-CN"/>
              </w:rPr>
              <w:t xml:space="preserve">  </w:t>
            </w:r>
            <w:r>
              <w:rPr>
                <w:rFonts w:hint="eastAsia" w:ascii="仿宋_GB2312" w:hAnsi="仿宋_GB2312" w:eastAsia="仿宋_GB2312" w:cs="仿宋_GB2312"/>
                <w:b w:val="0"/>
                <w:bCs w:val="0"/>
                <w:color w:val="000000" w:themeColor="text1"/>
                <w:kern w:val="2"/>
                <w:sz w:val="18"/>
                <w:szCs w:val="18"/>
                <w:lang w:val="zh-CN" w:eastAsia="zh-CN" w:bidi="zh-CN"/>
              </w:rPr>
              <w:t>取证情况</w:t>
            </w:r>
          </w:p>
        </w:tc>
        <w:tc>
          <w:tcPr>
            <w:tcW w:w="1070"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 w:hAnsi="仿宋" w:eastAsia="仿宋" w:cs="仿宋"/>
                <w:spacing w:val="-1"/>
                <w:sz w:val="24"/>
                <w:szCs w:val="24"/>
                <w:lang w:val="en-US" w:eastAsia="zh-CN"/>
              </w:rPr>
              <w:t xml:space="preserve"> </w:t>
            </w:r>
            <w:r>
              <w:rPr>
                <w:rFonts w:hint="eastAsia" w:ascii="仿宋_GB2312" w:hAnsi="仿宋_GB2312" w:eastAsia="仿宋_GB2312" w:cs="仿宋_GB2312"/>
                <w:color w:val="000000" w:themeColor="text1"/>
                <w:kern w:val="2"/>
                <w:sz w:val="18"/>
                <w:szCs w:val="18"/>
                <w:lang w:val="zh-CN" w:eastAsia="zh-CN" w:bidi="zh-CN"/>
              </w:rPr>
              <w:t>是否配合</w:t>
            </w:r>
          </w:p>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执法检查</w:t>
            </w:r>
          </w:p>
        </w:tc>
        <w:tc>
          <w:tcPr>
            <w:tcW w:w="1135" w:type="dxa"/>
            <w:vMerge w:val="restart"/>
            <w:tcBorders>
              <w:top w:val="single" w:color="auto" w:sz="4" w:space="0"/>
            </w:tcBorders>
            <w:vAlign w:val="center"/>
          </w:tcPr>
          <w:p>
            <w:pPr>
              <w:spacing w:before="203" w:line="184" w:lineRule="auto"/>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kern w:val="2"/>
                <w:sz w:val="18"/>
                <w:szCs w:val="18"/>
                <w:lang w:val="zh-CN" w:eastAsia="zh-CN" w:bidi="zh-CN"/>
              </w:rPr>
              <w:t>10%</w:t>
            </w:r>
          </w:p>
        </w:tc>
        <w:tc>
          <w:tcPr>
            <w:tcW w:w="3455" w:type="dxa"/>
            <w:gridSpan w:val="2"/>
            <w:tcBorders>
              <w:top w:val="single" w:color="auto" w:sz="4" w:space="0"/>
              <w:bottom w:val="single" w:color="auto" w:sz="4" w:space="0"/>
            </w:tcBorders>
            <w:vAlign w:val="center"/>
          </w:tcPr>
          <w:p>
            <w:pPr>
              <w:spacing w:before="42" w:line="184" w:lineRule="auto"/>
              <w:ind w:firstLine="111"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配合检查的</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69" w:type="dxa"/>
            <w:vMerge w:val="continue"/>
            <w:vAlign w:val="center"/>
          </w:tcPr>
          <w:p>
            <w:pPr>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455" w:type="dxa"/>
            <w:gridSpan w:val="2"/>
            <w:tcBorders>
              <w:top w:val="single" w:color="auto" w:sz="4" w:space="0"/>
            </w:tcBorders>
            <w:vAlign w:val="center"/>
          </w:tcPr>
          <w:p>
            <w:pPr>
              <w:spacing w:before="42" w:line="184" w:lineRule="auto"/>
              <w:ind w:firstLine="116" w:firstLine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不配合检查的</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kern w:val="2"/>
                <w:sz w:val="18"/>
                <w:szCs w:val="18"/>
                <w:lang w:val="zh-CN" w:eastAsia="zh-CN" w:bidi="zh-CN"/>
              </w:rPr>
              <w:t>1%-10%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353"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轻微（1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一般（2 级）</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较重（3 级）</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严重（4 级）</w:t>
            </w:r>
          </w:p>
        </w:tc>
        <w:tc>
          <w:tcPr>
            <w:tcW w:w="805"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353"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z w:val="18"/>
                <w:szCs w:val="18"/>
              </w:rPr>
              <w:t>无</w:t>
            </w:r>
          </w:p>
        </w:tc>
        <w:tc>
          <w:tcPr>
            <w:tcW w:w="805"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p>
        </w:tc>
        <w:tc>
          <w:tcPr>
            <w:tcW w:w="2353" w:type="dxa"/>
            <w:tcBorders>
              <w:top w:val="single" w:color="auto" w:sz="4" w:space="0"/>
              <w:lef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05"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kern w:val="2"/>
                <w:sz w:val="18"/>
                <w:szCs w:val="18"/>
                <w:lang w:val="zh-CN" w:eastAsia="zh-CN" w:bidi="zh-CN"/>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1.《放射性同位素与射线装置安全和防护条例》第三十四条 第一款 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放射性同位素与射线装置安全和防护条例》第六十条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（二）生产、销售、使用、贮存放射性同位素和射线装置的场所未按照规定设置安全和防护设施以及放射性标志的。</w:t>
      </w:r>
    </w:p>
    <w:p>
      <w:pPr>
        <w:spacing w:before="73"/>
        <w:ind w:right="108" w:firstLine="420" w:firstLineChars="200"/>
        <w:rPr>
          <w:rFonts w:ascii="仿宋_GB2312" w:hAnsi="仿宋_GB2312" w:eastAsia="仿宋_GB2312" w:cs="仿宋_GB2312"/>
          <w:color w:val="000000" w:themeColor="text1"/>
          <w:szCs w:val="21"/>
        </w:rPr>
      </w:pPr>
    </w:p>
    <w:p>
      <w:pPr>
        <w:spacing w:before="73"/>
        <w:ind w:right="108" w:firstLine="420" w:firstLineChars="200"/>
        <w:rPr>
          <w:rFonts w:ascii="仿宋_GB2312" w:hAnsi="仿宋_GB2312" w:eastAsia="仿宋_GB2312" w:cs="仿宋_GB2312"/>
          <w:color w:val="000000" w:themeColor="text1"/>
          <w:szCs w:val="21"/>
        </w:rPr>
      </w:pPr>
    </w:p>
    <w:p>
      <w:pPr>
        <w:jc w:val="center"/>
        <w:outlineLvl w:val="0"/>
        <w:rPr>
          <w:rFonts w:ascii="黑体" w:hAnsi="黑体" w:eastAsia="黑体" w:cs="黑体"/>
          <w:b/>
          <w:bCs/>
          <w:color w:val="000000" w:themeColor="text1"/>
          <w:spacing w:val="1"/>
          <w:sz w:val="28"/>
          <w:szCs w:val="28"/>
        </w:rPr>
      </w:pPr>
      <w:bookmarkStart w:id="860" w:name="_Toc21797"/>
      <w:bookmarkStart w:id="861" w:name="_Toc4751"/>
      <w:bookmarkStart w:id="862" w:name="_Toc31838"/>
      <w:bookmarkStart w:id="863" w:name="_Toc18949"/>
      <w:r>
        <w:rPr>
          <w:rFonts w:hint="eastAsia" w:ascii="黑体" w:hAnsi="黑体" w:eastAsia="黑体" w:cs="黑体"/>
          <w:b/>
          <w:bCs/>
          <w:color w:val="000000" w:themeColor="text1"/>
          <w:spacing w:val="1"/>
          <w:sz w:val="28"/>
          <w:szCs w:val="28"/>
        </w:rPr>
        <w:t>七、本溪市生态环境局环境行政处罚裁量规则(排污许可类)</w:t>
      </w:r>
      <w:bookmarkEnd w:id="860"/>
      <w:bookmarkEnd w:id="861"/>
      <w:bookmarkEnd w:id="862"/>
      <w:bookmarkEnd w:id="863"/>
    </w:p>
    <w:p>
      <w:pPr>
        <w:jc w:val="center"/>
        <w:outlineLvl w:val="1"/>
        <w:rPr>
          <w:rFonts w:hint="eastAsia" w:ascii="仿宋" w:hAnsi="仿宋" w:eastAsia="仿宋" w:cs="仿宋"/>
          <w:b/>
          <w:bCs/>
          <w:color w:val="000000" w:themeColor="text1"/>
          <w:kern w:val="0"/>
          <w:sz w:val="24"/>
          <w:lang w:val="en-US" w:eastAsia="zh-CN"/>
        </w:rPr>
      </w:pPr>
      <w:bookmarkStart w:id="864" w:name="_Toc5293"/>
      <w:bookmarkStart w:id="865" w:name="_Toc21671"/>
      <w:bookmarkStart w:id="866" w:name="_Toc1417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138 </w:t>
      </w:r>
      <w:r>
        <w:rPr>
          <w:rFonts w:hint="eastAsia" w:ascii="仿宋" w:hAnsi="仿宋" w:eastAsia="仿宋" w:cs="仿宋"/>
          <w:b/>
          <w:bCs/>
          <w:color w:val="000000" w:themeColor="text1"/>
          <w:kern w:val="0"/>
          <w:sz w:val="24"/>
          <w:lang w:val="zh-CN"/>
        </w:rPr>
        <w:t>违反排污许可管理制度罚款幅度裁定</w:t>
      </w:r>
      <w:bookmarkEnd w:id="864"/>
      <w:r>
        <w:rPr>
          <w:rFonts w:hint="eastAsia" w:ascii="仿宋" w:hAnsi="仿宋" w:eastAsia="仿宋" w:cs="仿宋"/>
          <w:b/>
          <w:bCs/>
          <w:color w:val="000000" w:themeColor="text1"/>
          <w:kern w:val="0"/>
          <w:sz w:val="24"/>
          <w:lang w:val="en-US" w:eastAsia="zh-CN"/>
        </w:rPr>
        <w:t>表</w:t>
      </w:r>
      <w:bookmarkEnd w:id="865"/>
      <w:bookmarkEnd w:id="866"/>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2949"/>
        <w:gridCol w:w="870"/>
        <w:gridCol w:w="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01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87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56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401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未对环境造成影响</w:t>
            </w:r>
          </w:p>
        </w:tc>
        <w:tc>
          <w:tcPr>
            <w:tcW w:w="87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5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p>
        </w:tc>
        <w:tc>
          <w:tcPr>
            <w:tcW w:w="401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已对环境造成影响</w:t>
            </w:r>
          </w:p>
        </w:tc>
        <w:tc>
          <w:tcPr>
            <w:tcW w:w="87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56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01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87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56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01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87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56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01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87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56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01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87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56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val="en-US" w:eastAsia="zh-CN"/>
              </w:rPr>
              <w:t>2</w:t>
            </w:r>
            <w:r>
              <w:rPr>
                <w:rFonts w:hint="eastAsia" w:ascii="仿宋" w:hAnsi="仿宋" w:eastAsia="仿宋" w:cs="仿宋"/>
                <w:color w:val="000000" w:themeColor="text1"/>
                <w:spacing w:val="-9"/>
                <w:sz w:val="18"/>
                <w:szCs w:val="18"/>
                <w:lang w:eastAsia="zh-CN"/>
              </w:rPr>
              <w:t>0%</w:t>
            </w:r>
          </w:p>
        </w:tc>
        <w:tc>
          <w:tcPr>
            <w:tcW w:w="4016" w:type="dxa"/>
            <w:gridSpan w:val="2"/>
            <w:vAlign w:val="center"/>
          </w:tcPr>
          <w:p>
            <w:pPr>
              <w:widowControl/>
              <w:kinsoku w:val="0"/>
              <w:autoSpaceDE w:val="0"/>
              <w:autoSpaceDN w:val="0"/>
              <w:adjustRightInd w:val="0"/>
              <w:snapToGrid w:val="0"/>
              <w:ind w:left="113" w:leftChars="0"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配合改正并停止违法行为的</w:t>
            </w:r>
          </w:p>
        </w:tc>
        <w:tc>
          <w:tcPr>
            <w:tcW w:w="870" w:type="dxa"/>
            <w:tcBorders>
              <w:right w:val="single" w:color="auto" w:sz="4" w:space="0"/>
            </w:tcBorders>
            <w:vAlign w:val="center"/>
          </w:tcPr>
          <w:p>
            <w:pPr>
              <w:widowControl/>
              <w:kinsoku w:val="0"/>
              <w:autoSpaceDE w:val="0"/>
              <w:autoSpaceDN w:val="0"/>
              <w:adjustRightInd w:val="0"/>
              <w:snapToGrid w:val="0"/>
              <w:ind w:left="113" w:leftChars="0" w:firstLine="5" w:firstLineChars="3"/>
              <w:jc w:val="center"/>
              <w:textAlignment w:val="baseline"/>
              <w:rPr>
                <w:rFonts w:hint="default" w:ascii="仿宋" w:hAnsi="仿宋" w:eastAsia="仿宋" w:cs="仿宋"/>
                <w:color w:val="000000" w:themeColor="text1"/>
                <w:spacing w:val="-5"/>
                <w:sz w:val="18"/>
                <w:szCs w:val="18"/>
                <w:lang w:val="en-US" w:eastAsia="zh-CN"/>
              </w:rPr>
            </w:pPr>
            <w:r>
              <w:rPr>
                <w:rFonts w:hint="eastAsia" w:ascii="仿宋" w:hAnsi="仿宋" w:eastAsia="仿宋" w:cs="仿宋"/>
                <w:color w:val="000000" w:themeColor="text1"/>
                <w:spacing w:val="-1"/>
                <w:sz w:val="18"/>
                <w:szCs w:val="18"/>
                <w:lang w:val="en-US" w:eastAsia="zh-CN"/>
              </w:rPr>
              <w:t>0%</w:t>
            </w:r>
          </w:p>
        </w:tc>
        <w:tc>
          <w:tcPr>
            <w:tcW w:w="56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016" w:type="dxa"/>
            <w:gridSpan w:val="2"/>
            <w:vAlign w:val="center"/>
          </w:tcPr>
          <w:p>
            <w:pPr>
              <w:widowControl/>
              <w:kinsoku w:val="0"/>
              <w:autoSpaceDE w:val="0"/>
              <w:autoSpaceDN w:val="0"/>
              <w:adjustRightInd w:val="0"/>
              <w:snapToGrid w:val="0"/>
              <w:ind w:left="113" w:leftChars="0" w:firstLine="5" w:firstLineChars="3"/>
              <w:jc w:val="center"/>
              <w:textAlignment w:val="baseline"/>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经责令改正但拒不改正的</w:t>
            </w:r>
          </w:p>
        </w:tc>
        <w:tc>
          <w:tcPr>
            <w:tcW w:w="870" w:type="dxa"/>
            <w:tcBorders>
              <w:right w:val="single" w:color="auto" w:sz="4" w:space="0"/>
            </w:tcBorders>
            <w:vAlign w:val="center"/>
          </w:tcPr>
          <w:p>
            <w:pPr>
              <w:widowControl/>
              <w:kinsoku w:val="0"/>
              <w:autoSpaceDE w:val="0"/>
              <w:autoSpaceDN w:val="0"/>
              <w:adjustRightInd w:val="0"/>
              <w:snapToGrid w:val="0"/>
              <w:ind w:left="113" w:leftChars="0" w:firstLine="5" w:firstLineChars="3"/>
              <w:jc w:val="center"/>
              <w:textAlignment w:val="baseline"/>
              <w:rPr>
                <w:rFonts w:hint="default" w:ascii="仿宋" w:hAnsi="仿宋" w:eastAsia="仿宋" w:cs="仿宋"/>
                <w:color w:val="000000" w:themeColor="text1"/>
                <w:spacing w:val="-5"/>
                <w:sz w:val="18"/>
                <w:szCs w:val="18"/>
                <w:lang w:val="en-US" w:eastAsia="zh-CN"/>
              </w:rPr>
            </w:pPr>
            <w:r>
              <w:rPr>
                <w:rFonts w:hint="eastAsia" w:ascii="仿宋" w:hAnsi="仿宋" w:eastAsia="仿宋" w:cs="仿宋"/>
                <w:color w:val="000000" w:themeColor="text1"/>
                <w:spacing w:val="-1"/>
                <w:sz w:val="18"/>
                <w:szCs w:val="18"/>
                <w:lang w:val="en-US" w:eastAsia="zh-CN"/>
              </w:rPr>
              <w:t>1%-20%</w:t>
            </w:r>
          </w:p>
        </w:tc>
        <w:tc>
          <w:tcPr>
            <w:tcW w:w="56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spacing w:before="90" w:line="184" w:lineRule="auto"/>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spacing w:before="90"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01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87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56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01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87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56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lang w:val="en-US" w:eastAsia="zh-CN"/>
              </w:rPr>
              <w:t>3</w:t>
            </w:r>
            <w:r>
              <w:rPr>
                <w:rFonts w:hint="eastAsia" w:ascii="仿宋_GB2312" w:hAnsi="仿宋_GB2312" w:eastAsia="仿宋_GB2312" w:cs="仿宋_GB2312"/>
                <w:color w:val="000000" w:themeColor="text1"/>
                <w:spacing w:val="-3"/>
                <w:sz w:val="18"/>
                <w:szCs w:val="18"/>
              </w:rPr>
              <w:t>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949"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70" w:type="dxa"/>
            <w:tcBorders>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bidi="ar-SA"/>
              </w:rPr>
              <w:t>0%</w:t>
            </w:r>
          </w:p>
        </w:tc>
        <w:tc>
          <w:tcPr>
            <w:tcW w:w="561"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949"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870" w:type="dxa"/>
            <w:tcBorders>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1%-5%</w:t>
            </w:r>
          </w:p>
        </w:tc>
        <w:tc>
          <w:tcPr>
            <w:tcW w:w="561"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94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87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6%-10%</w:t>
            </w:r>
          </w:p>
        </w:tc>
        <w:tc>
          <w:tcPr>
            <w:tcW w:w="56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94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870" w:type="dxa"/>
            <w:tcBorders>
              <w:top w:val="single" w:color="auto" w:sz="4" w:space="0"/>
              <w:bottom w:val="single" w:color="auto" w:sz="4" w:space="0"/>
              <w:right w:val="single" w:color="auto" w:sz="4" w:space="0"/>
            </w:tcBorders>
            <w:vAlign w:val="center"/>
          </w:tcPr>
          <w:p>
            <w:pPr>
              <w:pStyle w:val="20"/>
              <w:spacing w:before="40"/>
              <w:ind w:left="131" w:leftChars="0" w:right="117" w:rightChars="0"/>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5"/>
                <w:sz w:val="18"/>
                <w:szCs w:val="18"/>
                <w:lang w:val="en-US" w:eastAsia="zh-CN" w:bidi="ar-SA"/>
              </w:rPr>
              <w:t>11%-20</w:t>
            </w:r>
            <w:r>
              <w:rPr>
                <w:rFonts w:hint="eastAsia" w:ascii="仿宋_GB2312" w:hAnsi="仿宋_GB2312" w:eastAsia="仿宋_GB2312" w:cs="仿宋_GB2312"/>
                <w:color w:val="000000" w:themeColor="text1"/>
                <w:spacing w:val="-5"/>
                <w:sz w:val="18"/>
                <w:szCs w:val="18"/>
                <w:lang w:val="en-US" w:bidi="ar-SA"/>
              </w:rPr>
              <w:t>%</w:t>
            </w:r>
          </w:p>
        </w:tc>
        <w:tc>
          <w:tcPr>
            <w:tcW w:w="561"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94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87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21%-</w:t>
            </w:r>
            <w:r>
              <w:rPr>
                <w:rFonts w:hint="eastAsia" w:ascii="仿宋_GB2312" w:hAnsi="仿宋_GB2312" w:eastAsia="仿宋_GB2312" w:cs="仿宋_GB2312"/>
                <w:color w:val="000000" w:themeColor="text1"/>
                <w:spacing w:val="-5"/>
                <w:sz w:val="18"/>
                <w:szCs w:val="18"/>
                <w:lang w:val="en-US" w:bidi="ar-SA"/>
              </w:rPr>
              <w:t>30%</w:t>
            </w:r>
          </w:p>
        </w:tc>
        <w:tc>
          <w:tcPr>
            <w:tcW w:w="56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94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87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0</w:t>
            </w:r>
          </w:p>
        </w:tc>
        <w:tc>
          <w:tcPr>
            <w:tcW w:w="56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94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70" w:type="dxa"/>
            <w:tcBorders>
              <w:top w:val="single" w:color="auto" w:sz="4" w:space="0"/>
              <w:bottom w:val="single" w:color="auto" w:sz="4" w:space="0"/>
              <w:right w:val="single" w:color="auto" w:sz="4" w:space="0"/>
            </w:tcBorders>
            <w:vAlign w:val="center"/>
          </w:tcPr>
          <w:p>
            <w:pPr>
              <w:pStyle w:val="20"/>
              <w:spacing w:before="38"/>
              <w:ind w:left="131" w:leftChars="0" w:right="116" w:rightChars="0"/>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5"/>
                <w:sz w:val="18"/>
                <w:szCs w:val="18"/>
                <w:lang w:val="en-US" w:eastAsia="zh-CN" w:bidi="ar-SA"/>
              </w:rPr>
              <w:t>1%-30%</w:t>
            </w:r>
          </w:p>
        </w:tc>
        <w:tc>
          <w:tcPr>
            <w:tcW w:w="56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1.《排污许可证管理条例》第三十三条　违反本条例规定，排污单位有下列行为之一的，由生态环境主管部门责令改正或者限制生产、停产整治，处20万元以上100万元以下的罚款；情节严重的，报经有批准权的人民政府批准，责令停业、关闭：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（二）排污许可证有效期届满未申请延续或者延续申请未经批准排放污染物；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（三）被依法撤销、注销、吊销排污许可证后排放污染物；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（四）依法应当重新申请取得排污许可证，未重新申请取得排污许可证排放污染物。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四条违反本条例规定，排污单位有下列行为之一的，由生态环境主管部门责令改正或者限制生产、停产整治，处20万元以上100万元以下的罚款；情节严重的，吊销排污许可证，报经有批准权的人民政府批准，责令停业、关闭：</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（一）超过许可排放浓度、许可排放量排放污染物；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（二）通过暗管、渗井、渗坑、灌注或者篡改、伪造监测数据，或者不正常运行污染防治设施等逃避监管的方式违法排放污染物。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第三十五条违反本条例规定，排污单位有下列行为之一的，由生态环境主管部门责令改正，处5万元以上20万元以下的罚款；情节严重的，处20万元以上100万元以下的罚款，责令限制生产、停产整治：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（一）未按照排污许可证规定控制大气污染物无组织排放；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（二）特殊时段未按照排污许可证规定停止或者限制排放污染物。</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第三十六条违反本条例规定，排污单位有下列行为之一的，由生态环境主管部门责令改正，处2万元以上20万元以下的罚款；拒不改正的，责令停产整治：</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（一）污染物排放口位置或者数量不符合排污许可证规定；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（二）污染物排放方式或者排放去向不符合排污许可证规定；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（三）损毁或者擅自移动、改变污染物排放自动监测设备；</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（四）未按照排污许可证规定安装、使用污染物排放自动监测设备并与生态环境主管部门的监控设备联网，或者未保证污染物排放自动监测设备正常运行；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（五）未按照排污许可证规定制定自行监测方案并开展自行监测；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（六）未按照排污许可证规定保存原始监测记录；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（七）未按照排污许可证规定公开或者不如实公开污染物排放信息；</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（八）发现污染物排放自动监测设备传输数据异常或者污染物排放超过污染物排放标准等异常情况不报告；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（九）违反法律法规规定的其他控制污染物排放要求的行为。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第三十七条违反本条例规定，排污单位有下列行为之一的，由生态环境主管部门责令改正，处每次5千元以上2万元以下的罚款；法律另有规定的，从其规定：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（一）未建立环境管理台账记录制度，或者未按照排污许可证规定记录；</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（二）未如实记录主要生产设施及污染防治设施运行情况或者污染物排放浓度、排放量；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（三）未按照排污许可证规定提交排污许可证执行报告；</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（四）未如实报告污染物排放行为或者污染物排放浓度、排放量。</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第三十九条排污单位拒不配合生态环境主管部门监督检查，或者在接受监督检查时弄虚作假的，由生态环境主管部门责令改正，处2万元以上20万元以下的罚款。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第四十条排污单位以欺骗、贿赂等不正当手段申请取得排污许可证的，由审批部门依法撤销其排污许可证，处20万元以上50万元以下的罚款，3年内不得再次申请排污许可证。</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第四十一条违反本条例规定，伪造、变造、转让排污许可证的，由生态环境主管部门没收相关证件或者吊销排污许可证，处10万元以上30万元以下的罚款，3年内不得再次申请排污许可证。</w:t>
      </w:r>
    </w:p>
    <w:p>
      <w:pPr>
        <w:ind w:firstLine="420" w:firstLineChars="200"/>
        <w:rPr>
          <w:rFonts w:hint="eastAsia" w:ascii="仿宋_GB2312" w:hAnsi="仿宋_GB2312" w:eastAsia="仿宋_GB2312" w:cs="仿宋_GB2312"/>
          <w:color w:val="000000" w:themeColor="text1"/>
          <w:szCs w:val="21"/>
          <w:lang w:eastAsia="zh-CN"/>
        </w:rPr>
      </w:pPr>
      <w:r>
        <w:rPr>
          <w:rFonts w:hint="eastAsia" w:ascii="仿宋_GB2312" w:hAnsi="仿宋_GB2312" w:eastAsia="仿宋_GB2312" w:cs="仿宋_GB2312"/>
          <w:color w:val="000000" w:themeColor="text1"/>
          <w:szCs w:val="21"/>
        </w:rPr>
        <w:t>第四十三条需要填报排污登记表的企业事业单位和其他生产经营者，未依照本条例规定填报排污信息的，由生态环境主管部门责令改正，可以处5万元以下的</w:t>
      </w:r>
      <w:r>
        <w:rPr>
          <w:rFonts w:hint="eastAsia" w:ascii="仿宋_GB2312" w:hAnsi="仿宋_GB2312" w:eastAsia="仿宋_GB2312" w:cs="仿宋_GB2312"/>
          <w:color w:val="000000" w:themeColor="text1"/>
          <w:szCs w:val="21"/>
          <w:lang w:eastAsia="zh-CN"/>
        </w:rPr>
        <w:t>。</w:t>
      </w: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jc w:val="center"/>
        <w:outlineLvl w:val="0"/>
        <w:rPr>
          <w:rFonts w:hint="eastAsia" w:ascii="仿宋" w:hAnsi="仿宋" w:eastAsia="仿宋" w:cs="仿宋"/>
          <w:b/>
          <w:bCs/>
          <w:color w:val="000000" w:themeColor="text1"/>
          <w:kern w:val="0"/>
          <w:sz w:val="24"/>
          <w:lang w:val="zh-CN"/>
        </w:rPr>
      </w:pPr>
      <w:bookmarkStart w:id="867" w:name="_Toc27195"/>
      <w:r>
        <w:rPr>
          <w:rFonts w:hint="eastAsia" w:ascii="黑体" w:hAnsi="黑体" w:eastAsia="黑体" w:cs="黑体"/>
          <w:b/>
          <w:bCs/>
          <w:color w:val="000000" w:themeColor="text1"/>
          <w:spacing w:val="1"/>
          <w:sz w:val="28"/>
          <w:szCs w:val="28"/>
          <w:lang w:eastAsia="zh-CN"/>
        </w:rPr>
        <w:t>八</w:t>
      </w:r>
      <w:r>
        <w:rPr>
          <w:rFonts w:hint="eastAsia" w:ascii="黑体" w:hAnsi="黑体" w:eastAsia="黑体" w:cs="黑体"/>
          <w:b/>
          <w:bCs/>
          <w:color w:val="000000" w:themeColor="text1"/>
          <w:spacing w:val="1"/>
          <w:sz w:val="28"/>
          <w:szCs w:val="28"/>
        </w:rPr>
        <w:t>、本溪市生态环境局环境行政处罚裁量规则(</w:t>
      </w:r>
      <w:r>
        <w:rPr>
          <w:rFonts w:hint="eastAsia" w:ascii="黑体" w:hAnsi="黑体" w:eastAsia="黑体" w:cs="黑体"/>
          <w:b/>
          <w:bCs/>
          <w:color w:val="000000" w:themeColor="text1"/>
          <w:spacing w:val="1"/>
          <w:sz w:val="28"/>
          <w:szCs w:val="28"/>
          <w:lang w:eastAsia="zh-CN"/>
        </w:rPr>
        <w:t>噪声</w:t>
      </w:r>
      <w:r>
        <w:rPr>
          <w:rFonts w:hint="eastAsia" w:ascii="黑体" w:hAnsi="黑体" w:eastAsia="黑体" w:cs="黑体"/>
          <w:b/>
          <w:bCs/>
          <w:color w:val="000000" w:themeColor="text1"/>
          <w:spacing w:val="1"/>
          <w:sz w:val="28"/>
          <w:szCs w:val="28"/>
        </w:rPr>
        <w:t>类)</w:t>
      </w:r>
      <w:bookmarkEnd w:id="867"/>
    </w:p>
    <w:p>
      <w:pPr>
        <w:spacing w:line="600" w:lineRule="exact"/>
        <w:jc w:val="center"/>
        <w:outlineLvl w:val="1"/>
        <w:rPr>
          <w:rFonts w:ascii="仿宋" w:hAnsi="仿宋" w:eastAsia="仿宋" w:cs="仿宋"/>
          <w:b/>
          <w:bCs/>
          <w:color w:val="000000" w:themeColor="text1"/>
          <w:kern w:val="0"/>
          <w:sz w:val="24"/>
          <w:lang w:val="zh-CN"/>
        </w:rPr>
      </w:pPr>
      <w:bookmarkStart w:id="868" w:name="_Toc417"/>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139 </w:t>
      </w:r>
      <w:r>
        <w:rPr>
          <w:rFonts w:hint="eastAsia" w:ascii="仿宋" w:hAnsi="仿宋" w:eastAsia="仿宋" w:cs="仿宋"/>
          <w:b/>
          <w:bCs/>
          <w:color w:val="000000" w:themeColor="text1"/>
          <w:kern w:val="0"/>
          <w:sz w:val="24"/>
          <w:lang w:val="zh-CN"/>
        </w:rPr>
        <w:t>在噪声敏感建筑物集中区域新建排放噪声的工业企业的罚款幅度裁定表</w:t>
      </w:r>
      <w:bookmarkEnd w:id="868"/>
    </w:p>
    <w:tbl>
      <w:tblPr>
        <w:tblStyle w:val="19"/>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948"/>
        <w:gridCol w:w="791"/>
        <w:gridCol w:w="899"/>
        <w:gridCol w:w="2010"/>
        <w:gridCol w:w="827"/>
        <w:gridCol w:w="2"/>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60" w:type="dxa"/>
            <w:gridSpan w:val="3"/>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裁量要素</w:t>
            </w:r>
          </w:p>
        </w:tc>
        <w:tc>
          <w:tcPr>
            <w:tcW w:w="4263" w:type="dxa"/>
            <w:gridSpan w:val="5"/>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2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要素</w:t>
            </w:r>
          </w:p>
        </w:tc>
        <w:tc>
          <w:tcPr>
            <w:tcW w:w="1948"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具体条件</w:t>
            </w:r>
          </w:p>
        </w:tc>
        <w:tc>
          <w:tcPr>
            <w:tcW w:w="79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构成</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比例</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程度</w:t>
            </w:r>
          </w:p>
        </w:tc>
        <w:tc>
          <w:tcPr>
            <w:tcW w:w="829" w:type="dxa"/>
            <w:gridSpan w:val="2"/>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百分值</w:t>
            </w:r>
          </w:p>
        </w:tc>
        <w:tc>
          <w:tcPr>
            <w:tcW w:w="525"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对环境影响程度</w:t>
            </w:r>
          </w:p>
        </w:tc>
        <w:tc>
          <w:tcPr>
            <w:tcW w:w="1948" w:type="dxa"/>
            <w:vMerge w:val="restart"/>
            <w:tcBorders>
              <w:bottom w:val="nil"/>
            </w:tcBorders>
            <w:vAlign w:val="center"/>
          </w:tcPr>
          <w:p>
            <w:pPr>
              <w:ind w:firstLine="522" w:firstLineChars="300"/>
              <w:jc w:val="both"/>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违法行为类型</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填报环境影响报告表的建设项目</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1%-15%</w:t>
            </w:r>
          </w:p>
        </w:tc>
        <w:tc>
          <w:tcPr>
            <w:tcW w:w="527" w:type="dxa"/>
            <w:gridSpan w:val="2"/>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编制环境影响报告书的建设项目</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16%-30%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restart"/>
            <w:tcBorders>
              <w:bottom w:val="nil"/>
            </w:tcBorders>
            <w:vAlign w:val="center"/>
          </w:tcPr>
          <w:p>
            <w:pPr>
              <w:ind w:firstLine="522" w:firstLineChars="300"/>
              <w:jc w:val="both"/>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建设生产情况</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30%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已开工建设但主体工程未建成的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主体工程已建成但尚未投入生产或者使用的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11%-20%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主体工程已投入生产或者使用的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21%-30%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配合调查</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取证情况</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w:t>
            </w:r>
            <w:r>
              <w:rPr>
                <w:rFonts w:hint="eastAsia" w:ascii="仿宋_GB2312" w:hAnsi="仿宋_GB2312" w:eastAsia="仿宋_GB2312" w:cs="仿宋_GB2312"/>
                <w:color w:val="000000" w:themeColor="text1"/>
                <w:spacing w:val="-3"/>
                <w:sz w:val="18"/>
                <w:szCs w:val="18"/>
                <w:lang w:eastAsia="zh-CN"/>
              </w:rPr>
              <w:t>法</w:t>
            </w:r>
            <w:r>
              <w:rPr>
                <w:rFonts w:hint="eastAsia" w:ascii="仿宋_GB2312" w:hAnsi="仿宋_GB2312" w:eastAsia="仿宋_GB2312" w:cs="仿宋_GB2312"/>
                <w:color w:val="000000" w:themeColor="text1"/>
                <w:spacing w:val="-3"/>
                <w:sz w:val="18"/>
                <w:szCs w:val="18"/>
              </w:rPr>
              <w:t>检查</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配合检查的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不配合检查的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整改情况</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是否完成整改</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全面整改并停止违法行为的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正在整改但违法行为未完全消除的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复查时未采取整改措施的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w:t>
            </w:r>
          </w:p>
          <w:p>
            <w:pPr>
              <w:jc w:val="center"/>
            </w:pPr>
            <w:r>
              <w:rPr>
                <w:rFonts w:hint="eastAsia" w:ascii="仿宋_GB2312" w:hAnsi="仿宋_GB2312" w:eastAsia="仿宋_GB2312" w:cs="仿宋_GB2312"/>
                <w:color w:val="000000" w:themeColor="text1"/>
                <w:spacing w:val="-1"/>
                <w:sz w:val="18"/>
                <w:szCs w:val="18"/>
              </w:rPr>
              <w:t>或生态破坏程度</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w:t>
            </w:r>
          </w:p>
          <w:p>
            <w:pPr>
              <w:jc w:val="center"/>
            </w:pPr>
            <w:r>
              <w:rPr>
                <w:rFonts w:hint="eastAsia" w:ascii="仿宋_GB2312" w:hAnsi="仿宋_GB2312" w:eastAsia="仿宋_GB2312" w:cs="仿宋_GB2312"/>
                <w:color w:val="000000" w:themeColor="text1"/>
                <w:spacing w:val="-3"/>
                <w:sz w:val="18"/>
                <w:szCs w:val="18"/>
              </w:rPr>
              <w:t>或生态破坏</w:t>
            </w:r>
          </w:p>
        </w:tc>
        <w:tc>
          <w:tcPr>
            <w:tcW w:w="791" w:type="dxa"/>
            <w:vMerge w:val="restart"/>
            <w:tcBorders>
              <w:bottom w:val="nil"/>
            </w:tcBorders>
            <w:vAlign w:val="center"/>
          </w:tcPr>
          <w:p>
            <w:pPr>
              <w:jc w:val="center"/>
            </w:pPr>
            <w:r>
              <w:rPr>
                <w:rFonts w:hint="eastAsia" w:ascii="仿宋_GB2312" w:hAnsi="仿宋_GB2312" w:eastAsia="仿宋_GB2312" w:cs="仿宋_GB2312"/>
                <w:color w:val="000000" w:themeColor="text1"/>
                <w:spacing w:val="-3"/>
                <w:sz w:val="18"/>
                <w:szCs w:val="18"/>
              </w:rPr>
              <w:t>20%</w:t>
            </w:r>
          </w:p>
        </w:tc>
        <w:tc>
          <w:tcPr>
            <w:tcW w:w="899"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010" w:type="dxa"/>
            <w:tcBorders>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827"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rPr>
              <w:t>0%</w:t>
            </w:r>
          </w:p>
        </w:tc>
        <w:tc>
          <w:tcPr>
            <w:tcW w:w="527" w:type="dxa"/>
            <w:gridSpan w:val="2"/>
            <w:tcBorders>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899" w:type="dxa"/>
            <w:vMerge w:val="continue"/>
            <w:tcBorders>
              <w:right w:val="single" w:color="auto" w:sz="4" w:space="0"/>
            </w:tcBorders>
            <w:vAlign w:val="center"/>
          </w:tcPr>
          <w:p>
            <w:pPr>
              <w:jc w:val="center"/>
              <w:rPr>
                <w:spacing w:val="-2"/>
              </w:rPr>
            </w:pPr>
          </w:p>
        </w:tc>
        <w:tc>
          <w:tcPr>
            <w:tcW w:w="201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轻微（1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27" w:type="dxa"/>
            <w:gridSpan w:val="2"/>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899" w:type="dxa"/>
            <w:vMerge w:val="continue"/>
            <w:tcBorders>
              <w:right w:val="single" w:color="auto" w:sz="4" w:space="0"/>
            </w:tcBorders>
            <w:vAlign w:val="center"/>
          </w:tcPr>
          <w:p>
            <w:pPr>
              <w:jc w:val="center"/>
              <w:rPr>
                <w:spacing w:val="-2"/>
              </w:rPr>
            </w:pPr>
          </w:p>
        </w:tc>
        <w:tc>
          <w:tcPr>
            <w:tcW w:w="201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一般（2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27" w:type="dxa"/>
            <w:gridSpan w:val="2"/>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899" w:type="dxa"/>
            <w:vMerge w:val="continue"/>
            <w:tcBorders>
              <w:right w:val="single" w:color="auto" w:sz="4" w:space="0"/>
            </w:tcBorders>
            <w:vAlign w:val="center"/>
          </w:tcPr>
          <w:p>
            <w:pPr>
              <w:jc w:val="center"/>
              <w:rPr>
                <w:spacing w:val="-2"/>
              </w:rPr>
            </w:pPr>
          </w:p>
        </w:tc>
        <w:tc>
          <w:tcPr>
            <w:tcW w:w="201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较重（3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27" w:type="dxa"/>
            <w:gridSpan w:val="2"/>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899" w:type="dxa"/>
            <w:vMerge w:val="continue"/>
            <w:tcBorders>
              <w:right w:val="single" w:color="auto" w:sz="4" w:space="0"/>
            </w:tcBorders>
            <w:vAlign w:val="center"/>
          </w:tcPr>
          <w:p>
            <w:pPr>
              <w:jc w:val="center"/>
              <w:rPr>
                <w:spacing w:val="-2"/>
              </w:rPr>
            </w:pPr>
          </w:p>
        </w:tc>
        <w:tc>
          <w:tcPr>
            <w:tcW w:w="2010" w:type="dxa"/>
            <w:tcBorders>
              <w:top w:val="single" w:color="auto" w:sz="4" w:space="0"/>
              <w:left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严重（4 级）</w:t>
            </w:r>
          </w:p>
        </w:tc>
        <w:tc>
          <w:tcPr>
            <w:tcW w:w="827" w:type="dxa"/>
            <w:tcBorders>
              <w:top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27" w:type="dxa"/>
            <w:gridSpan w:val="2"/>
            <w:tcBorders>
              <w:top w:val="single" w:color="auto" w:sz="4" w:space="0"/>
              <w:left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ascii="Arial"/>
                <w:sz w:val="21"/>
              </w:rPr>
            </w:pPr>
          </w:p>
        </w:tc>
        <w:tc>
          <w:tcPr>
            <w:tcW w:w="1948" w:type="dxa"/>
            <w:vMerge w:val="continue"/>
            <w:tcBorders>
              <w:top w:val="nil"/>
              <w:bottom w:val="nil"/>
            </w:tcBorders>
            <w:vAlign w:val="center"/>
          </w:tcPr>
          <w:p>
            <w:pPr>
              <w:jc w:val="center"/>
              <w:rPr>
                <w:rFonts w:ascii="Arial"/>
                <w:sz w:val="21"/>
              </w:rPr>
            </w:pPr>
          </w:p>
        </w:tc>
        <w:tc>
          <w:tcPr>
            <w:tcW w:w="791" w:type="dxa"/>
            <w:vMerge w:val="continue"/>
            <w:tcBorders>
              <w:top w:val="nil"/>
              <w:bottom w:val="nil"/>
            </w:tcBorders>
            <w:vAlign w:val="center"/>
          </w:tcPr>
          <w:p>
            <w:pPr>
              <w:jc w:val="center"/>
              <w:rPr>
                <w:rFonts w:ascii="Arial"/>
                <w:sz w:val="21"/>
              </w:rPr>
            </w:pPr>
          </w:p>
        </w:tc>
        <w:tc>
          <w:tcPr>
            <w:tcW w:w="899"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010" w:type="dxa"/>
            <w:tcBorders>
              <w:left w:val="single" w:color="auto" w:sz="4" w:space="0"/>
              <w:bottom w:val="single" w:color="auto" w:sz="4" w:space="0"/>
            </w:tcBorders>
            <w:vAlign w:val="center"/>
          </w:tcPr>
          <w:p>
            <w:pPr>
              <w:pStyle w:val="20"/>
              <w:spacing w:before="40"/>
              <w:ind w:left="108" w:leftChars="0"/>
              <w:jc w:val="center"/>
              <w:rPr>
                <w:spacing w:val="-1"/>
              </w:rPr>
            </w:pPr>
            <w:r>
              <w:rPr>
                <w:rFonts w:hint="eastAsia" w:ascii="仿宋_GB2312" w:hAnsi="仿宋_GB2312" w:eastAsia="仿宋_GB2312" w:cs="仿宋_GB2312"/>
                <w:color w:val="000000" w:themeColor="text1"/>
                <w:sz w:val="18"/>
                <w:szCs w:val="18"/>
              </w:rPr>
              <w:t>无</w:t>
            </w:r>
          </w:p>
        </w:tc>
        <w:tc>
          <w:tcPr>
            <w:tcW w:w="827"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lang w:val="en-US" w:eastAsia="zh-CN"/>
              </w:rPr>
              <w:t>0%</w:t>
            </w:r>
          </w:p>
        </w:tc>
        <w:tc>
          <w:tcPr>
            <w:tcW w:w="527" w:type="dxa"/>
            <w:gridSpan w:val="2"/>
            <w:tcBorders>
              <w:left w:val="single" w:color="auto" w:sz="4" w:space="0"/>
              <w:bottom w:val="single" w:color="auto" w:sz="4" w:space="0"/>
            </w:tcBorders>
            <w:vAlign w:val="center"/>
          </w:tcPr>
          <w:p>
            <w:pPr>
              <w:pStyle w:val="20"/>
              <w:spacing w:before="38"/>
              <w:ind w:left="131" w:leftChars="0" w:right="116" w:rightChars="0"/>
              <w:jc w:val="center"/>
              <w:rPr>
                <w:spacing w:val="-11"/>
                <w:w w:val="9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rFonts w:ascii="Arial"/>
                <w:sz w:val="21"/>
              </w:rPr>
            </w:pPr>
          </w:p>
        </w:tc>
        <w:tc>
          <w:tcPr>
            <w:tcW w:w="1948" w:type="dxa"/>
            <w:vMerge w:val="continue"/>
            <w:vAlign w:val="center"/>
          </w:tcPr>
          <w:p>
            <w:pPr>
              <w:jc w:val="center"/>
              <w:rPr>
                <w:rFonts w:ascii="Arial"/>
                <w:sz w:val="21"/>
              </w:rPr>
            </w:pPr>
          </w:p>
        </w:tc>
        <w:tc>
          <w:tcPr>
            <w:tcW w:w="791" w:type="dxa"/>
            <w:vMerge w:val="continue"/>
            <w:vAlign w:val="center"/>
          </w:tcPr>
          <w:p>
            <w:pPr>
              <w:jc w:val="center"/>
              <w:rPr>
                <w:rFonts w:ascii="Arial"/>
                <w:sz w:val="21"/>
              </w:rPr>
            </w:pPr>
          </w:p>
        </w:tc>
        <w:tc>
          <w:tcPr>
            <w:tcW w:w="899" w:type="dxa"/>
            <w:vMerge w:val="continue"/>
            <w:tcBorders>
              <w:right w:val="single" w:color="auto" w:sz="4" w:space="0"/>
            </w:tcBorders>
            <w:vAlign w:val="center"/>
          </w:tcPr>
          <w:p>
            <w:pPr>
              <w:pStyle w:val="20"/>
              <w:spacing w:before="40"/>
              <w:ind w:left="108" w:leftChars="0"/>
              <w:jc w:val="center"/>
              <w:rPr>
                <w:spacing w:val="-1"/>
              </w:rPr>
            </w:pPr>
          </w:p>
        </w:tc>
        <w:tc>
          <w:tcPr>
            <w:tcW w:w="2010" w:type="dxa"/>
            <w:tcBorders>
              <w:top w:val="single" w:color="auto" w:sz="4" w:space="0"/>
              <w:left w:val="single" w:color="auto" w:sz="4" w:space="0"/>
            </w:tcBorders>
            <w:vAlign w:val="center"/>
          </w:tcPr>
          <w:p>
            <w:pPr>
              <w:pStyle w:val="20"/>
              <w:spacing w:before="40"/>
              <w:ind w:left="108" w:leftChars="0"/>
              <w:jc w:val="center"/>
              <w:rPr>
                <w:spacing w:val="-1"/>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27" w:type="dxa"/>
            <w:tcBorders>
              <w:top w:val="single" w:color="auto" w:sz="4" w:space="0"/>
              <w:right w:val="single" w:color="auto" w:sz="4" w:space="0"/>
            </w:tcBorders>
            <w:vAlign w:val="center"/>
          </w:tcPr>
          <w:p>
            <w:pPr>
              <w:jc w:val="center"/>
              <w:rPr>
                <w:spacing w:val="-11"/>
                <w:w w:val="98"/>
              </w:rPr>
            </w:pPr>
            <w:r>
              <w:rPr>
                <w:rFonts w:hint="eastAsia" w:ascii="仿宋_GB2312" w:hAnsi="仿宋_GB2312" w:eastAsia="仿宋_GB2312" w:cs="仿宋_GB2312"/>
                <w:color w:val="000000" w:themeColor="text1"/>
                <w:spacing w:val="-4"/>
                <w:sz w:val="18"/>
                <w:szCs w:val="18"/>
                <w:lang w:val="en-US" w:eastAsia="zh-CN"/>
              </w:rPr>
              <w:t>1%-20%</w:t>
            </w:r>
          </w:p>
        </w:tc>
        <w:tc>
          <w:tcPr>
            <w:tcW w:w="527" w:type="dxa"/>
            <w:gridSpan w:val="2"/>
            <w:tcBorders>
              <w:top w:val="single" w:color="auto" w:sz="4" w:space="0"/>
              <w:left w:val="single" w:color="auto" w:sz="4" w:space="0"/>
            </w:tcBorders>
            <w:vAlign w:val="center"/>
          </w:tcPr>
          <w:p>
            <w:pPr>
              <w:pStyle w:val="20"/>
              <w:spacing w:before="38"/>
              <w:ind w:left="131" w:leftChars="0" w:right="116" w:rightChars="0"/>
              <w:jc w:val="center"/>
              <w:rPr>
                <w:spacing w:val="-11"/>
                <w:w w:val="98"/>
              </w:rPr>
            </w:pPr>
          </w:p>
        </w:tc>
      </w:tr>
    </w:tbl>
    <w:p>
      <w:pP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1.《中华人民共和国噪声污染防治法》第三十五条第二款在噪声敏感建筑物集中区域，禁止新建排放噪声的工业企业，改建、扩建工业企业的，应当采取有效措施防止工业噪声污染。</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噪声污染防治法》第七十四条第一款违反本法规定，在噪声敏感建筑物集中区域新建排放噪声的工业企业的，由生态环境主管部门责令停止违法行为，处十万元以上五十万元以下的罚款，并报经有批准权的人民政府批准，责令关闭。</w:t>
      </w:r>
    </w:p>
    <w:p>
      <w:pPr>
        <w:ind w:firstLine="420" w:firstLineChars="200"/>
        <w:rPr>
          <w:rFonts w:hint="eastAsia" w:ascii="仿宋_GB2312" w:hAnsi="仿宋_GB2312" w:eastAsia="仿宋_GB2312" w:cs="仿宋_GB2312"/>
          <w:color w:val="000000" w:themeColor="text1"/>
          <w:szCs w:val="21"/>
        </w:rPr>
      </w:pPr>
    </w:p>
    <w:p>
      <w:pPr>
        <w:rPr>
          <w:rFonts w:hint="eastAsia" w:ascii="仿宋_GB2312" w:hAnsi="仿宋_GB2312" w:eastAsia="仿宋_GB2312" w:cs="仿宋_GB2312"/>
          <w:color w:val="000000" w:themeColor="text1"/>
          <w:szCs w:val="21"/>
        </w:rPr>
      </w:pPr>
    </w:p>
    <w:p>
      <w:pPr>
        <w:spacing w:line="600" w:lineRule="exact"/>
        <w:jc w:val="center"/>
        <w:outlineLvl w:val="1"/>
        <w:rPr>
          <w:rFonts w:ascii="仿宋" w:hAnsi="仿宋" w:eastAsia="仿宋" w:cs="仿宋"/>
          <w:b/>
          <w:bCs/>
          <w:color w:val="000000" w:themeColor="text1"/>
          <w:kern w:val="0"/>
          <w:sz w:val="24"/>
          <w:lang w:val="zh-CN"/>
        </w:rPr>
      </w:pPr>
      <w:bookmarkStart w:id="869" w:name="_Toc13758"/>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w:t>
      </w:r>
      <w:r>
        <w:rPr>
          <w:rFonts w:hint="eastAsia" w:ascii="仿宋" w:hAnsi="仿宋" w:eastAsia="仿宋" w:cs="仿宋"/>
          <w:b/>
          <w:bCs/>
          <w:color w:val="000000" w:themeColor="text1"/>
          <w:kern w:val="0"/>
          <w:sz w:val="24"/>
          <w:lang w:val="en-US" w:eastAsia="zh-CN"/>
        </w:rPr>
        <w:t xml:space="preserve">40 </w:t>
      </w:r>
      <w:r>
        <w:rPr>
          <w:rFonts w:hint="eastAsia" w:ascii="仿宋" w:hAnsi="仿宋" w:eastAsia="仿宋" w:cs="仿宋"/>
          <w:b/>
          <w:bCs/>
          <w:color w:val="000000" w:themeColor="text1"/>
          <w:kern w:val="0"/>
          <w:sz w:val="24"/>
          <w:lang w:val="zh-CN"/>
        </w:rPr>
        <w:t>在噪声敏感建筑物集中区域改建、扩建工业企业，未采取有效措 施防止工业噪声污染的罚款幅度裁定表</w:t>
      </w:r>
      <w:bookmarkEnd w:id="869"/>
    </w:p>
    <w:tbl>
      <w:tblPr>
        <w:tblStyle w:val="19"/>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948"/>
        <w:gridCol w:w="791"/>
        <w:gridCol w:w="989"/>
        <w:gridCol w:w="1920"/>
        <w:gridCol w:w="827"/>
        <w:gridCol w:w="2"/>
        <w:gridCol w:w="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60" w:type="dxa"/>
            <w:gridSpan w:val="3"/>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裁量要素</w:t>
            </w:r>
          </w:p>
        </w:tc>
        <w:tc>
          <w:tcPr>
            <w:tcW w:w="4263" w:type="dxa"/>
            <w:gridSpan w:val="5"/>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42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要素</w:t>
            </w:r>
          </w:p>
        </w:tc>
        <w:tc>
          <w:tcPr>
            <w:tcW w:w="1948"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具体条件</w:t>
            </w:r>
          </w:p>
        </w:tc>
        <w:tc>
          <w:tcPr>
            <w:tcW w:w="79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构成</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比例</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程度</w:t>
            </w:r>
          </w:p>
        </w:tc>
        <w:tc>
          <w:tcPr>
            <w:tcW w:w="829" w:type="dxa"/>
            <w:gridSpan w:val="2"/>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百分值</w:t>
            </w:r>
          </w:p>
        </w:tc>
        <w:tc>
          <w:tcPr>
            <w:tcW w:w="525"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对环境影响程度</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违法行为类型</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40%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未采取防止工业噪声污染措施时间不满1天</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527" w:type="dxa"/>
            <w:gridSpan w:val="2"/>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未采取防止工业噪声污染措施时间1天以上不满7天</w:t>
            </w:r>
          </w:p>
        </w:tc>
        <w:tc>
          <w:tcPr>
            <w:tcW w:w="827"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11%-20%</w:t>
            </w:r>
          </w:p>
        </w:tc>
        <w:tc>
          <w:tcPr>
            <w:tcW w:w="527" w:type="dxa"/>
            <w:gridSpan w:val="2"/>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未采取防止工业噪声污染措施时间7天以上</w:t>
            </w:r>
          </w:p>
        </w:tc>
        <w:tc>
          <w:tcPr>
            <w:tcW w:w="827"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21%-40%</w:t>
            </w:r>
          </w:p>
        </w:tc>
        <w:tc>
          <w:tcPr>
            <w:tcW w:w="527" w:type="dxa"/>
            <w:gridSpan w:val="2"/>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违法频次</w:t>
            </w:r>
          </w:p>
        </w:tc>
        <w:tc>
          <w:tcPr>
            <w:tcW w:w="1948" w:type="dxa"/>
            <w:vMerge w:val="restart"/>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一年内违法次数</w:t>
            </w:r>
          </w:p>
        </w:tc>
        <w:tc>
          <w:tcPr>
            <w:tcW w:w="791" w:type="dxa"/>
            <w:vMerge w:val="restart"/>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2909"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首次实施违法行为的</w:t>
            </w:r>
          </w:p>
        </w:tc>
        <w:tc>
          <w:tcPr>
            <w:tcW w:w="827"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w:t>
            </w:r>
          </w:p>
        </w:tc>
        <w:tc>
          <w:tcPr>
            <w:tcW w:w="527" w:type="dxa"/>
            <w:gridSpan w:val="2"/>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再次实施违法行为的</w:t>
            </w:r>
          </w:p>
        </w:tc>
        <w:tc>
          <w:tcPr>
            <w:tcW w:w="82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527" w:type="dxa"/>
            <w:gridSpan w:val="2"/>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第三次实施违法行为的</w:t>
            </w:r>
          </w:p>
        </w:tc>
        <w:tc>
          <w:tcPr>
            <w:tcW w:w="82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527" w:type="dxa"/>
            <w:gridSpan w:val="2"/>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三次以上实施违法行为的</w:t>
            </w:r>
          </w:p>
        </w:tc>
        <w:tc>
          <w:tcPr>
            <w:tcW w:w="827" w:type="dxa"/>
            <w:tcBorders>
              <w:top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527" w:type="dxa"/>
            <w:gridSpan w:val="2"/>
            <w:tcBorders>
              <w:top w:val="single" w:color="auto" w:sz="4" w:space="0"/>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配合调查</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取证情况</w:t>
            </w:r>
          </w:p>
        </w:tc>
        <w:tc>
          <w:tcPr>
            <w:tcW w:w="1948"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w:t>
            </w:r>
            <w:r>
              <w:rPr>
                <w:rFonts w:hint="eastAsia" w:ascii="仿宋_GB2312" w:hAnsi="仿宋_GB2312" w:eastAsia="仿宋_GB2312" w:cs="仿宋_GB2312"/>
                <w:color w:val="000000" w:themeColor="text1"/>
                <w:spacing w:val="-3"/>
                <w:sz w:val="18"/>
                <w:szCs w:val="18"/>
                <w:lang w:eastAsia="zh-CN"/>
              </w:rPr>
              <w:t>法</w:t>
            </w:r>
            <w:r>
              <w:rPr>
                <w:rFonts w:hint="eastAsia" w:ascii="仿宋_GB2312" w:hAnsi="仿宋_GB2312" w:eastAsia="仿宋_GB2312" w:cs="仿宋_GB2312"/>
                <w:color w:val="000000" w:themeColor="text1"/>
                <w:spacing w:val="-3"/>
                <w:sz w:val="18"/>
                <w:szCs w:val="18"/>
              </w:rPr>
              <w:t>检查</w:t>
            </w:r>
          </w:p>
        </w:tc>
        <w:tc>
          <w:tcPr>
            <w:tcW w:w="791" w:type="dxa"/>
            <w:vMerge w:val="restart"/>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2909"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配合检查的</w:t>
            </w:r>
          </w:p>
        </w:tc>
        <w:tc>
          <w:tcPr>
            <w:tcW w:w="827"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527" w:type="dxa"/>
            <w:gridSpan w:val="2"/>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不配合检查的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527" w:type="dxa"/>
            <w:gridSpan w:val="2"/>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整改情况</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是否完成整改</w:t>
            </w:r>
          </w:p>
        </w:tc>
        <w:tc>
          <w:tcPr>
            <w:tcW w:w="79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全面整改并停止违法行为的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正在整改但违法行为未完全消 除的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c>
          <w:tcPr>
            <w:tcW w:w="194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79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2909"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复查时未采取整改措施的</w:t>
            </w:r>
          </w:p>
        </w:tc>
        <w:tc>
          <w:tcPr>
            <w:tcW w:w="827"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527" w:type="dxa"/>
            <w:gridSpan w:val="2"/>
            <w:tcBorders>
              <w:left w:val="single" w:color="auto" w:sz="4"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top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w:t>
            </w:r>
          </w:p>
          <w:p>
            <w:pPr>
              <w:jc w:val="center"/>
            </w:pPr>
            <w:r>
              <w:rPr>
                <w:rFonts w:hint="eastAsia" w:ascii="仿宋_GB2312" w:hAnsi="仿宋_GB2312" w:eastAsia="仿宋_GB2312" w:cs="仿宋_GB2312"/>
                <w:color w:val="000000" w:themeColor="text1"/>
                <w:spacing w:val="-1"/>
                <w:sz w:val="18"/>
                <w:szCs w:val="18"/>
              </w:rPr>
              <w:t>或生态破坏程度</w:t>
            </w:r>
          </w:p>
        </w:tc>
        <w:tc>
          <w:tcPr>
            <w:tcW w:w="194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w:t>
            </w:r>
          </w:p>
          <w:p>
            <w:pPr>
              <w:jc w:val="center"/>
            </w:pPr>
            <w:r>
              <w:rPr>
                <w:rFonts w:hint="eastAsia" w:ascii="仿宋_GB2312" w:hAnsi="仿宋_GB2312" w:eastAsia="仿宋_GB2312" w:cs="仿宋_GB2312"/>
                <w:color w:val="000000" w:themeColor="text1"/>
                <w:spacing w:val="-3"/>
                <w:sz w:val="18"/>
                <w:szCs w:val="18"/>
              </w:rPr>
              <w:t>或生态破坏</w:t>
            </w:r>
          </w:p>
        </w:tc>
        <w:tc>
          <w:tcPr>
            <w:tcW w:w="791" w:type="dxa"/>
            <w:vMerge w:val="restart"/>
            <w:tcBorders>
              <w:bottom w:val="nil"/>
            </w:tcBorders>
            <w:vAlign w:val="center"/>
          </w:tcPr>
          <w:p>
            <w:pPr>
              <w:jc w:val="center"/>
            </w:pPr>
            <w:r>
              <w:rPr>
                <w:rFonts w:hint="eastAsia" w:ascii="仿宋_GB2312" w:hAnsi="仿宋_GB2312" w:eastAsia="仿宋_GB2312" w:cs="仿宋_GB2312"/>
                <w:color w:val="000000" w:themeColor="text1"/>
                <w:spacing w:val="-3"/>
                <w:sz w:val="18"/>
                <w:szCs w:val="18"/>
              </w:rPr>
              <w:t>20%</w:t>
            </w:r>
          </w:p>
        </w:tc>
        <w:tc>
          <w:tcPr>
            <w:tcW w:w="989"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1920" w:type="dxa"/>
            <w:tcBorders>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827"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rPr>
              <w:t>0%</w:t>
            </w:r>
          </w:p>
        </w:tc>
        <w:tc>
          <w:tcPr>
            <w:tcW w:w="527" w:type="dxa"/>
            <w:gridSpan w:val="2"/>
            <w:tcBorders>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989" w:type="dxa"/>
            <w:vMerge w:val="continue"/>
            <w:tcBorders>
              <w:right w:val="single" w:color="auto" w:sz="4" w:space="0"/>
            </w:tcBorders>
            <w:vAlign w:val="center"/>
          </w:tcPr>
          <w:p>
            <w:pPr>
              <w:jc w:val="center"/>
              <w:rPr>
                <w:spacing w:val="-2"/>
              </w:rPr>
            </w:pPr>
          </w:p>
        </w:tc>
        <w:tc>
          <w:tcPr>
            <w:tcW w:w="192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轻微（1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527" w:type="dxa"/>
            <w:gridSpan w:val="2"/>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989" w:type="dxa"/>
            <w:vMerge w:val="continue"/>
            <w:tcBorders>
              <w:right w:val="single" w:color="auto" w:sz="4" w:space="0"/>
            </w:tcBorders>
            <w:vAlign w:val="center"/>
          </w:tcPr>
          <w:p>
            <w:pPr>
              <w:jc w:val="center"/>
              <w:rPr>
                <w:spacing w:val="-2"/>
              </w:rPr>
            </w:pPr>
          </w:p>
        </w:tc>
        <w:tc>
          <w:tcPr>
            <w:tcW w:w="192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一般（2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527" w:type="dxa"/>
            <w:gridSpan w:val="2"/>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989" w:type="dxa"/>
            <w:vMerge w:val="continue"/>
            <w:tcBorders>
              <w:right w:val="single" w:color="auto" w:sz="4" w:space="0"/>
            </w:tcBorders>
            <w:vAlign w:val="center"/>
          </w:tcPr>
          <w:p>
            <w:pPr>
              <w:jc w:val="center"/>
              <w:rPr>
                <w:spacing w:val="-2"/>
              </w:rPr>
            </w:pPr>
          </w:p>
        </w:tc>
        <w:tc>
          <w:tcPr>
            <w:tcW w:w="1920"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较重（3 级）</w:t>
            </w:r>
          </w:p>
        </w:tc>
        <w:tc>
          <w:tcPr>
            <w:tcW w:w="827"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527" w:type="dxa"/>
            <w:gridSpan w:val="2"/>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b/>
                <w:bCs/>
                <w:spacing w:val="-37"/>
                <w:w w:val="96"/>
              </w:rPr>
            </w:pPr>
          </w:p>
        </w:tc>
        <w:tc>
          <w:tcPr>
            <w:tcW w:w="1948" w:type="dxa"/>
            <w:vMerge w:val="continue"/>
            <w:vAlign w:val="center"/>
          </w:tcPr>
          <w:p>
            <w:pPr>
              <w:jc w:val="center"/>
              <w:rPr>
                <w:spacing w:val="-1"/>
              </w:rPr>
            </w:pPr>
          </w:p>
        </w:tc>
        <w:tc>
          <w:tcPr>
            <w:tcW w:w="791" w:type="dxa"/>
            <w:vMerge w:val="continue"/>
            <w:vAlign w:val="center"/>
          </w:tcPr>
          <w:p>
            <w:pPr>
              <w:jc w:val="center"/>
              <w:rPr>
                <w:spacing w:val="-7"/>
              </w:rPr>
            </w:pPr>
          </w:p>
        </w:tc>
        <w:tc>
          <w:tcPr>
            <w:tcW w:w="989" w:type="dxa"/>
            <w:vMerge w:val="continue"/>
            <w:tcBorders>
              <w:right w:val="single" w:color="auto" w:sz="4" w:space="0"/>
            </w:tcBorders>
            <w:vAlign w:val="center"/>
          </w:tcPr>
          <w:p>
            <w:pPr>
              <w:jc w:val="center"/>
              <w:rPr>
                <w:spacing w:val="-2"/>
              </w:rPr>
            </w:pPr>
          </w:p>
        </w:tc>
        <w:tc>
          <w:tcPr>
            <w:tcW w:w="1920" w:type="dxa"/>
            <w:tcBorders>
              <w:top w:val="single" w:color="auto" w:sz="4" w:space="0"/>
              <w:left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严重（4 级）</w:t>
            </w:r>
          </w:p>
        </w:tc>
        <w:tc>
          <w:tcPr>
            <w:tcW w:w="827" w:type="dxa"/>
            <w:tcBorders>
              <w:top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527" w:type="dxa"/>
            <w:gridSpan w:val="2"/>
            <w:tcBorders>
              <w:top w:val="single" w:color="auto" w:sz="4" w:space="0"/>
              <w:left w:val="single" w:color="auto" w:sz="4" w:space="0"/>
            </w:tcBorders>
            <w:vAlign w:val="center"/>
          </w:tcPr>
          <w:p>
            <w:pPr>
              <w:pStyle w:val="20"/>
              <w:spacing w:before="38"/>
              <w:ind w:left="131" w:leftChars="0" w:right="116" w:rightChars="0"/>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rFonts w:ascii="Arial"/>
                <w:sz w:val="21"/>
              </w:rPr>
            </w:pPr>
          </w:p>
        </w:tc>
        <w:tc>
          <w:tcPr>
            <w:tcW w:w="1948" w:type="dxa"/>
            <w:vMerge w:val="continue"/>
            <w:tcBorders>
              <w:top w:val="nil"/>
              <w:bottom w:val="nil"/>
            </w:tcBorders>
            <w:vAlign w:val="center"/>
          </w:tcPr>
          <w:p>
            <w:pPr>
              <w:jc w:val="center"/>
              <w:rPr>
                <w:rFonts w:ascii="Arial"/>
                <w:sz w:val="21"/>
              </w:rPr>
            </w:pPr>
          </w:p>
        </w:tc>
        <w:tc>
          <w:tcPr>
            <w:tcW w:w="791" w:type="dxa"/>
            <w:vMerge w:val="continue"/>
            <w:tcBorders>
              <w:top w:val="nil"/>
              <w:bottom w:val="nil"/>
            </w:tcBorders>
            <w:vAlign w:val="center"/>
          </w:tcPr>
          <w:p>
            <w:pPr>
              <w:jc w:val="center"/>
              <w:rPr>
                <w:rFonts w:ascii="Arial"/>
                <w:sz w:val="21"/>
              </w:rPr>
            </w:pPr>
          </w:p>
        </w:tc>
        <w:tc>
          <w:tcPr>
            <w:tcW w:w="989"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1920" w:type="dxa"/>
            <w:tcBorders>
              <w:left w:val="single" w:color="auto" w:sz="4" w:space="0"/>
              <w:bottom w:val="single" w:color="auto" w:sz="4" w:space="0"/>
            </w:tcBorders>
            <w:vAlign w:val="center"/>
          </w:tcPr>
          <w:p>
            <w:pPr>
              <w:pStyle w:val="20"/>
              <w:spacing w:before="40"/>
              <w:ind w:left="108" w:leftChars="0"/>
              <w:jc w:val="center"/>
              <w:rPr>
                <w:spacing w:val="-1"/>
              </w:rPr>
            </w:pPr>
            <w:r>
              <w:rPr>
                <w:rFonts w:hint="eastAsia" w:ascii="仿宋_GB2312" w:hAnsi="仿宋_GB2312" w:eastAsia="仿宋_GB2312" w:cs="仿宋_GB2312"/>
                <w:color w:val="000000" w:themeColor="text1"/>
                <w:sz w:val="18"/>
                <w:szCs w:val="18"/>
              </w:rPr>
              <w:t>无</w:t>
            </w:r>
          </w:p>
        </w:tc>
        <w:tc>
          <w:tcPr>
            <w:tcW w:w="827"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lang w:val="en-US" w:eastAsia="zh-CN"/>
              </w:rPr>
              <w:t>0%</w:t>
            </w:r>
          </w:p>
        </w:tc>
        <w:tc>
          <w:tcPr>
            <w:tcW w:w="527" w:type="dxa"/>
            <w:gridSpan w:val="2"/>
            <w:tcBorders>
              <w:left w:val="single" w:color="auto" w:sz="4" w:space="0"/>
              <w:bottom w:val="single" w:color="auto" w:sz="4" w:space="0"/>
            </w:tcBorders>
            <w:vAlign w:val="center"/>
          </w:tcPr>
          <w:p>
            <w:pPr>
              <w:pStyle w:val="20"/>
              <w:spacing w:before="38"/>
              <w:ind w:left="131" w:leftChars="0" w:right="116" w:rightChars="0"/>
              <w:jc w:val="center"/>
              <w:rPr>
                <w:spacing w:val="-11"/>
                <w:w w:val="9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single" w:color="auto" w:sz="4" w:space="0"/>
              <w:bottom w:val="single" w:color="auto" w:sz="4" w:space="0"/>
            </w:tcBorders>
            <w:vAlign w:val="center"/>
          </w:tcPr>
          <w:p>
            <w:pPr>
              <w:jc w:val="center"/>
              <w:rPr>
                <w:rFonts w:ascii="Arial"/>
                <w:sz w:val="21"/>
              </w:rPr>
            </w:pPr>
          </w:p>
        </w:tc>
        <w:tc>
          <w:tcPr>
            <w:tcW w:w="1948" w:type="dxa"/>
            <w:vMerge w:val="continue"/>
            <w:vAlign w:val="center"/>
          </w:tcPr>
          <w:p>
            <w:pPr>
              <w:jc w:val="center"/>
              <w:rPr>
                <w:rFonts w:ascii="Arial"/>
                <w:sz w:val="21"/>
              </w:rPr>
            </w:pPr>
          </w:p>
        </w:tc>
        <w:tc>
          <w:tcPr>
            <w:tcW w:w="791" w:type="dxa"/>
            <w:vMerge w:val="continue"/>
            <w:vAlign w:val="center"/>
          </w:tcPr>
          <w:p>
            <w:pPr>
              <w:jc w:val="center"/>
              <w:rPr>
                <w:rFonts w:ascii="Arial"/>
                <w:sz w:val="21"/>
              </w:rPr>
            </w:pPr>
          </w:p>
        </w:tc>
        <w:tc>
          <w:tcPr>
            <w:tcW w:w="989" w:type="dxa"/>
            <w:vMerge w:val="continue"/>
            <w:tcBorders>
              <w:right w:val="single" w:color="auto" w:sz="4" w:space="0"/>
            </w:tcBorders>
            <w:vAlign w:val="center"/>
          </w:tcPr>
          <w:p>
            <w:pPr>
              <w:pStyle w:val="20"/>
              <w:spacing w:before="40"/>
              <w:ind w:left="108" w:leftChars="0"/>
              <w:jc w:val="center"/>
              <w:rPr>
                <w:spacing w:val="-1"/>
              </w:rPr>
            </w:pPr>
          </w:p>
        </w:tc>
        <w:tc>
          <w:tcPr>
            <w:tcW w:w="1920" w:type="dxa"/>
            <w:tcBorders>
              <w:top w:val="single" w:color="auto" w:sz="4" w:space="0"/>
              <w:left w:val="single" w:color="auto" w:sz="4" w:space="0"/>
            </w:tcBorders>
            <w:vAlign w:val="center"/>
          </w:tcPr>
          <w:p>
            <w:pPr>
              <w:pStyle w:val="20"/>
              <w:spacing w:before="40"/>
              <w:ind w:left="108" w:leftChars="0"/>
              <w:jc w:val="center"/>
              <w:rPr>
                <w:spacing w:val="-1"/>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827" w:type="dxa"/>
            <w:tcBorders>
              <w:top w:val="single" w:color="auto" w:sz="4" w:space="0"/>
              <w:right w:val="single" w:color="auto" w:sz="4" w:space="0"/>
            </w:tcBorders>
            <w:vAlign w:val="center"/>
          </w:tcPr>
          <w:p>
            <w:pPr>
              <w:jc w:val="center"/>
              <w:rPr>
                <w:spacing w:val="-11"/>
                <w:w w:val="98"/>
              </w:rPr>
            </w:pPr>
            <w:r>
              <w:rPr>
                <w:rFonts w:hint="eastAsia" w:ascii="仿宋_GB2312" w:hAnsi="仿宋_GB2312" w:eastAsia="仿宋_GB2312" w:cs="仿宋_GB2312"/>
                <w:color w:val="000000" w:themeColor="text1"/>
                <w:spacing w:val="-4"/>
                <w:sz w:val="18"/>
                <w:szCs w:val="18"/>
                <w:lang w:val="en-US" w:eastAsia="zh-CN"/>
              </w:rPr>
              <w:t>1%-20%</w:t>
            </w:r>
          </w:p>
        </w:tc>
        <w:tc>
          <w:tcPr>
            <w:tcW w:w="527" w:type="dxa"/>
            <w:gridSpan w:val="2"/>
            <w:tcBorders>
              <w:top w:val="single" w:color="auto" w:sz="4" w:space="0"/>
              <w:left w:val="single" w:color="auto" w:sz="4" w:space="0"/>
            </w:tcBorders>
            <w:vAlign w:val="center"/>
          </w:tcPr>
          <w:p>
            <w:pPr>
              <w:pStyle w:val="20"/>
              <w:spacing w:before="38"/>
              <w:ind w:left="131" w:leftChars="0" w:right="116" w:rightChars="0"/>
              <w:jc w:val="center"/>
              <w:rPr>
                <w:spacing w:val="-11"/>
                <w:w w:val="98"/>
              </w:rPr>
            </w:pPr>
          </w:p>
        </w:tc>
      </w:tr>
    </w:tbl>
    <w:p>
      <w:pP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1.《中华人民共和国噪声污染防治法》第三十五条第二款在噪声敏感建筑物集中区域，禁止新建排放噪声的工业企业，改建、扩建工业企业的，应当采取有效措施防止工业噪声污染。</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噪声污染防治法》第七十四条第二款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spacing w:line="600" w:lineRule="exact"/>
        <w:jc w:val="center"/>
        <w:outlineLvl w:val="1"/>
        <w:rPr>
          <w:rFonts w:hint="eastAsia" w:ascii="仿宋_GB2312" w:hAnsi="仿宋_GB2312" w:eastAsia="仿宋_GB2312" w:cs="仿宋_GB2312"/>
          <w:color w:val="000000" w:themeColor="text1"/>
          <w:szCs w:val="21"/>
        </w:rPr>
      </w:pPr>
      <w:bookmarkStart w:id="870" w:name="_Toc25199"/>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rPr>
        <w:t>14</w:t>
      </w:r>
      <w:r>
        <w:rPr>
          <w:rFonts w:hint="eastAsia" w:ascii="仿宋" w:hAnsi="仿宋" w:eastAsia="仿宋" w:cs="仿宋"/>
          <w:b/>
          <w:bCs/>
          <w:color w:val="000000" w:themeColor="text1"/>
          <w:kern w:val="0"/>
          <w:sz w:val="24"/>
          <w:lang w:val="en-US" w:eastAsia="zh-CN"/>
        </w:rPr>
        <w:t xml:space="preserve">1 </w:t>
      </w:r>
      <w:r>
        <w:rPr>
          <w:rFonts w:hint="eastAsia" w:ascii="仿宋" w:hAnsi="仿宋" w:eastAsia="仿宋" w:cs="仿宋"/>
          <w:b/>
          <w:bCs/>
          <w:color w:val="000000" w:themeColor="text1"/>
          <w:kern w:val="0"/>
          <w:sz w:val="24"/>
          <w:lang w:val="zh-CN"/>
        </w:rPr>
        <w:t>无排污许可证或者超过噪声排放标准排放工业噪声的罚款幅度裁定表</w:t>
      </w:r>
      <w:bookmarkEnd w:id="870"/>
    </w:p>
    <w:tbl>
      <w:tblPr>
        <w:tblStyle w:val="19"/>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268"/>
        <w:gridCol w:w="1080"/>
        <w:gridCol w:w="1037"/>
        <w:gridCol w:w="2038"/>
        <w:gridCol w:w="930"/>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69" w:type="dxa"/>
            <w:gridSpan w:val="3"/>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裁量要素</w:t>
            </w:r>
          </w:p>
        </w:tc>
        <w:tc>
          <w:tcPr>
            <w:tcW w:w="4654" w:type="dxa"/>
            <w:gridSpan w:val="4"/>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2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要素</w:t>
            </w:r>
          </w:p>
        </w:tc>
        <w:tc>
          <w:tcPr>
            <w:tcW w:w="1268"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具体条件</w:t>
            </w:r>
          </w:p>
        </w:tc>
        <w:tc>
          <w:tcPr>
            <w:tcW w:w="1080"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构成</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比例</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程度</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百分值</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对环境影响程度</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违法行为类型</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噪声超标在3分贝以内</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噪声超标在3分贝以上，10 分贝以下</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噪声超标在10分贝以上</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11%-20%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违法主体类型</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排污单位</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管理类别</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简化管理</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重点管理</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重点管理(化工、电镀、皮革、造纸、制浆、冶炼、放射性、印染、染料、炼焦、炼油项目)</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11%-20%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违法频次</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一年内违法次数</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首次实施违法行为的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再次实施违法行为的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第三次实施违法行为的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三次以上实施违法行为的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配合调查</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取证情况</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w:t>
            </w:r>
            <w:r>
              <w:rPr>
                <w:rFonts w:hint="eastAsia" w:ascii="仿宋_GB2312" w:hAnsi="仿宋_GB2312" w:eastAsia="仿宋_GB2312" w:cs="仿宋_GB2312"/>
                <w:color w:val="000000" w:themeColor="text1"/>
                <w:spacing w:val="-3"/>
                <w:sz w:val="18"/>
                <w:szCs w:val="18"/>
                <w:lang w:eastAsia="zh-CN"/>
              </w:rPr>
              <w:t>法</w:t>
            </w:r>
            <w:r>
              <w:rPr>
                <w:rFonts w:hint="eastAsia" w:ascii="仿宋_GB2312" w:hAnsi="仿宋_GB2312" w:eastAsia="仿宋_GB2312" w:cs="仿宋_GB2312"/>
                <w:color w:val="000000" w:themeColor="text1"/>
                <w:spacing w:val="-3"/>
                <w:sz w:val="18"/>
                <w:szCs w:val="18"/>
              </w:rPr>
              <w:t>检查</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配合检查的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不配合检查的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整改情况</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是否完成整改</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全面整改并停止违法行为的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正在整改但违法行为未完全消 除的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复查时未采取整改措施的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w:t>
            </w:r>
          </w:p>
          <w:p>
            <w:pPr>
              <w:jc w:val="center"/>
            </w:pPr>
            <w:r>
              <w:rPr>
                <w:rFonts w:hint="eastAsia" w:ascii="仿宋_GB2312" w:hAnsi="仿宋_GB2312" w:eastAsia="仿宋_GB2312" w:cs="仿宋_GB2312"/>
                <w:color w:val="000000" w:themeColor="text1"/>
                <w:spacing w:val="-1"/>
                <w:sz w:val="18"/>
                <w:szCs w:val="18"/>
              </w:rPr>
              <w:t>或生态破坏程度</w:t>
            </w:r>
          </w:p>
        </w:tc>
        <w:tc>
          <w:tcPr>
            <w:tcW w:w="1268" w:type="dxa"/>
            <w:vMerge w:val="restart"/>
            <w:vAlign w:val="center"/>
          </w:tcPr>
          <w:p>
            <w:pPr>
              <w:jc w:val="center"/>
            </w:pPr>
            <w:r>
              <w:rPr>
                <w:rFonts w:hint="eastAsia" w:ascii="仿宋_GB2312" w:hAnsi="仿宋_GB2312" w:eastAsia="仿宋_GB2312" w:cs="仿宋_GB2312"/>
                <w:color w:val="000000" w:themeColor="text1"/>
                <w:spacing w:val="-3"/>
                <w:sz w:val="18"/>
                <w:szCs w:val="18"/>
              </w:rPr>
              <w:t>是否造成社会影响或生态破坏</w:t>
            </w:r>
          </w:p>
        </w:tc>
        <w:tc>
          <w:tcPr>
            <w:tcW w:w="1080" w:type="dxa"/>
            <w:vMerge w:val="restart"/>
            <w:vAlign w:val="center"/>
          </w:tcPr>
          <w:p>
            <w:pPr>
              <w:jc w:val="center"/>
            </w:pPr>
            <w:r>
              <w:rPr>
                <w:rFonts w:hint="eastAsia" w:ascii="仿宋_GB2312" w:hAnsi="仿宋_GB2312" w:eastAsia="仿宋_GB2312" w:cs="仿宋_GB2312"/>
                <w:color w:val="000000" w:themeColor="text1"/>
                <w:spacing w:val="-3"/>
                <w:sz w:val="18"/>
                <w:szCs w:val="18"/>
              </w:rPr>
              <w:t>20%</w:t>
            </w:r>
          </w:p>
        </w:tc>
        <w:tc>
          <w:tcPr>
            <w:tcW w:w="1037"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038" w:type="dxa"/>
            <w:tcBorders>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930"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rPr>
              <w:t>0%</w:t>
            </w:r>
          </w:p>
        </w:tc>
        <w:tc>
          <w:tcPr>
            <w:tcW w:w="649" w:type="dxa"/>
            <w:tcBorders>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轻微（1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一般（2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较重（3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严重（4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restart"/>
            <w:tcBorders>
              <w:top w:val="single" w:color="auto" w:sz="4" w:space="0"/>
              <w:right w:val="single" w:color="auto" w:sz="4" w:space="0"/>
            </w:tcBorders>
            <w:vAlign w:val="center"/>
          </w:tcPr>
          <w:p>
            <w:pPr>
              <w:jc w:val="center"/>
              <w:rPr>
                <w:spacing w:val="-2"/>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038" w:type="dxa"/>
            <w:tcBorders>
              <w:top w:val="single" w:color="auto" w:sz="4" w:space="0"/>
              <w:left w:val="single" w:color="auto" w:sz="4" w:space="0"/>
              <w:bottom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right w:val="single" w:color="auto" w:sz="4" w:space="0"/>
            </w:tcBorders>
            <w:vAlign w:val="center"/>
          </w:tcPr>
          <w:p>
            <w:pPr>
              <w:pStyle w:val="20"/>
              <w:spacing w:before="40"/>
              <w:ind w:left="108" w:leftChars="0"/>
              <w:jc w:val="center"/>
              <w:rPr>
                <w:spacing w:val="-2"/>
              </w:rPr>
            </w:pPr>
          </w:p>
        </w:tc>
        <w:tc>
          <w:tcPr>
            <w:tcW w:w="2038" w:type="dxa"/>
            <w:tcBorders>
              <w:top w:val="single" w:color="auto" w:sz="4" w:space="0"/>
              <w:left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30" w:type="dxa"/>
            <w:tcBorders>
              <w:top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1%-20%</w:t>
            </w:r>
          </w:p>
        </w:tc>
        <w:tc>
          <w:tcPr>
            <w:tcW w:w="649" w:type="dxa"/>
            <w:tcBorders>
              <w:top w:val="single" w:color="auto" w:sz="4" w:space="0"/>
              <w:left w:val="single" w:color="auto" w:sz="4" w:space="0"/>
            </w:tcBorders>
            <w:vAlign w:val="center"/>
          </w:tcPr>
          <w:p>
            <w:pPr>
              <w:pStyle w:val="31"/>
              <w:spacing w:before="39" w:line="202" w:lineRule="auto"/>
              <w:ind w:left="195"/>
              <w:jc w:val="center"/>
              <w:rPr>
                <w:spacing w:val="-5"/>
              </w:rPr>
            </w:pPr>
          </w:p>
        </w:tc>
      </w:tr>
    </w:tbl>
    <w:p>
      <w:pP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1.《中华人民共和国噪声污染防治法》第三十六条 第一款排放工业噪声的企业事业单位和其他生产经营者，应当采取有效措施，减少振动、降低噪声，依法取得排污许可证或者填报排污登记表。</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噪声污染防治法》第七十五条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kinsoku w:val="0"/>
        <w:autoSpaceDE w:val="0"/>
        <w:autoSpaceDN w:val="0"/>
        <w:adjustRightInd w:val="0"/>
        <w:snapToGrid w:val="0"/>
        <w:jc w:val="center"/>
        <w:textAlignment w:val="baseline"/>
        <w:outlineLvl w:val="1"/>
        <w:rPr>
          <w:rFonts w:hint="eastAsia" w:ascii="仿宋" w:hAnsi="仿宋" w:eastAsia="仿宋" w:cs="仿宋"/>
          <w:b/>
          <w:bCs/>
          <w:color w:val="000000" w:themeColor="text1"/>
          <w:kern w:val="0"/>
          <w:sz w:val="24"/>
          <w:lang w:val="zh-CN"/>
        </w:rPr>
      </w:pPr>
      <w:bookmarkStart w:id="871" w:name="_Toc6515"/>
      <w:r>
        <w:rPr>
          <w:rFonts w:hint="eastAsia" w:ascii="仿宋" w:hAnsi="仿宋" w:eastAsia="仿宋" w:cs="仿宋"/>
          <w:b/>
          <w:bCs/>
          <w:color w:val="000000" w:themeColor="text1"/>
          <w:kern w:val="0"/>
          <w:sz w:val="24"/>
          <w:lang w:val="zh-CN"/>
        </w:rPr>
        <w:t>表</w:t>
      </w:r>
      <w:r>
        <w:rPr>
          <w:rFonts w:hint="eastAsia" w:ascii="仿宋" w:hAnsi="仿宋" w:eastAsia="仿宋" w:cs="仿宋"/>
          <w:b/>
          <w:bCs/>
          <w:color w:val="000000" w:themeColor="text1"/>
          <w:kern w:val="0"/>
          <w:sz w:val="24"/>
          <w:lang w:val="en-US" w:eastAsia="zh-CN"/>
        </w:rPr>
        <w:t xml:space="preserve"> </w:t>
      </w:r>
      <w:r>
        <w:rPr>
          <w:rFonts w:hint="eastAsia" w:ascii="仿宋" w:hAnsi="仿宋" w:eastAsia="仿宋" w:cs="仿宋"/>
          <w:b/>
          <w:bCs/>
          <w:color w:val="000000" w:themeColor="text1"/>
          <w:kern w:val="0"/>
          <w:sz w:val="24"/>
          <w:lang w:val="zh-CN"/>
        </w:rPr>
        <w:t>14</w:t>
      </w:r>
      <w:r>
        <w:rPr>
          <w:rFonts w:hint="eastAsia" w:ascii="仿宋" w:hAnsi="仿宋" w:eastAsia="仿宋" w:cs="仿宋"/>
          <w:b/>
          <w:bCs/>
          <w:color w:val="000000" w:themeColor="text1"/>
          <w:kern w:val="0"/>
          <w:sz w:val="24"/>
          <w:lang w:val="en-US" w:eastAsia="zh-CN"/>
        </w:rPr>
        <w:t xml:space="preserve">2 </w:t>
      </w:r>
      <w:r>
        <w:rPr>
          <w:rFonts w:hint="eastAsia" w:ascii="仿宋" w:hAnsi="仿宋" w:eastAsia="仿宋" w:cs="仿宋"/>
          <w:b/>
          <w:bCs/>
          <w:color w:val="000000" w:themeColor="text1"/>
          <w:kern w:val="0"/>
          <w:sz w:val="24"/>
          <w:lang w:val="zh-CN"/>
        </w:rPr>
        <w:t>实行排污许可管理的单位未按照规定对工业噪声开展自行监测， 未保存原始监测记录，或者未向社会公开监测结果的罚款幅度裁定表</w:t>
      </w:r>
      <w:bookmarkEnd w:id="871"/>
    </w:p>
    <w:tbl>
      <w:tblPr>
        <w:tblStyle w:val="19"/>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1"/>
        <w:gridCol w:w="1268"/>
        <w:gridCol w:w="1080"/>
        <w:gridCol w:w="1037"/>
        <w:gridCol w:w="2038"/>
        <w:gridCol w:w="930"/>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769" w:type="dxa"/>
            <w:gridSpan w:val="3"/>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裁量要素</w:t>
            </w:r>
          </w:p>
        </w:tc>
        <w:tc>
          <w:tcPr>
            <w:tcW w:w="4654" w:type="dxa"/>
            <w:gridSpan w:val="4"/>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421"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要素</w:t>
            </w:r>
          </w:p>
        </w:tc>
        <w:tc>
          <w:tcPr>
            <w:tcW w:w="1268"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具体条件</w:t>
            </w:r>
          </w:p>
        </w:tc>
        <w:tc>
          <w:tcPr>
            <w:tcW w:w="1080" w:type="dxa"/>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构成</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比例</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程度</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百分值</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lang w:eastAsia="zh-CN"/>
              </w:rPr>
            </w:pPr>
            <w:r>
              <w:rPr>
                <w:rFonts w:hint="eastAsia" w:ascii="仿宋_GB2312" w:hAnsi="仿宋_GB2312" w:eastAsia="仿宋_GB2312" w:cs="仿宋_GB2312"/>
                <w:color w:val="000000" w:themeColor="text1"/>
                <w:spacing w:val="-3"/>
                <w:sz w:val="18"/>
                <w:szCs w:val="18"/>
                <w:lang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对环境影响程度</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违法行为类型</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自行监测项目不全或者部分非关键性记录未保存</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部分关键性记录未保存</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tcBorders>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公开污染物信息的方式(途径)不符合规定或者公开污染物信息的内容不符合要求</w:t>
            </w:r>
          </w:p>
        </w:tc>
        <w:tc>
          <w:tcPr>
            <w:tcW w:w="930" w:type="dxa"/>
            <w:tcBorders>
              <w:bottom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11%-15%</w:t>
            </w:r>
          </w:p>
        </w:tc>
        <w:tc>
          <w:tcPr>
            <w:tcW w:w="649" w:type="dxa"/>
            <w:tcBorders>
              <w:left w:val="single" w:color="auto" w:sz="4" w:space="0"/>
              <w:bottom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 w:hRule="atLeast"/>
        </w:trPr>
        <w:tc>
          <w:tcPr>
            <w:tcW w:w="1421"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tcBorders>
              <w:top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未开展自行监测、未保存记录 或者未公开污染物信息</w:t>
            </w:r>
          </w:p>
        </w:tc>
        <w:tc>
          <w:tcPr>
            <w:tcW w:w="930" w:type="dxa"/>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16%-20%</w:t>
            </w:r>
          </w:p>
        </w:tc>
        <w:tc>
          <w:tcPr>
            <w:tcW w:w="649" w:type="dxa"/>
            <w:tcBorders>
              <w:top w:val="single" w:color="auto" w:sz="4" w:space="0"/>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违法主体类型</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排污单位</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管理类别</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简化管理</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重点管理</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重点管理(化工、电镀、皮革、造纸、制浆、冶炼、放射性、印染、染料、炼焦、炼油项目)</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11%-20%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违法频次</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一年内违法次数</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首次实施违法行为的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再次实施违法行为的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第三次实施违法行为的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三次以上实施违法行为的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20%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配合调查</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取证情况</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w:t>
            </w:r>
            <w:r>
              <w:rPr>
                <w:rFonts w:hint="eastAsia" w:ascii="仿宋_GB2312" w:hAnsi="仿宋_GB2312" w:eastAsia="仿宋_GB2312" w:cs="仿宋_GB2312"/>
                <w:color w:val="000000" w:themeColor="text1"/>
                <w:spacing w:val="-3"/>
                <w:sz w:val="18"/>
                <w:szCs w:val="18"/>
                <w:lang w:eastAsia="zh-CN"/>
              </w:rPr>
              <w:t>法</w:t>
            </w:r>
            <w:r>
              <w:rPr>
                <w:rFonts w:hint="eastAsia" w:ascii="仿宋_GB2312" w:hAnsi="仿宋_GB2312" w:eastAsia="仿宋_GB2312" w:cs="仿宋_GB2312"/>
                <w:color w:val="000000" w:themeColor="text1"/>
                <w:spacing w:val="-3"/>
                <w:sz w:val="18"/>
                <w:szCs w:val="18"/>
              </w:rPr>
              <w:t>检查</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配合检查的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不配合检查的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整改情况</w:t>
            </w:r>
          </w:p>
        </w:tc>
        <w:tc>
          <w:tcPr>
            <w:tcW w:w="1268"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是否完成整改</w:t>
            </w:r>
          </w:p>
        </w:tc>
        <w:tc>
          <w:tcPr>
            <w:tcW w:w="1080"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10%</w:t>
            </w: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全面整改并停止违法行为的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bottom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正在整改但违法行为未完全消 除的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1%-5%</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268"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1080"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3075" w:type="dxa"/>
            <w:gridSpan w:val="2"/>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复查时未采取整改措施的</w:t>
            </w:r>
          </w:p>
        </w:tc>
        <w:tc>
          <w:tcPr>
            <w:tcW w:w="930" w:type="dxa"/>
            <w:tcBorders>
              <w:righ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6%-10%</w:t>
            </w:r>
          </w:p>
        </w:tc>
        <w:tc>
          <w:tcPr>
            <w:tcW w:w="649" w:type="dxa"/>
            <w:tcBorders>
              <w:left w:val="single" w:color="auto" w:sz="4" w:space="0"/>
            </w:tcBorders>
            <w:vAlign w:val="center"/>
          </w:tcPr>
          <w:p>
            <w:pPr>
              <w:jc w:val="center"/>
              <w:rPr>
                <w:rFonts w:hint="eastAsia" w:ascii="仿宋_GB2312" w:hAnsi="仿宋_GB2312" w:eastAsia="仿宋_GB2312" w:cs="仿宋_GB2312"/>
                <w:color w:val="000000" w:themeColor="text1"/>
                <w:spacing w:val="-3"/>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restart"/>
            <w:vAlign w:val="center"/>
          </w:tcPr>
          <w:p>
            <w:pPr>
              <w:jc w:val="center"/>
              <w:rPr>
                <w:rFonts w:hint="eastAsia" w:ascii="仿宋_GB2312" w:hAnsi="仿宋_GB2312" w:eastAsia="仿宋_GB2312" w:cs="仿宋_GB2312"/>
                <w:color w:val="000000" w:themeColor="text1"/>
                <w:spacing w:val="-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w:t>
            </w:r>
          </w:p>
          <w:p>
            <w:pPr>
              <w:jc w:val="center"/>
            </w:pPr>
            <w:r>
              <w:rPr>
                <w:rFonts w:hint="eastAsia" w:ascii="仿宋_GB2312" w:hAnsi="仿宋_GB2312" w:eastAsia="仿宋_GB2312" w:cs="仿宋_GB2312"/>
                <w:color w:val="000000" w:themeColor="text1"/>
                <w:spacing w:val="-1"/>
                <w:sz w:val="18"/>
                <w:szCs w:val="18"/>
              </w:rPr>
              <w:t>或生态破坏程度</w:t>
            </w:r>
          </w:p>
        </w:tc>
        <w:tc>
          <w:tcPr>
            <w:tcW w:w="1268" w:type="dxa"/>
            <w:vMerge w:val="restart"/>
            <w:vAlign w:val="center"/>
          </w:tcPr>
          <w:p>
            <w:pPr>
              <w:jc w:val="center"/>
            </w:pPr>
            <w:r>
              <w:rPr>
                <w:rFonts w:hint="eastAsia" w:ascii="仿宋_GB2312" w:hAnsi="仿宋_GB2312" w:eastAsia="仿宋_GB2312" w:cs="仿宋_GB2312"/>
                <w:color w:val="000000" w:themeColor="text1"/>
                <w:spacing w:val="-3"/>
                <w:sz w:val="18"/>
                <w:szCs w:val="18"/>
              </w:rPr>
              <w:t>是否造成社会影响或生态破坏</w:t>
            </w:r>
          </w:p>
        </w:tc>
        <w:tc>
          <w:tcPr>
            <w:tcW w:w="1080" w:type="dxa"/>
            <w:vMerge w:val="restart"/>
            <w:vAlign w:val="center"/>
          </w:tcPr>
          <w:p>
            <w:pPr>
              <w:jc w:val="center"/>
            </w:pPr>
            <w:r>
              <w:rPr>
                <w:rFonts w:hint="eastAsia" w:ascii="仿宋_GB2312" w:hAnsi="仿宋_GB2312" w:eastAsia="仿宋_GB2312" w:cs="仿宋_GB2312"/>
                <w:color w:val="000000" w:themeColor="text1"/>
                <w:spacing w:val="-3"/>
                <w:sz w:val="18"/>
                <w:szCs w:val="18"/>
              </w:rPr>
              <w:t>20%</w:t>
            </w:r>
          </w:p>
        </w:tc>
        <w:tc>
          <w:tcPr>
            <w:tcW w:w="1037" w:type="dxa"/>
            <w:vMerge w:val="restart"/>
            <w:tcBorders>
              <w:right w:val="single" w:color="auto" w:sz="4" w:space="0"/>
            </w:tcBorders>
            <w:vAlign w:val="center"/>
          </w:tcPr>
          <w:p>
            <w:pPr>
              <w:jc w:val="cente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038" w:type="dxa"/>
            <w:tcBorders>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930" w:type="dxa"/>
            <w:tcBorders>
              <w:bottom w:val="single" w:color="auto" w:sz="4" w:space="0"/>
              <w:right w:val="single" w:color="auto" w:sz="4" w:space="0"/>
            </w:tcBorders>
            <w:vAlign w:val="center"/>
          </w:tcPr>
          <w:p>
            <w:pPr>
              <w:jc w:val="center"/>
            </w:pPr>
            <w:r>
              <w:rPr>
                <w:rFonts w:hint="eastAsia" w:ascii="仿宋_GB2312" w:hAnsi="仿宋_GB2312" w:eastAsia="仿宋_GB2312" w:cs="仿宋_GB2312"/>
                <w:color w:val="000000" w:themeColor="text1"/>
                <w:spacing w:val="-4"/>
                <w:sz w:val="18"/>
                <w:szCs w:val="18"/>
              </w:rPr>
              <w:t>0%</w:t>
            </w:r>
          </w:p>
        </w:tc>
        <w:tc>
          <w:tcPr>
            <w:tcW w:w="649" w:type="dxa"/>
            <w:tcBorders>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轻微（1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一般（2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38"/>
              <w:ind w:left="108" w:leftChars="0"/>
              <w:jc w:val="center"/>
              <w:rPr>
                <w:spacing w:val="-2"/>
              </w:rPr>
            </w:pPr>
            <w:r>
              <w:rPr>
                <w:rFonts w:hint="eastAsia" w:ascii="仿宋_GB2312" w:hAnsi="仿宋_GB2312" w:eastAsia="仿宋_GB2312" w:cs="仿宋_GB2312"/>
                <w:color w:val="000000" w:themeColor="text1"/>
                <w:sz w:val="18"/>
                <w:szCs w:val="18"/>
              </w:rPr>
              <w:t>较重（3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bottom w:val="single" w:color="auto" w:sz="4" w:space="0"/>
              <w:right w:val="single" w:color="auto" w:sz="4" w:space="0"/>
            </w:tcBorders>
            <w:vAlign w:val="center"/>
          </w:tcPr>
          <w:p>
            <w:pPr>
              <w:jc w:val="center"/>
              <w:rPr>
                <w:spacing w:val="-2"/>
              </w:rPr>
            </w:pPr>
          </w:p>
        </w:tc>
        <w:tc>
          <w:tcPr>
            <w:tcW w:w="2038" w:type="dxa"/>
            <w:tcBorders>
              <w:top w:val="single" w:color="auto" w:sz="4" w:space="0"/>
              <w:left w:val="single" w:color="auto" w:sz="4" w:space="0"/>
              <w:bottom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严重（4 级）</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restart"/>
            <w:tcBorders>
              <w:top w:val="single" w:color="auto" w:sz="4" w:space="0"/>
              <w:right w:val="single" w:color="auto" w:sz="4" w:space="0"/>
            </w:tcBorders>
            <w:vAlign w:val="center"/>
          </w:tcPr>
          <w:p>
            <w:pPr>
              <w:jc w:val="center"/>
              <w:rPr>
                <w:spacing w:val="-2"/>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038" w:type="dxa"/>
            <w:tcBorders>
              <w:top w:val="single" w:color="auto" w:sz="4" w:space="0"/>
              <w:left w:val="single" w:color="auto" w:sz="4" w:space="0"/>
              <w:bottom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z w:val="18"/>
                <w:szCs w:val="18"/>
              </w:rPr>
              <w:t>无</w:t>
            </w:r>
          </w:p>
        </w:tc>
        <w:tc>
          <w:tcPr>
            <w:tcW w:w="930" w:type="dxa"/>
            <w:tcBorders>
              <w:top w:val="single" w:color="auto" w:sz="4" w:space="0"/>
              <w:bottom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0%</w:t>
            </w:r>
          </w:p>
        </w:tc>
        <w:tc>
          <w:tcPr>
            <w:tcW w:w="649" w:type="dxa"/>
            <w:tcBorders>
              <w:top w:val="single" w:color="auto" w:sz="4" w:space="0"/>
              <w:left w:val="single" w:color="auto" w:sz="4" w:space="0"/>
              <w:bottom w:val="single" w:color="auto" w:sz="4" w:space="0"/>
            </w:tcBorders>
            <w:vAlign w:val="center"/>
          </w:tcPr>
          <w:p>
            <w:pPr>
              <w:pStyle w:val="31"/>
              <w:spacing w:before="39" w:line="202" w:lineRule="auto"/>
              <w:ind w:left="195"/>
              <w:jc w:val="center"/>
              <w:rPr>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421" w:type="dxa"/>
            <w:vMerge w:val="continue"/>
            <w:vAlign w:val="center"/>
          </w:tcPr>
          <w:p>
            <w:pPr>
              <w:jc w:val="center"/>
              <w:rPr>
                <w:b/>
                <w:bCs/>
                <w:spacing w:val="-5"/>
              </w:rPr>
            </w:pPr>
          </w:p>
        </w:tc>
        <w:tc>
          <w:tcPr>
            <w:tcW w:w="1268" w:type="dxa"/>
            <w:vMerge w:val="continue"/>
            <w:vAlign w:val="center"/>
          </w:tcPr>
          <w:p>
            <w:pPr>
              <w:jc w:val="center"/>
              <w:rPr>
                <w:spacing w:val="-1"/>
              </w:rPr>
            </w:pPr>
          </w:p>
        </w:tc>
        <w:tc>
          <w:tcPr>
            <w:tcW w:w="1080" w:type="dxa"/>
            <w:vMerge w:val="continue"/>
            <w:vAlign w:val="center"/>
          </w:tcPr>
          <w:p>
            <w:pPr>
              <w:jc w:val="center"/>
              <w:rPr>
                <w:spacing w:val="-7"/>
              </w:rPr>
            </w:pPr>
          </w:p>
        </w:tc>
        <w:tc>
          <w:tcPr>
            <w:tcW w:w="1037" w:type="dxa"/>
            <w:vMerge w:val="continue"/>
            <w:tcBorders>
              <w:right w:val="single" w:color="auto" w:sz="4" w:space="0"/>
            </w:tcBorders>
            <w:vAlign w:val="center"/>
          </w:tcPr>
          <w:p>
            <w:pPr>
              <w:pStyle w:val="20"/>
              <w:spacing w:before="40"/>
              <w:ind w:left="108" w:leftChars="0"/>
              <w:jc w:val="center"/>
              <w:rPr>
                <w:spacing w:val="-2"/>
              </w:rPr>
            </w:pPr>
          </w:p>
        </w:tc>
        <w:tc>
          <w:tcPr>
            <w:tcW w:w="2038" w:type="dxa"/>
            <w:tcBorders>
              <w:top w:val="single" w:color="auto" w:sz="4" w:space="0"/>
              <w:left w:val="single" w:color="auto" w:sz="4" w:space="0"/>
            </w:tcBorders>
            <w:vAlign w:val="center"/>
          </w:tcPr>
          <w:p>
            <w:pPr>
              <w:pStyle w:val="20"/>
              <w:spacing w:before="40"/>
              <w:ind w:left="108" w:leftChars="0"/>
              <w:jc w:val="center"/>
              <w:rPr>
                <w:spacing w:val="-2"/>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30" w:type="dxa"/>
            <w:tcBorders>
              <w:top w:val="single" w:color="auto" w:sz="4" w:space="0"/>
              <w:right w:val="single" w:color="auto" w:sz="4" w:space="0"/>
            </w:tcBorders>
            <w:vAlign w:val="center"/>
          </w:tcPr>
          <w:p>
            <w:pPr>
              <w:jc w:val="center"/>
              <w:rPr>
                <w:spacing w:val="-5"/>
              </w:rPr>
            </w:pPr>
            <w:r>
              <w:rPr>
                <w:rFonts w:hint="eastAsia" w:ascii="仿宋_GB2312" w:hAnsi="仿宋_GB2312" w:eastAsia="仿宋_GB2312" w:cs="仿宋_GB2312"/>
                <w:color w:val="000000" w:themeColor="text1"/>
                <w:spacing w:val="-4"/>
                <w:sz w:val="18"/>
                <w:szCs w:val="18"/>
                <w:lang w:val="en-US" w:eastAsia="zh-CN"/>
              </w:rPr>
              <w:t>1%-20%</w:t>
            </w:r>
          </w:p>
        </w:tc>
        <w:tc>
          <w:tcPr>
            <w:tcW w:w="649" w:type="dxa"/>
            <w:tcBorders>
              <w:top w:val="single" w:color="auto" w:sz="4" w:space="0"/>
              <w:left w:val="single" w:color="auto" w:sz="4" w:space="0"/>
            </w:tcBorders>
            <w:vAlign w:val="center"/>
          </w:tcPr>
          <w:p>
            <w:pPr>
              <w:pStyle w:val="31"/>
              <w:spacing w:before="39" w:line="202" w:lineRule="auto"/>
              <w:ind w:left="195"/>
              <w:jc w:val="center"/>
              <w:rPr>
                <w:spacing w:val="-5"/>
              </w:rPr>
            </w:pPr>
          </w:p>
        </w:tc>
      </w:tr>
    </w:tbl>
    <w:p>
      <w:pPr>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1.《中华人民共和国噪声污染防治法》第三十八条第一款实行排污许可管理的单位应当按照规定，对工业噪声开展自行监测，保存原始监测记录，向社会公开监测结果,对监测数据的真实性和准确性负责。</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2.《中华人民共和国噪声污染防治法》第七十六条第一项违反本法规定，有下列行为之一，由生态环境主管部门责令改正，处二万元以上二十万元以下的罚款；拒不改正的，责令限制生产、停产整治：</w:t>
      </w:r>
    </w:p>
    <w:p>
      <w:pPr>
        <w:ind w:firstLine="420" w:firstLineChars="200"/>
        <w:rPr>
          <w:rFonts w:hint="eastAsia"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(一)实行排污许可管理的单位未按照规定对工业噪声开展自行监测，未保存原始监测记录，或者未向社会公开监测结果的。</w:t>
      </w: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Pr>
        <w:ind w:firstLine="420" w:firstLineChars="200"/>
        <w:rPr>
          <w:rFonts w:hint="eastAsia" w:ascii="仿宋_GB2312" w:hAnsi="仿宋_GB2312" w:eastAsia="仿宋_GB2312" w:cs="仿宋_GB2312"/>
          <w:color w:val="000000" w:themeColor="text1"/>
          <w:szCs w:val="21"/>
        </w:rPr>
      </w:pPr>
    </w:p>
    <w:p/>
    <w:p>
      <w:pPr>
        <w:rPr>
          <w:rFonts w:ascii="仿宋_GB2312" w:hAnsi="仿宋_GB2312" w:eastAsia="仿宋_GB2312" w:cs="仿宋_GB2312"/>
          <w:color w:val="000000" w:themeColor="text1"/>
          <w:szCs w:val="21"/>
        </w:rPr>
      </w:pPr>
    </w:p>
    <w:p>
      <w:pPr>
        <w:jc w:val="center"/>
        <w:outlineLvl w:val="0"/>
        <w:rPr>
          <w:rFonts w:ascii="黑体" w:hAnsi="黑体" w:eastAsia="黑体" w:cs="黑体"/>
          <w:b/>
          <w:bCs/>
          <w:color w:val="000000" w:themeColor="text1"/>
          <w:spacing w:val="1"/>
          <w:sz w:val="28"/>
          <w:szCs w:val="28"/>
        </w:rPr>
      </w:pPr>
      <w:bookmarkStart w:id="872" w:name="_Toc17326"/>
      <w:bookmarkStart w:id="873" w:name="_Toc30110"/>
      <w:bookmarkStart w:id="874" w:name="_Toc13456"/>
      <w:bookmarkStart w:id="875" w:name="_Toc5033"/>
      <w:r>
        <w:rPr>
          <w:rFonts w:hint="eastAsia" w:ascii="黑体" w:hAnsi="黑体" w:eastAsia="黑体" w:cs="黑体"/>
          <w:b/>
          <w:bCs/>
          <w:color w:val="000000" w:themeColor="text1"/>
          <w:spacing w:val="1"/>
          <w:sz w:val="28"/>
          <w:szCs w:val="28"/>
          <w:lang w:eastAsia="zh-CN"/>
        </w:rPr>
        <w:t>九</w:t>
      </w:r>
      <w:r>
        <w:rPr>
          <w:rFonts w:hint="eastAsia" w:ascii="黑体" w:hAnsi="黑体" w:eastAsia="黑体" w:cs="黑体"/>
          <w:b/>
          <w:bCs/>
          <w:color w:val="000000" w:themeColor="text1"/>
          <w:spacing w:val="1"/>
          <w:sz w:val="28"/>
          <w:szCs w:val="28"/>
        </w:rPr>
        <w:t>、本溪市生态环境局环境行政处罚裁量规则(其他类)</w:t>
      </w:r>
      <w:bookmarkEnd w:id="872"/>
      <w:bookmarkEnd w:id="873"/>
      <w:bookmarkEnd w:id="874"/>
      <w:bookmarkEnd w:id="875"/>
    </w:p>
    <w:p>
      <w:pPr>
        <w:jc w:val="center"/>
        <w:outlineLvl w:val="1"/>
        <w:rPr>
          <w:rFonts w:ascii="仿宋" w:hAnsi="仿宋" w:eastAsia="仿宋" w:cs="仿宋"/>
          <w:b/>
          <w:bCs/>
          <w:color w:val="000000" w:themeColor="text1"/>
          <w:sz w:val="24"/>
        </w:rPr>
      </w:pPr>
      <w:bookmarkStart w:id="876" w:name="_Toc24029"/>
      <w:bookmarkStart w:id="877" w:name="_Toc31851"/>
      <w:bookmarkStart w:id="878" w:name="_Toc13426"/>
      <w:bookmarkStart w:id="879" w:name="_Toc20797"/>
      <w:bookmarkStart w:id="880" w:name="_Toc28556"/>
      <w:bookmarkStart w:id="881" w:name="_Toc13198"/>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w:t>
      </w:r>
      <w:r>
        <w:rPr>
          <w:rFonts w:hint="eastAsia" w:ascii="仿宋" w:hAnsi="仿宋" w:eastAsia="仿宋" w:cs="仿宋"/>
          <w:b/>
          <w:bCs/>
          <w:color w:val="000000" w:themeColor="text1"/>
          <w:sz w:val="24"/>
          <w:lang w:val="en-US" w:eastAsia="zh-CN"/>
        </w:rPr>
        <w:t xml:space="preserve">43 </w:t>
      </w:r>
      <w:r>
        <w:rPr>
          <w:rFonts w:hint="eastAsia" w:ascii="仿宋" w:hAnsi="仿宋" w:eastAsia="仿宋" w:cs="仿宋"/>
          <w:b/>
          <w:bCs/>
          <w:color w:val="000000" w:themeColor="text1"/>
          <w:sz w:val="24"/>
        </w:rPr>
        <w:t>在禁止养殖区域内建设畜禽养殖场、养殖小区的罚款幅度裁定</w:t>
      </w:r>
      <w:bookmarkEnd w:id="876"/>
      <w:bookmarkEnd w:id="877"/>
      <w:bookmarkEnd w:id="878"/>
      <w:bookmarkEnd w:id="879"/>
      <w:bookmarkEnd w:id="880"/>
      <w:bookmarkEnd w:id="881"/>
    </w:p>
    <w:tbl>
      <w:tblPr>
        <w:tblStyle w:val="19"/>
        <w:tblW w:w="8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9"/>
        <w:gridCol w:w="1070"/>
        <w:gridCol w:w="1135"/>
        <w:gridCol w:w="1102"/>
        <w:gridCol w:w="2498"/>
        <w:gridCol w:w="660"/>
        <w:gridCol w:w="7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3674" w:type="dxa"/>
            <w:gridSpan w:val="3"/>
          </w:tcPr>
          <w:p>
            <w:pPr>
              <w:spacing w:before="176" w:line="184" w:lineRule="auto"/>
              <w:ind w:firstLine="1527"/>
              <w:rPr>
                <w:rFonts w:ascii="仿宋" w:hAnsi="仿宋" w:eastAsia="仿宋" w:cs="仿宋"/>
                <w:color w:val="000000" w:themeColor="text1"/>
                <w:sz w:val="18"/>
                <w:szCs w:val="18"/>
              </w:rPr>
            </w:pPr>
            <w:r>
              <w:rPr>
                <w:rFonts w:ascii="仿宋" w:hAnsi="仿宋" w:eastAsia="仿宋" w:cs="仿宋"/>
                <w:color w:val="000000" w:themeColor="text1"/>
                <w:spacing w:val="-2"/>
                <w:sz w:val="18"/>
                <w:szCs w:val="18"/>
              </w:rPr>
              <w:t>裁量要素</w:t>
            </w:r>
          </w:p>
        </w:tc>
        <w:tc>
          <w:tcPr>
            <w:tcW w:w="4965" w:type="dxa"/>
            <w:gridSpan w:val="4"/>
          </w:tcPr>
          <w:p>
            <w:pPr>
              <w:spacing w:before="176" w:line="184" w:lineRule="auto"/>
              <w:ind w:firstLine="1627"/>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69" w:type="dxa"/>
            <w:vAlign w:val="center"/>
          </w:tcPr>
          <w:p>
            <w:pPr>
              <w:spacing w:before="196"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9"/>
                <w:sz w:val="18"/>
                <w:szCs w:val="18"/>
              </w:rPr>
              <w:t>要素</w:t>
            </w:r>
          </w:p>
        </w:tc>
        <w:tc>
          <w:tcPr>
            <w:tcW w:w="1070" w:type="dxa"/>
            <w:vAlign w:val="center"/>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具体条件</w:t>
            </w:r>
          </w:p>
        </w:tc>
        <w:tc>
          <w:tcPr>
            <w:tcW w:w="1135" w:type="dxa"/>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构成比例</w:t>
            </w:r>
          </w:p>
        </w:tc>
        <w:tc>
          <w:tcPr>
            <w:tcW w:w="3600" w:type="dxa"/>
            <w:gridSpan w:val="2"/>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程度</w:t>
            </w:r>
          </w:p>
        </w:tc>
        <w:tc>
          <w:tcPr>
            <w:tcW w:w="660" w:type="dxa"/>
            <w:tcBorders>
              <w:right w:val="single" w:color="auto" w:sz="4" w:space="0"/>
            </w:tcBorders>
          </w:tcPr>
          <w:p>
            <w:pPr>
              <w:spacing w:before="205" w:line="185"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705" w:type="dxa"/>
            <w:tcBorders>
              <w:left w:val="single" w:color="auto" w:sz="4" w:space="0"/>
            </w:tcBorders>
          </w:tcPr>
          <w:p>
            <w:pPr>
              <w:spacing w:before="205" w:line="185" w:lineRule="auto"/>
              <w:jc w:val="center"/>
              <w:rPr>
                <w:rFonts w:ascii="仿宋" w:hAnsi="仿宋" w:eastAsia="仿宋" w:cs="仿宋"/>
                <w:color w:val="000000" w:themeColor="text1"/>
                <w:spacing w:val="-6"/>
                <w:sz w:val="18"/>
                <w:szCs w:val="18"/>
              </w:rPr>
            </w:pPr>
            <w:r>
              <w:rPr>
                <w:rFonts w:hint="eastAsia" w:ascii="仿宋" w:hAnsi="仿宋" w:eastAsia="仿宋" w:cs="仿宋"/>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对环境影响程度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违法行为类型</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50%</w:t>
            </w: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在禁止养殖区域内建设畜禽养殖场、养殖小区，尚未投入生产</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rPr>
              <w:t>1%-10%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在禁止养殖区域内建设畜禽养殖场、养殖小区，年出栏生猪100头以上，不足500头(其他畜禽种类折合猪的养殖规模)</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tcBorders>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在禁止养殖区域内建设畜禽养殖场、养殖小区，年出栏生猪500头以上，不足1000头(其他畜禽种类折合猪的养殖规模)</w:t>
            </w:r>
          </w:p>
        </w:tc>
        <w:tc>
          <w:tcPr>
            <w:tcW w:w="66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21%-30%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469" w:type="dxa"/>
            <w:vMerge w:val="continue"/>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3600" w:type="dxa"/>
            <w:gridSpan w:val="2"/>
            <w:tcBorders>
              <w:top w:val="single" w:color="auto" w:sz="4" w:space="0"/>
              <w:bottom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在禁止养殖区域内建设畜禽养殖场、养殖小区，年出栏生猪1000头以上(其他畜禽种类折合猪的养殖规模)</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31%-50%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ascii="仿宋" w:hAnsi="仿宋" w:eastAsia="仿宋" w:cs="仿宋"/>
                <w:color w:val="000000" w:themeColor="text1"/>
                <w:spacing w:val="-9"/>
                <w:sz w:val="18"/>
                <w:szCs w:val="18"/>
              </w:rPr>
              <w:t>违法频次</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一年内违法次数</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1"/>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bottom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9"/>
                <w:sz w:val="18"/>
                <w:szCs w:val="18"/>
                <w:lang w:val="en-US" w:eastAsia="zh-CN"/>
              </w:rPr>
              <w:t>1</w:t>
            </w:r>
            <w:r>
              <w:rPr>
                <w:rFonts w:hint="eastAsia" w:ascii="仿宋" w:hAnsi="仿宋" w:eastAsia="仿宋" w:cs="仿宋"/>
                <w:color w:val="000000" w:themeColor="text1"/>
                <w:spacing w:val="-9"/>
                <w:sz w:val="18"/>
                <w:szCs w:val="18"/>
                <w:lang w:eastAsia="zh-CN"/>
              </w:rPr>
              <w:t>5%</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7"/>
                <w:sz w:val="18"/>
                <w:szCs w:val="18"/>
              </w:rPr>
              <w:t>20%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46" w:line="212" w:lineRule="auto"/>
              <w:ind w:left="137" w:right="122" w:firstLine="7"/>
              <w:jc w:val="center"/>
              <w:rPr>
                <w:rFonts w:hint="eastAsia"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配合调查</w:t>
            </w:r>
          </w:p>
          <w:p>
            <w:pPr>
              <w:spacing w:before="46" w:line="212" w:lineRule="auto"/>
              <w:ind w:left="137" w:right="122" w:firstLine="7"/>
              <w:jc w:val="center"/>
              <w:rPr>
                <w:rFonts w:hint="eastAsia"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取证情况</w:t>
            </w:r>
          </w:p>
        </w:tc>
        <w:tc>
          <w:tcPr>
            <w:tcW w:w="1070" w:type="dxa"/>
            <w:vMerge w:val="restart"/>
            <w:tcBorders>
              <w:bottom w:val="nil"/>
            </w:tcBorders>
            <w:vAlign w:val="center"/>
          </w:tcPr>
          <w:p>
            <w:pPr>
              <w:spacing w:before="46" w:line="212" w:lineRule="auto"/>
              <w:ind w:left="137" w:right="122" w:firstLine="7"/>
              <w:jc w:val="center"/>
              <w:rPr>
                <w:rFonts w:hint="eastAsia"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是否配合</w:t>
            </w:r>
          </w:p>
          <w:p>
            <w:pPr>
              <w:spacing w:before="46" w:line="212" w:lineRule="auto"/>
              <w:ind w:left="137" w:right="122" w:firstLine="7"/>
              <w:jc w:val="center"/>
              <w:rPr>
                <w:rFonts w:hint="eastAsia" w:ascii="仿宋" w:hAnsi="仿宋" w:eastAsia="仿宋" w:cs="仿宋"/>
                <w:color w:val="000000" w:themeColor="text1"/>
                <w:spacing w:val="-5"/>
                <w:sz w:val="18"/>
                <w:szCs w:val="18"/>
              </w:rPr>
            </w:pPr>
            <w:r>
              <w:rPr>
                <w:rFonts w:hint="eastAsia" w:ascii="仿宋" w:hAnsi="仿宋" w:eastAsia="仿宋" w:cs="仿宋"/>
                <w:color w:val="000000" w:themeColor="text1"/>
                <w:spacing w:val="-5"/>
                <w:sz w:val="18"/>
                <w:szCs w:val="18"/>
              </w:rPr>
              <w:t>执法检查</w:t>
            </w:r>
          </w:p>
        </w:tc>
        <w:tc>
          <w:tcPr>
            <w:tcW w:w="1135" w:type="dxa"/>
            <w:vMerge w:val="restart"/>
            <w:tcBorders>
              <w:bottom w:val="nil"/>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eastAsia="zh-CN"/>
              </w:rPr>
              <w:t>10%</w:t>
            </w: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660" w:type="dxa"/>
            <w:tcBorders>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tcBorders>
              <w:top w:val="nil"/>
            </w:tcBorders>
            <w:vAlign w:val="center"/>
          </w:tcPr>
          <w:p>
            <w:pPr>
              <w:spacing w:before="196" w:line="184" w:lineRule="auto"/>
              <w:jc w:val="center"/>
              <w:rPr>
                <w:rFonts w:ascii="仿宋" w:hAnsi="仿宋" w:eastAsia="仿宋" w:cs="仿宋"/>
                <w:color w:val="000000" w:themeColor="text1"/>
                <w:spacing w:val="-9"/>
                <w:sz w:val="18"/>
                <w:szCs w:val="18"/>
              </w:rPr>
            </w:pPr>
          </w:p>
        </w:tc>
        <w:tc>
          <w:tcPr>
            <w:tcW w:w="1070"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tcBorders>
            <w:vAlign w:val="center"/>
          </w:tcPr>
          <w:p>
            <w:pPr>
              <w:jc w:val="center"/>
              <w:rPr>
                <w:rFonts w:ascii="仿宋" w:hAnsi="仿宋" w:eastAsia="仿宋" w:cs="仿宋"/>
                <w:color w:val="000000" w:themeColor="text1"/>
                <w:spacing w:val="-1"/>
                <w:sz w:val="18"/>
                <w:szCs w:val="18"/>
              </w:rPr>
            </w:pPr>
          </w:p>
        </w:tc>
        <w:tc>
          <w:tcPr>
            <w:tcW w:w="3600" w:type="dxa"/>
            <w:gridSpan w:val="2"/>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660" w:type="dxa"/>
            <w:tcBorders>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%-10%</w:t>
            </w:r>
          </w:p>
        </w:tc>
        <w:tc>
          <w:tcPr>
            <w:tcW w:w="705" w:type="dxa"/>
            <w:tcBorders>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restart"/>
            <w:tcBorders>
              <w:bottom w:val="nil"/>
            </w:tcBorders>
            <w:vAlign w:val="center"/>
          </w:tcPr>
          <w:p>
            <w:pPr>
              <w:spacing w:before="196" w:line="184" w:lineRule="auto"/>
              <w:jc w:val="center"/>
              <w:rPr>
                <w:rFonts w:ascii="仿宋" w:hAnsi="仿宋" w:eastAsia="仿宋" w:cs="仿宋"/>
                <w:color w:val="000000" w:themeColor="text1"/>
                <w:spacing w:val="-9"/>
                <w:sz w:val="18"/>
                <w:szCs w:val="18"/>
              </w:rPr>
            </w:pPr>
            <w:r>
              <w:rPr>
                <w:rFonts w:hint="eastAsia" w:ascii="仿宋" w:hAnsi="仿宋" w:eastAsia="仿宋" w:cs="仿宋"/>
                <w:color w:val="000000" w:themeColor="text1"/>
                <w:spacing w:val="-9"/>
                <w:sz w:val="18"/>
                <w:szCs w:val="18"/>
              </w:rPr>
              <w:t>对社会影响或生态破坏程度</w:t>
            </w:r>
          </w:p>
        </w:tc>
        <w:tc>
          <w:tcPr>
            <w:tcW w:w="1070"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是否造成社会影响或生态破坏</w:t>
            </w:r>
          </w:p>
        </w:tc>
        <w:tc>
          <w:tcPr>
            <w:tcW w:w="1135"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rPr>
              <w:t>20%</w:t>
            </w:r>
          </w:p>
        </w:tc>
        <w:tc>
          <w:tcPr>
            <w:tcW w:w="1102" w:type="dxa"/>
            <w:vMerge w:val="restart"/>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498" w:type="dxa"/>
            <w:tcBorders>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rPr>
              <w:t>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轻微（1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一般（2 级）</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469" w:type="dxa"/>
            <w:vMerge w:val="continue"/>
            <w:vAlign w:val="center"/>
          </w:tcPr>
          <w:p>
            <w:pPr>
              <w:jc w:val="center"/>
              <w:rPr>
                <w:rFonts w:ascii="仿宋" w:hAnsi="仿宋" w:eastAsia="仿宋" w:cs="仿宋"/>
                <w:color w:val="000000" w:themeColor="text1"/>
                <w:spacing w:val="-7"/>
                <w:sz w:val="18"/>
                <w:szCs w:val="18"/>
              </w:rPr>
            </w:pPr>
          </w:p>
        </w:tc>
        <w:tc>
          <w:tcPr>
            <w:tcW w:w="1070" w:type="dxa"/>
            <w:vMerge w:val="continue"/>
            <w:vAlign w:val="center"/>
          </w:tcPr>
          <w:p>
            <w:pPr>
              <w:jc w:val="center"/>
              <w:rPr>
                <w:rFonts w:ascii="仿宋" w:hAnsi="仿宋" w:eastAsia="仿宋" w:cs="仿宋"/>
                <w:color w:val="000000" w:themeColor="text1"/>
                <w:spacing w:val="-1"/>
                <w:sz w:val="18"/>
                <w:szCs w:val="18"/>
              </w:rPr>
            </w:pPr>
          </w:p>
        </w:tc>
        <w:tc>
          <w:tcPr>
            <w:tcW w:w="1135" w:type="dxa"/>
            <w:vMerge w:val="continue"/>
            <w:vAlign w:val="center"/>
          </w:tcPr>
          <w:p>
            <w:pPr>
              <w:jc w:val="center"/>
              <w:rPr>
                <w:rFonts w:ascii="仿宋" w:hAnsi="仿宋" w:eastAsia="仿宋" w:cs="仿宋"/>
                <w:color w:val="000000" w:themeColor="text1"/>
                <w:spacing w:val="-1"/>
                <w:sz w:val="18"/>
                <w:szCs w:val="18"/>
              </w:rPr>
            </w:pPr>
          </w:p>
        </w:tc>
        <w:tc>
          <w:tcPr>
            <w:tcW w:w="1102" w:type="dxa"/>
            <w:vMerge w:val="continue"/>
            <w:tcBorders>
              <w:top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38"/>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较重（3 级）</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 w:hRule="atLeast"/>
        </w:trPr>
        <w:tc>
          <w:tcPr>
            <w:tcW w:w="1469" w:type="dxa"/>
            <w:vMerge w:val="continue"/>
            <w:tcBorders>
              <w:top w:val="nil"/>
              <w:bottom w:val="single" w:color="auto" w:sz="4" w:space="0"/>
            </w:tcBorders>
            <w:vAlign w:val="center"/>
          </w:tcPr>
          <w:p>
            <w:pPr>
              <w:jc w:val="center"/>
              <w:rPr>
                <w:rFonts w:ascii="Malgun Gothic"/>
                <w:color w:val="000000" w:themeColor="text1"/>
                <w:sz w:val="18"/>
                <w:szCs w:val="18"/>
              </w:rPr>
            </w:pPr>
          </w:p>
        </w:tc>
        <w:tc>
          <w:tcPr>
            <w:tcW w:w="1070"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top w:val="nil"/>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p>
        </w:tc>
        <w:tc>
          <w:tcPr>
            <w:tcW w:w="2498" w:type="dxa"/>
            <w:tcBorders>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严重（4 级）</w:t>
            </w:r>
          </w:p>
        </w:tc>
        <w:tc>
          <w:tcPr>
            <w:tcW w:w="660" w:type="dxa"/>
            <w:tcBorders>
              <w:bottom w:val="single" w:color="auto" w:sz="4" w:space="0"/>
              <w:right w:val="single" w:color="auto" w:sz="4" w:space="0"/>
            </w:tcBorders>
            <w:vAlign w:val="center"/>
          </w:tcPr>
          <w:p>
            <w:pPr>
              <w:jc w:val="center"/>
              <w:rPr>
                <w:rFonts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705" w:type="dxa"/>
            <w:tcBorders>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restart"/>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498"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z w:val="18"/>
                <w:szCs w:val="18"/>
              </w:rPr>
              <w:t>无</w:t>
            </w:r>
          </w:p>
        </w:tc>
        <w:tc>
          <w:tcPr>
            <w:tcW w:w="66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705" w:type="dxa"/>
            <w:tcBorders>
              <w:top w:val="single" w:color="auto" w:sz="4" w:space="0"/>
              <w:left w:val="single" w:color="auto" w:sz="4" w:space="0"/>
              <w:bottom w:val="single" w:color="auto" w:sz="4" w:space="0"/>
            </w:tcBorders>
            <w:vAlign w:val="center"/>
          </w:tcPr>
          <w:p>
            <w:pPr>
              <w:jc w:val="center"/>
              <w:rPr>
                <w:rFonts w:ascii="仿宋" w:hAnsi="仿宋" w:eastAsia="仿宋" w:cs="仿宋"/>
                <w:color w:val="000000" w:themeColor="text1"/>
                <w:spacing w:val="-1"/>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 w:hRule="atLeast"/>
        </w:trPr>
        <w:tc>
          <w:tcPr>
            <w:tcW w:w="1469" w:type="dxa"/>
            <w:vMerge w:val="continue"/>
            <w:tcBorders>
              <w:bottom w:val="single" w:color="auto" w:sz="4" w:space="0"/>
            </w:tcBorders>
            <w:vAlign w:val="center"/>
          </w:tcPr>
          <w:p>
            <w:pPr>
              <w:jc w:val="center"/>
              <w:rPr>
                <w:rFonts w:ascii="Malgun Gothic"/>
                <w:color w:val="000000" w:themeColor="text1"/>
                <w:sz w:val="18"/>
                <w:szCs w:val="18"/>
              </w:rPr>
            </w:pPr>
          </w:p>
        </w:tc>
        <w:tc>
          <w:tcPr>
            <w:tcW w:w="1070"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35" w:type="dxa"/>
            <w:vMerge w:val="continue"/>
            <w:tcBorders>
              <w:bottom w:val="single" w:color="auto" w:sz="4" w:space="0"/>
            </w:tcBorders>
            <w:vAlign w:val="center"/>
          </w:tcPr>
          <w:p>
            <w:pPr>
              <w:jc w:val="center"/>
              <w:rPr>
                <w:rFonts w:ascii="仿宋" w:hAnsi="仿宋" w:eastAsia="仿宋" w:cs="仿宋"/>
                <w:color w:val="000000" w:themeColor="text1"/>
                <w:spacing w:val="-1"/>
                <w:sz w:val="18"/>
                <w:szCs w:val="18"/>
              </w:rPr>
            </w:pPr>
          </w:p>
        </w:tc>
        <w:tc>
          <w:tcPr>
            <w:tcW w:w="1102" w:type="dxa"/>
            <w:vMerge w:val="continue"/>
            <w:tcBorders>
              <w:righ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p>
        </w:tc>
        <w:tc>
          <w:tcPr>
            <w:tcW w:w="2498" w:type="dxa"/>
            <w:tcBorders>
              <w:top w:val="single" w:color="auto" w:sz="4" w:space="0"/>
              <w:left w:val="single" w:color="auto" w:sz="4" w:space="0"/>
            </w:tcBorders>
            <w:vAlign w:val="center"/>
          </w:tcPr>
          <w:p>
            <w:pPr>
              <w:pStyle w:val="20"/>
              <w:spacing w:before="40"/>
              <w:ind w:left="108" w:leftChars="0"/>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660" w:type="dxa"/>
            <w:tcBorders>
              <w:top w:val="single" w:color="auto" w:sz="4" w:space="0"/>
              <w:right w:val="single" w:color="auto" w:sz="4" w:space="0"/>
            </w:tcBorders>
            <w:vAlign w:val="center"/>
          </w:tcPr>
          <w:p>
            <w:pPr>
              <w:jc w:val="center"/>
              <w:rPr>
                <w:rFonts w:hint="eastAsia" w:ascii="仿宋" w:hAnsi="仿宋" w:eastAsia="仿宋" w:cs="仿宋"/>
                <w:color w:val="000000" w:themeColor="text1"/>
                <w:spacing w:val="-1"/>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705" w:type="dxa"/>
            <w:tcBorders>
              <w:top w:val="single" w:color="auto" w:sz="4" w:space="0"/>
              <w:left w:val="single" w:color="auto" w:sz="4" w:space="0"/>
            </w:tcBorders>
            <w:vAlign w:val="center"/>
          </w:tcPr>
          <w:p>
            <w:pPr>
              <w:jc w:val="center"/>
              <w:rPr>
                <w:rFonts w:ascii="仿宋" w:hAnsi="仿宋" w:eastAsia="仿宋" w:cs="仿宋"/>
                <w:color w:val="000000" w:themeColor="text1"/>
                <w:spacing w:val="-1"/>
                <w:sz w:val="18"/>
                <w:szCs w:val="18"/>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七条第一款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w:t>
      </w: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ind w:firstLine="476" w:firstLineChars="200"/>
        <w:textAlignment w:val="baseline"/>
        <w:rPr>
          <w:rFonts w:ascii="仿宋" w:hAnsi="仿宋" w:eastAsia="仿宋" w:cs="仿宋"/>
          <w:color w:val="000000" w:themeColor="text1"/>
          <w:spacing w:val="-1"/>
          <w:sz w:val="24"/>
        </w:rPr>
      </w:pPr>
    </w:p>
    <w:p>
      <w:pPr>
        <w:kinsoku w:val="0"/>
        <w:autoSpaceDE w:val="0"/>
        <w:autoSpaceDN w:val="0"/>
        <w:adjustRightInd w:val="0"/>
        <w:snapToGrid w:val="0"/>
        <w:textAlignment w:val="baseline"/>
        <w:rPr>
          <w:rFonts w:ascii="仿宋" w:hAnsi="仿宋" w:eastAsia="仿宋" w:cs="仿宋"/>
          <w:color w:val="000000" w:themeColor="text1"/>
          <w:spacing w:val="-1"/>
          <w:sz w:val="24"/>
        </w:rPr>
      </w:pPr>
    </w:p>
    <w:p>
      <w:pPr>
        <w:jc w:val="center"/>
        <w:outlineLvl w:val="1"/>
        <w:rPr>
          <w:rFonts w:ascii="仿宋" w:hAnsi="仿宋" w:eastAsia="仿宋" w:cs="仿宋"/>
          <w:b/>
          <w:bCs/>
          <w:color w:val="000000" w:themeColor="text1"/>
          <w:sz w:val="24"/>
        </w:rPr>
      </w:pPr>
      <w:bookmarkStart w:id="882" w:name="_Toc8294"/>
      <w:bookmarkStart w:id="883" w:name="_Toc28659"/>
      <w:bookmarkStart w:id="884" w:name="_Toc14958"/>
      <w:bookmarkStart w:id="885" w:name="_Toc11439"/>
      <w:bookmarkStart w:id="886" w:name="_Toc3129"/>
      <w:bookmarkStart w:id="887" w:name="_Toc23163"/>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w:t>
      </w:r>
      <w:r>
        <w:rPr>
          <w:rFonts w:hint="eastAsia" w:ascii="仿宋" w:hAnsi="仿宋" w:eastAsia="仿宋" w:cs="仿宋"/>
          <w:b/>
          <w:bCs/>
          <w:color w:val="000000" w:themeColor="text1"/>
          <w:sz w:val="24"/>
          <w:lang w:val="en-US" w:eastAsia="zh-CN"/>
        </w:rPr>
        <w:t xml:space="preserve">44 </w:t>
      </w:r>
      <w:r>
        <w:rPr>
          <w:rFonts w:hint="eastAsia" w:ascii="仿宋" w:hAnsi="仿宋" w:eastAsia="仿宋" w:cs="仿宋"/>
          <w:b/>
          <w:bCs/>
          <w:color w:val="000000" w:themeColor="text1"/>
          <w:sz w:val="24"/>
        </w:rPr>
        <w:t>在饮用水水源保护区建设畜禽养殖场、养殖小区的罚款幅度裁定</w:t>
      </w:r>
      <w:bookmarkEnd w:id="882"/>
      <w:bookmarkEnd w:id="883"/>
      <w:r>
        <w:rPr>
          <w:rFonts w:hint="eastAsia" w:ascii="仿宋" w:hAnsi="仿宋" w:eastAsia="仿宋" w:cs="仿宋"/>
          <w:b/>
          <w:bCs/>
          <w:color w:val="000000" w:themeColor="text1"/>
          <w:sz w:val="24"/>
          <w:lang w:val="en-US" w:eastAsia="zh-CN"/>
        </w:rPr>
        <w:t>表</w:t>
      </w:r>
      <w:bookmarkEnd w:id="884"/>
      <w:bookmarkEnd w:id="885"/>
      <w:bookmarkEnd w:id="886"/>
      <w:bookmarkEnd w:id="887"/>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_GB2312" w:hAnsi="仿宋_GB2312" w:eastAsia="仿宋_GB2312" w:cs="仿宋_GB2312"/>
                <w:color w:val="000000" w:themeColor="text1"/>
                <w:spacing w:val="-6"/>
                <w:sz w:val="18"/>
                <w:szCs w:val="18"/>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在饮用水水源保护区建设畜禽养殖场、养殖小区，尚未投入生产</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在禁止养殖区域内建设畜禽养殖场、养殖小区，年出栏生猪100头以上，不足500头(其他畜禽种类折合猪的养殖规模)</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在禁止养殖区域内建设畜禽养殖场、养殖小区，年出栏生猪500头以上，不足1000头(其他畜禽种类折合猪的养殖规模)</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在饮用水水源保护区建设畜禽养殖场、养殖小区，年出栏生猪1000头以上(其他畜禽种类折合猪的养殖规模)</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1.《畜禽规模养殖污染防治条例》第十一条禁止在下列区域内建设畜禽养殖场、养殖小区：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(一)饮用水水源保护区，风景名胜区；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(二)自然保护区的核心区和缓冲区；</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(三)城镇居民区、文化教育科学研究区等人口集中区域；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(四)法律、法规规定的其他禁止养殖区域。</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三十七条第二款在饮用水水源保护区建设畜禽养殖场、养殖小区的，由县级以上地方人民政府环境保护主管部门责令停止违法行为，处10万元以上50万元以下的罚款，并报经有批准权的人民政府批准，责令拆除或者关闭。</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jc w:val="center"/>
        <w:outlineLvl w:val="1"/>
        <w:rPr>
          <w:rFonts w:hint="eastAsia" w:ascii="仿宋" w:hAnsi="仿宋" w:eastAsia="仿宋" w:cs="仿宋"/>
          <w:b/>
          <w:bCs/>
          <w:color w:val="000000" w:themeColor="text1"/>
          <w:sz w:val="24"/>
          <w:lang w:val="en-US" w:eastAsia="zh-CN"/>
        </w:rPr>
      </w:pPr>
      <w:bookmarkStart w:id="888" w:name="_Toc13304"/>
      <w:bookmarkStart w:id="889" w:name="_Toc6339"/>
      <w:bookmarkStart w:id="890" w:name="_Toc10754"/>
      <w:bookmarkStart w:id="891" w:name="_Toc19935"/>
      <w:bookmarkStart w:id="892" w:name="_Toc7650"/>
      <w:bookmarkStart w:id="893" w:name="_Toc13880"/>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14</w:t>
      </w:r>
      <w:r>
        <w:rPr>
          <w:rFonts w:hint="eastAsia" w:ascii="仿宋" w:hAnsi="仿宋" w:eastAsia="仿宋" w:cs="仿宋"/>
          <w:b/>
          <w:bCs/>
          <w:color w:val="000000" w:themeColor="text1"/>
          <w:sz w:val="24"/>
          <w:lang w:val="en-US" w:eastAsia="zh-CN"/>
        </w:rPr>
        <w:t xml:space="preserve">5 </w:t>
      </w:r>
      <w:r>
        <w:rPr>
          <w:rFonts w:hint="eastAsia" w:ascii="仿宋" w:hAnsi="仿宋" w:eastAsia="仿宋" w:cs="仿宋"/>
          <w:b/>
          <w:bCs/>
          <w:color w:val="000000" w:themeColor="text1"/>
          <w:sz w:val="24"/>
        </w:rPr>
        <w:t>畜禽养殖场、养殖小区依法应当进行环境影响评价而未进行</w:t>
      </w:r>
      <w:bookmarkStart w:id="894" w:name="_Toc20858"/>
      <w:r>
        <w:rPr>
          <w:rFonts w:hint="eastAsia" w:ascii="仿宋" w:hAnsi="仿宋" w:eastAsia="仿宋" w:cs="仿宋"/>
          <w:b/>
          <w:bCs/>
          <w:color w:val="000000" w:themeColor="text1"/>
          <w:sz w:val="24"/>
        </w:rPr>
        <w:t>的罚款幅度裁定</w:t>
      </w:r>
      <w:bookmarkEnd w:id="888"/>
      <w:bookmarkEnd w:id="889"/>
      <w:bookmarkEnd w:id="894"/>
      <w:r>
        <w:rPr>
          <w:rFonts w:hint="eastAsia" w:ascii="仿宋" w:hAnsi="仿宋" w:eastAsia="仿宋" w:cs="仿宋"/>
          <w:b/>
          <w:bCs/>
          <w:color w:val="000000" w:themeColor="text1"/>
          <w:sz w:val="24"/>
          <w:lang w:val="en-US" w:eastAsia="zh-CN"/>
        </w:rPr>
        <w:t>表</w:t>
      </w:r>
      <w:bookmarkEnd w:id="890"/>
      <w:bookmarkEnd w:id="891"/>
      <w:bookmarkEnd w:id="892"/>
      <w:bookmarkEnd w:id="893"/>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2679"/>
        <w:gridCol w:w="900"/>
        <w:gridCol w:w="8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3746"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900"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801"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374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应当填报环境影响登记表的其他畜禽养殖场、养殖小区</w:t>
            </w:r>
          </w:p>
        </w:tc>
        <w:tc>
          <w:tcPr>
            <w:tcW w:w="90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1%-20%</w:t>
            </w:r>
          </w:p>
        </w:tc>
        <w:tc>
          <w:tcPr>
            <w:tcW w:w="80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374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应当编制环境影响报告书的大型畜禽养殖场、养殖小区</w:t>
            </w:r>
          </w:p>
        </w:tc>
        <w:tc>
          <w:tcPr>
            <w:tcW w:w="900"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21%-40%</w:t>
            </w:r>
          </w:p>
        </w:tc>
        <w:tc>
          <w:tcPr>
            <w:tcW w:w="801"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3746"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80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80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801"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90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90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90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3746"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900"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801"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2679"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00"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801"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2679"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900"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801"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67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9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80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679"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9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801"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267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900"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80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267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9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80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2679"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900"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801"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二条第一款新建、改建、扩建畜禽养殖场、养殖小区，应当符合畜牧业发展规划、畜禽养殖污染防治规划，满足动物防疫条件，并进行环境影响评价。对环境可能造成重大影响的大型畜禽养殖场、养殖小区，应当编制环境影响报告书；其他畜禽养殖场、养殖小区应当填报环境影响登记表。大型畜禽养殖场、养殖小区的管理目录，由国务院环境保护主管部门商国务院农牧主管部门确定。</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八条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p>
      <w:pPr>
        <w:spacing w:before="73"/>
        <w:ind w:right="108"/>
        <w:rPr>
          <w:rFonts w:ascii="仿宋_GB2312" w:hAnsi="仿宋_GB2312" w:eastAsia="仿宋_GB2312" w:cs="仿宋_GB2312"/>
          <w:color w:val="000000" w:themeColor="text1"/>
          <w:szCs w:val="21"/>
        </w:rPr>
      </w:pPr>
    </w:p>
    <w:p>
      <w:pPr>
        <w:spacing w:before="73"/>
        <w:ind w:right="108"/>
        <w:rPr>
          <w:rFonts w:ascii="仿宋_GB2312" w:hAnsi="仿宋_GB2312" w:eastAsia="仿宋_GB2312" w:cs="仿宋_GB2312"/>
          <w:color w:val="000000" w:themeColor="text1"/>
          <w:szCs w:val="21"/>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ind w:firstLine="460" w:firstLineChars="200"/>
        <w:rPr>
          <w:rFonts w:ascii="仿宋" w:hAnsi="仿宋" w:eastAsia="仿宋" w:cs="仿宋"/>
          <w:color w:val="000000" w:themeColor="text1"/>
          <w:spacing w:val="-5"/>
          <w:sz w:val="24"/>
        </w:rPr>
      </w:pPr>
    </w:p>
    <w:p>
      <w:pPr>
        <w:rPr>
          <w:rFonts w:ascii="仿宋" w:hAnsi="仿宋" w:eastAsia="仿宋" w:cs="仿宋"/>
          <w:color w:val="000000" w:themeColor="text1"/>
          <w:spacing w:val="-5"/>
          <w:sz w:val="24"/>
        </w:rPr>
      </w:pPr>
    </w:p>
    <w:p>
      <w:pPr>
        <w:jc w:val="center"/>
        <w:outlineLvl w:val="1"/>
        <w:rPr>
          <w:rFonts w:hint="eastAsia" w:ascii="仿宋" w:hAnsi="仿宋" w:eastAsia="仿宋" w:cs="仿宋"/>
          <w:b/>
          <w:bCs/>
          <w:color w:val="000000" w:themeColor="text1"/>
          <w:sz w:val="24"/>
          <w:lang w:val="en-US" w:eastAsia="zh-CN"/>
        </w:rPr>
      </w:pPr>
      <w:bookmarkStart w:id="895" w:name="_Toc21506"/>
      <w:bookmarkStart w:id="896" w:name="_Toc45"/>
      <w:bookmarkStart w:id="897" w:name="_Toc31484"/>
      <w:bookmarkStart w:id="898" w:name="_Toc4449"/>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14</w:t>
      </w:r>
      <w:r>
        <w:rPr>
          <w:rFonts w:hint="eastAsia" w:ascii="仿宋" w:hAnsi="仿宋" w:eastAsia="仿宋" w:cs="仿宋"/>
          <w:b/>
          <w:bCs/>
          <w:color w:val="000000" w:themeColor="text1"/>
          <w:sz w:val="24"/>
          <w:lang w:val="en-US" w:eastAsia="zh-CN"/>
        </w:rPr>
        <w:t xml:space="preserve">6 </w:t>
      </w:r>
      <w:r>
        <w:rPr>
          <w:rFonts w:hint="eastAsia" w:ascii="仿宋" w:hAnsi="仿宋" w:eastAsia="仿宋" w:cs="仿宋"/>
          <w:b/>
          <w:bCs/>
          <w:color w:val="000000" w:themeColor="text1"/>
          <w:sz w:val="24"/>
        </w:rPr>
        <w:t>未建设污染防治配套设施或者自行建设的配套设施不合格，也未委托他人对畜禽养殖废弃物进行综合利用和无害化处理，畜禽养殖场、养殖小区即投入生产、使用，或者建设的污染防治配套设施未正常运行的罚款幅度裁定</w:t>
      </w:r>
      <w:bookmarkEnd w:id="895"/>
      <w:r>
        <w:rPr>
          <w:rFonts w:hint="eastAsia" w:ascii="仿宋" w:hAnsi="仿宋" w:eastAsia="仿宋" w:cs="仿宋"/>
          <w:b/>
          <w:bCs/>
          <w:color w:val="000000" w:themeColor="text1"/>
          <w:sz w:val="24"/>
          <w:lang w:val="en-US" w:eastAsia="zh-CN"/>
        </w:rPr>
        <w:t>表</w:t>
      </w:r>
      <w:bookmarkEnd w:id="896"/>
      <w:bookmarkEnd w:id="897"/>
      <w:bookmarkEnd w:id="898"/>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建设的污染防治配套设施未正常运行的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自行建设的配套设施不合格，也未委托他人对畜禽养殖废弃物进行综合利用和无害化处理的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未建设污染防治配套设施，也未委托他人对畜禽养殖废弃物进行综合利用和无害化处理的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21%-40%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十三条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未建设污染防治配套设施、自行建设的配套设施不合格，或者未委托他人对畜禽养殖废弃物进行综合利用和无害化处理的，畜禽养殖场、养殖小区不得投入生产或者使用。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畜禽养殖场、养殖小区自行建设污染防治配套设施的，应当确保其正常运行。</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hint="eastAsia" w:ascii="仿宋" w:hAnsi="仿宋" w:eastAsia="仿宋" w:cs="仿宋"/>
          <w:b/>
          <w:bCs/>
          <w:color w:val="000000" w:themeColor="text1"/>
          <w:sz w:val="24"/>
          <w:lang w:val="en-US" w:eastAsia="zh-CN"/>
        </w:rPr>
      </w:pPr>
      <w:bookmarkStart w:id="899" w:name="_Toc26757"/>
      <w:bookmarkStart w:id="900" w:name="_Toc22818"/>
      <w:bookmarkStart w:id="901" w:name="_Toc25650"/>
      <w:bookmarkStart w:id="902" w:name="_Toc23120"/>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14</w:t>
      </w:r>
      <w:r>
        <w:rPr>
          <w:rFonts w:hint="eastAsia" w:ascii="仿宋" w:hAnsi="仿宋" w:eastAsia="仿宋" w:cs="仿宋"/>
          <w:b/>
          <w:bCs/>
          <w:color w:val="000000" w:themeColor="text1"/>
          <w:sz w:val="24"/>
          <w:lang w:val="en-US" w:eastAsia="zh-CN"/>
        </w:rPr>
        <w:t xml:space="preserve">7 </w:t>
      </w:r>
      <w:r>
        <w:rPr>
          <w:rFonts w:hint="eastAsia" w:ascii="仿宋" w:hAnsi="仿宋" w:eastAsia="仿宋" w:cs="仿宋"/>
          <w:b/>
          <w:bCs/>
          <w:color w:val="000000" w:themeColor="text1"/>
          <w:sz w:val="24"/>
        </w:rPr>
        <w:t>排放畜禽养殖废弃物不符合国家或者地方规定的污染物排放标准或者总量控制指标，或者未经无害化处理直接向环境排放畜禽养殖废弃物</w:t>
      </w:r>
      <w:bookmarkEnd w:id="899"/>
      <w:bookmarkEnd w:id="900"/>
      <w:bookmarkStart w:id="903" w:name="_Toc12424"/>
      <w:bookmarkStart w:id="904" w:name="_Toc5292"/>
      <w:bookmarkStart w:id="905" w:name="_Toc31603"/>
      <w:r>
        <w:rPr>
          <w:rFonts w:hint="eastAsia" w:ascii="仿宋" w:hAnsi="仿宋" w:eastAsia="仿宋" w:cs="仿宋"/>
          <w:b/>
          <w:bCs/>
          <w:color w:val="000000" w:themeColor="text1"/>
          <w:sz w:val="24"/>
        </w:rPr>
        <w:t>的罚款幅度裁定</w:t>
      </w:r>
      <w:bookmarkEnd w:id="903"/>
      <w:bookmarkEnd w:id="904"/>
      <w:r>
        <w:rPr>
          <w:rFonts w:hint="eastAsia" w:ascii="仿宋" w:hAnsi="仿宋" w:eastAsia="仿宋" w:cs="仿宋"/>
          <w:b/>
          <w:bCs/>
          <w:color w:val="000000" w:themeColor="text1"/>
          <w:sz w:val="24"/>
          <w:lang w:val="en-US" w:eastAsia="zh-CN"/>
        </w:rPr>
        <w:t>表</w:t>
      </w:r>
      <w:bookmarkEnd w:id="901"/>
      <w:bookmarkEnd w:id="902"/>
      <w:bookmarkEnd w:id="905"/>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未经无害化处理直接向环境排放畜禽养殖废弃物，但排放畜禽养殖废弃物未</w:t>
            </w:r>
            <w:r>
              <w:rPr>
                <w:rFonts w:hint="eastAsia" w:ascii="仿宋" w:hAnsi="仿宋" w:eastAsia="仿宋" w:cs="仿宋"/>
                <w:color w:val="000000" w:themeColor="text1"/>
                <w:spacing w:val="-1"/>
                <w:sz w:val="18"/>
                <w:szCs w:val="18"/>
                <w:lang w:eastAsia="zh-CN"/>
              </w:rPr>
              <w:t>超过</w:t>
            </w:r>
            <w:r>
              <w:rPr>
                <w:rFonts w:hint="eastAsia" w:ascii="仿宋" w:hAnsi="仿宋" w:eastAsia="仿宋" w:cs="仿宋"/>
                <w:color w:val="000000" w:themeColor="text1"/>
                <w:spacing w:val="-1"/>
                <w:sz w:val="18"/>
                <w:szCs w:val="18"/>
              </w:rPr>
              <w:t>国家或者地方污染物排放标准或者总量控制指标的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排放畜禽养殖废弃物超国家或者地方污染物排放标准不足5倍或者总量控制指标不足2倍</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排放畜禽养殖废弃物超国家或者地方污染物排放标准5倍以上不足10倍或者总量控制指标2倍以上不足3倍</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top"/>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排放畜禽养殖废弃物超国家或者地方污染物排放标准10倍以上或者总量控制指标3倍以上</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47" w:line="212" w:lineRule="auto"/>
              <w:ind w:left="137" w:right="122" w:firstLine="7"/>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配合调查</w:t>
            </w:r>
            <w:r>
              <w:rPr>
                <w:rFonts w:ascii="仿宋" w:hAnsi="仿宋" w:eastAsia="仿宋" w:cs="仿宋"/>
                <w:color w:val="000000" w:themeColor="text1"/>
                <w:spacing w:val="-3"/>
                <w:sz w:val="18"/>
                <w:szCs w:val="18"/>
              </w:rPr>
              <w:t>取证情况</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是否配合</w:t>
            </w:r>
          </w:p>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hint="eastAsia" w:ascii="仿宋_GB2312" w:hAnsi="仿宋_GB2312" w:eastAsia="仿宋_GB2312" w:cs="仿宋_GB2312"/>
                <w:color w:val="000000" w:themeColor="text1"/>
                <w:spacing w:val="-3"/>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hint="eastAsia" w:ascii="仿宋_GB2312" w:hAnsi="仿宋_GB2312" w:eastAsia="仿宋_GB2312" w:cs="仿宋_GB2312"/>
                <w:color w:val="000000" w:themeColor="text1"/>
                <w:spacing w:val="-3"/>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37" w:line="184" w:lineRule="auto"/>
        <w:ind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1.《畜禽规模养殖污染防治条例》第二十条向环境排放经过处理的畜禽养殖废弃物，应当符合国家和地方规定的污染物排放标准和总量控制指标。畜禽养殖废弃物未经处理，不得直接向环境排放。</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畜禽规模养殖污染防治条例》第四十一条排放畜禽养殖废弃物不符合国家或者地方规定的污染物排放标准或者总量控制指标，或者未经无害化处理直接向环境排放畜禽养殖废弃物的，由县级以上地方人民政府环境保护主管部门</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责令限期治理，可以处5万元以下的罚款。县级以上地方人民政府环境保护主管部门作出限期治理决定后，应当会同同级人民政府农牧等有关部门对整改措施的落实情况及时进行核查，并向社会公布核查结果。</w:t>
      </w:r>
    </w:p>
    <w:p>
      <w:pPr>
        <w:spacing w:before="73"/>
        <w:ind w:right="108"/>
        <w:rPr>
          <w:rFonts w:ascii="仿宋_GB2312" w:hAnsi="仿宋_GB2312" w:eastAsia="仿宋_GB2312" w:cs="仿宋_GB2312"/>
          <w:color w:val="000000" w:themeColor="text1"/>
          <w:szCs w:val="21"/>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ind w:firstLine="472" w:firstLineChars="200"/>
        <w:rPr>
          <w:rFonts w:ascii="仿宋" w:hAnsi="仿宋" w:eastAsia="仿宋" w:cs="仿宋"/>
          <w:color w:val="000000" w:themeColor="text1"/>
          <w:spacing w:val="-2"/>
          <w:sz w:val="24"/>
        </w:rPr>
      </w:pPr>
    </w:p>
    <w:p>
      <w:pPr>
        <w:jc w:val="center"/>
        <w:outlineLvl w:val="1"/>
        <w:rPr>
          <w:rFonts w:hint="eastAsia" w:ascii="仿宋" w:hAnsi="仿宋" w:eastAsia="仿宋" w:cs="仿宋"/>
          <w:b/>
          <w:bCs/>
          <w:color w:val="000000" w:themeColor="text1"/>
          <w:sz w:val="24"/>
          <w:lang w:val="en-US" w:eastAsia="zh-CN"/>
        </w:rPr>
      </w:pPr>
      <w:bookmarkStart w:id="906" w:name="_Toc25154"/>
      <w:bookmarkStart w:id="907" w:name="_Toc30005"/>
      <w:bookmarkStart w:id="908" w:name="_Toc21182"/>
      <w:bookmarkStart w:id="909" w:name="_Toc25928"/>
      <w:r>
        <w:rPr>
          <w:rFonts w:hint="eastAsia" w:ascii="仿宋" w:hAnsi="仿宋" w:eastAsia="仿宋" w:cs="仿宋"/>
          <w:b/>
          <w:bCs/>
          <w:color w:val="000000" w:themeColor="text1"/>
          <w:sz w:val="24"/>
        </w:rPr>
        <w:t>表</w:t>
      </w:r>
      <w:r>
        <w:rPr>
          <w:rFonts w:hint="eastAsia" w:ascii="仿宋" w:hAnsi="仿宋" w:eastAsia="仿宋" w:cs="仿宋"/>
          <w:b/>
          <w:bCs/>
          <w:color w:val="000000" w:themeColor="text1"/>
          <w:sz w:val="24"/>
          <w:lang w:val="en-US" w:eastAsia="zh-CN"/>
        </w:rPr>
        <w:t xml:space="preserve"> </w:t>
      </w:r>
      <w:r>
        <w:rPr>
          <w:rFonts w:hint="eastAsia" w:ascii="仿宋" w:hAnsi="仿宋" w:eastAsia="仿宋" w:cs="仿宋"/>
          <w:b/>
          <w:bCs/>
          <w:color w:val="000000" w:themeColor="text1"/>
          <w:sz w:val="24"/>
        </w:rPr>
        <w:t>14</w:t>
      </w:r>
      <w:r>
        <w:rPr>
          <w:rFonts w:hint="eastAsia" w:ascii="仿宋" w:hAnsi="仿宋" w:eastAsia="仿宋" w:cs="仿宋"/>
          <w:b/>
          <w:bCs/>
          <w:color w:val="000000" w:themeColor="text1"/>
          <w:sz w:val="24"/>
          <w:lang w:val="en-US" w:eastAsia="zh-CN"/>
        </w:rPr>
        <w:t>8</w:t>
      </w:r>
      <w:r>
        <w:rPr>
          <w:rFonts w:hint="eastAsia" w:ascii="仿宋" w:hAnsi="仿宋" w:eastAsia="仿宋" w:cs="仿宋"/>
          <w:b/>
          <w:bCs/>
          <w:color w:val="000000" w:themeColor="text1"/>
          <w:sz w:val="24"/>
        </w:rPr>
        <w:t>不实施强制性清洁生产审核或者在清洁生产审核中弄虚作假的，或者实施强制性清洁生产审核的企业不报告或者不如实报告审核结果的罚款幅度裁定</w:t>
      </w:r>
      <w:bookmarkEnd w:id="906"/>
      <w:r>
        <w:rPr>
          <w:rFonts w:hint="eastAsia" w:ascii="仿宋" w:hAnsi="仿宋" w:eastAsia="仿宋" w:cs="仿宋"/>
          <w:b/>
          <w:bCs/>
          <w:color w:val="000000" w:themeColor="text1"/>
          <w:sz w:val="24"/>
          <w:lang w:val="en-US" w:eastAsia="zh-CN"/>
        </w:rPr>
        <w:t>表</w:t>
      </w:r>
      <w:bookmarkEnd w:id="907"/>
      <w:bookmarkEnd w:id="908"/>
      <w:bookmarkEnd w:id="909"/>
    </w:p>
    <w:tbl>
      <w:tblPr>
        <w:tblStyle w:val="19"/>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7"/>
        <w:gridCol w:w="1349"/>
        <w:gridCol w:w="626"/>
        <w:gridCol w:w="1067"/>
        <w:gridCol w:w="3195"/>
        <w:gridCol w:w="753"/>
        <w:gridCol w:w="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2952" w:type="dxa"/>
            <w:gridSpan w:val="3"/>
            <w:vAlign w:val="center"/>
          </w:tcPr>
          <w:p>
            <w:pPr>
              <w:jc w:val="center"/>
              <w:rPr>
                <w:rFonts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2"/>
                <w:sz w:val="18"/>
                <w:szCs w:val="18"/>
              </w:rPr>
              <w:t>裁量要素</w:t>
            </w:r>
          </w:p>
        </w:tc>
        <w:tc>
          <w:tcPr>
            <w:tcW w:w="5447" w:type="dxa"/>
            <w:gridSpan w:val="4"/>
            <w:vAlign w:val="center"/>
          </w:tcPr>
          <w:p>
            <w:pPr>
              <w:jc w:val="center"/>
              <w:rPr>
                <w:rFonts w:hint="eastAsia" w:ascii="仿宋" w:hAnsi="仿宋" w:eastAsia="仿宋" w:cs="仿宋"/>
                <w:color w:val="000000" w:themeColor="text1"/>
                <w:kern w:val="2"/>
                <w:sz w:val="18"/>
                <w:szCs w:val="18"/>
                <w:lang w:val="en-US" w:eastAsia="zh-CN" w:bidi="ar-SA"/>
              </w:rPr>
            </w:pPr>
            <w:r>
              <w:rPr>
                <w:rFonts w:ascii="仿宋" w:hAnsi="仿宋" w:eastAsia="仿宋" w:cs="仿宋"/>
                <w:color w:val="000000" w:themeColor="text1"/>
                <w:spacing w:val="-5"/>
                <w:sz w:val="18"/>
                <w:szCs w:val="18"/>
              </w:rPr>
              <w:t>判定标准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jc w:val="center"/>
        </w:trPr>
        <w:tc>
          <w:tcPr>
            <w:tcW w:w="977"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要素</w:t>
            </w:r>
          </w:p>
        </w:tc>
        <w:tc>
          <w:tcPr>
            <w:tcW w:w="1349" w:type="dxa"/>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具体条件</w:t>
            </w:r>
          </w:p>
        </w:tc>
        <w:tc>
          <w:tcPr>
            <w:tcW w:w="626" w:type="dxa"/>
            <w:vAlign w:val="center"/>
          </w:tcPr>
          <w:p>
            <w:pPr>
              <w:jc w:val="center"/>
              <w:rPr>
                <w:rFonts w:ascii="仿宋" w:hAnsi="仿宋" w:eastAsia="仿宋" w:cs="仿宋"/>
                <w:color w:val="000000" w:themeColor="text1"/>
                <w:spacing w:val="-4"/>
                <w:sz w:val="18"/>
                <w:szCs w:val="18"/>
              </w:rPr>
            </w:pPr>
            <w:r>
              <w:rPr>
                <w:rFonts w:ascii="仿宋" w:hAnsi="仿宋" w:eastAsia="仿宋" w:cs="仿宋"/>
                <w:color w:val="000000" w:themeColor="text1"/>
                <w:spacing w:val="-4"/>
                <w:sz w:val="18"/>
                <w:szCs w:val="18"/>
              </w:rPr>
              <w:t>构成</w:t>
            </w:r>
          </w:p>
          <w:p>
            <w:pPr>
              <w:jc w:val="center"/>
              <w:rPr>
                <w:rFonts w:ascii="仿宋" w:hAnsi="仿宋" w:eastAsia="仿宋" w:cs="仿宋"/>
                <w:color w:val="000000" w:themeColor="text1"/>
                <w:sz w:val="18"/>
                <w:szCs w:val="18"/>
              </w:rPr>
            </w:pPr>
            <w:r>
              <w:rPr>
                <w:rFonts w:ascii="仿宋" w:hAnsi="仿宋" w:eastAsia="仿宋" w:cs="仿宋"/>
                <w:color w:val="000000" w:themeColor="text1"/>
                <w:spacing w:val="-4"/>
                <w:sz w:val="18"/>
                <w:szCs w:val="18"/>
              </w:rPr>
              <w:t>比例</w:t>
            </w:r>
          </w:p>
        </w:tc>
        <w:tc>
          <w:tcPr>
            <w:tcW w:w="4262" w:type="dxa"/>
            <w:gridSpan w:val="2"/>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5"/>
                <w:sz w:val="18"/>
                <w:szCs w:val="18"/>
              </w:rPr>
              <w:t>程度</w:t>
            </w:r>
          </w:p>
        </w:tc>
        <w:tc>
          <w:tcPr>
            <w:tcW w:w="753" w:type="dxa"/>
            <w:tcBorders>
              <w:right w:val="single" w:color="auto" w:sz="4" w:space="0"/>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6"/>
                <w:sz w:val="18"/>
                <w:szCs w:val="18"/>
              </w:rPr>
              <w:t>百分值</w:t>
            </w:r>
          </w:p>
        </w:tc>
        <w:tc>
          <w:tcPr>
            <w:tcW w:w="432" w:type="dxa"/>
            <w:tcBorders>
              <w:left w:val="single" w:color="auto" w:sz="4" w:space="0"/>
            </w:tcBorders>
            <w:vAlign w:val="center"/>
          </w:tcPr>
          <w:p>
            <w:pPr>
              <w:jc w:val="center"/>
              <w:rPr>
                <w:rFonts w:ascii="仿宋" w:hAnsi="仿宋" w:eastAsia="仿宋" w:cs="仿宋"/>
                <w:color w:val="000000" w:themeColor="text1"/>
                <w:spacing w:val="-6"/>
                <w:sz w:val="18"/>
                <w:szCs w:val="18"/>
              </w:rPr>
            </w:pPr>
            <w:r>
              <w:rPr>
                <w:rFonts w:hint="eastAsia" w:ascii="仿宋_GB2312" w:hAnsi="仿宋_GB2312" w:eastAsia="仿宋_GB2312" w:cs="仿宋_GB2312"/>
                <w:color w:val="000000" w:themeColor="text1"/>
                <w:spacing w:val="-6"/>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977"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对环境影响程度</w:t>
            </w:r>
          </w:p>
        </w:tc>
        <w:tc>
          <w:tcPr>
            <w:tcW w:w="1349"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违法行为类型</w:t>
            </w:r>
          </w:p>
        </w:tc>
        <w:tc>
          <w:tcPr>
            <w:tcW w:w="626" w:type="dxa"/>
            <w:vMerge w:val="restart"/>
            <w:vAlign w:val="center"/>
          </w:tcPr>
          <w:p>
            <w:pPr>
              <w:jc w:val="center"/>
              <w:rPr>
                <w:rFonts w:hint="eastAsia"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40%</w:t>
            </w: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实施强制性清洁生产审核的企业不向主管部门如实报告审核结果的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977" w:type="dxa"/>
            <w:vMerge w:val="continue"/>
            <w:vAlign w:val="center"/>
          </w:tcPr>
          <w:p>
            <w:pPr>
              <w:jc w:val="center"/>
              <w:rPr>
                <w:rFonts w:ascii="仿宋" w:hAnsi="仿宋" w:eastAsia="仿宋" w:cs="仿宋"/>
                <w:color w:val="000000" w:themeColor="text1"/>
                <w:spacing w:val="-1"/>
                <w:sz w:val="18"/>
                <w:szCs w:val="18"/>
              </w:rPr>
            </w:pPr>
          </w:p>
        </w:tc>
        <w:tc>
          <w:tcPr>
            <w:tcW w:w="1349" w:type="dxa"/>
            <w:vMerge w:val="continue"/>
            <w:vAlign w:val="center"/>
          </w:tcPr>
          <w:p>
            <w:pPr>
              <w:jc w:val="center"/>
              <w:rPr>
                <w:rFonts w:ascii="仿宋" w:hAnsi="仿宋" w:eastAsia="仿宋" w:cs="仿宋"/>
                <w:color w:val="000000" w:themeColor="text1"/>
                <w:spacing w:val="-1"/>
                <w:sz w:val="18"/>
                <w:szCs w:val="18"/>
              </w:rPr>
            </w:pPr>
          </w:p>
        </w:tc>
        <w:tc>
          <w:tcPr>
            <w:tcW w:w="626" w:type="dxa"/>
            <w:vMerge w:val="continue"/>
            <w:vAlign w:val="center"/>
          </w:tcPr>
          <w:p>
            <w:pPr>
              <w:jc w:val="center"/>
              <w:rPr>
                <w:rFonts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实施强制性清洁生产审核的企业不向主管部门报告审核结果的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11%-20%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应当实施强制性清洁生产审核的企业在清洁生产审核中弄虚作假的</w:t>
            </w:r>
          </w:p>
        </w:tc>
        <w:tc>
          <w:tcPr>
            <w:tcW w:w="753" w:type="dxa"/>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default" w:ascii="仿宋" w:hAnsi="仿宋" w:eastAsia="仿宋" w:cs="仿宋"/>
                <w:color w:val="000000" w:themeColor="text1"/>
                <w:spacing w:val="-1"/>
                <w:sz w:val="18"/>
                <w:szCs w:val="18"/>
                <w:lang w:val="en-US" w:eastAsia="zh-CN"/>
              </w:rPr>
            </w:pPr>
            <w:r>
              <w:rPr>
                <w:rFonts w:hint="eastAsia" w:ascii="仿宋" w:hAnsi="仿宋" w:eastAsia="仿宋" w:cs="仿宋"/>
                <w:color w:val="000000" w:themeColor="text1"/>
                <w:spacing w:val="-1"/>
                <w:sz w:val="18"/>
                <w:szCs w:val="18"/>
              </w:rPr>
              <w:t>21%-30%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 w:hRule="atLeast"/>
          <w:jc w:val="center"/>
        </w:trPr>
        <w:tc>
          <w:tcPr>
            <w:tcW w:w="977" w:type="dxa"/>
            <w:vMerge w:val="continue"/>
            <w:vAlign w:val="center"/>
          </w:tcPr>
          <w:p>
            <w:pPr>
              <w:jc w:val="center"/>
              <w:rPr>
                <w:rFonts w:hint="eastAsia" w:ascii="仿宋" w:hAnsi="仿宋" w:eastAsia="仿宋" w:cs="仿宋"/>
                <w:color w:val="000000" w:themeColor="text1"/>
                <w:spacing w:val="-1"/>
                <w:sz w:val="18"/>
                <w:szCs w:val="18"/>
              </w:rPr>
            </w:pPr>
          </w:p>
        </w:tc>
        <w:tc>
          <w:tcPr>
            <w:tcW w:w="1349" w:type="dxa"/>
            <w:vMerge w:val="continue"/>
            <w:vAlign w:val="center"/>
          </w:tcPr>
          <w:p>
            <w:pPr>
              <w:jc w:val="center"/>
              <w:rPr>
                <w:rFonts w:hint="eastAsia" w:ascii="仿宋" w:hAnsi="仿宋" w:eastAsia="仿宋" w:cs="仿宋"/>
                <w:color w:val="000000" w:themeColor="text1"/>
                <w:spacing w:val="-1"/>
                <w:sz w:val="18"/>
                <w:szCs w:val="18"/>
              </w:rPr>
            </w:pPr>
          </w:p>
        </w:tc>
        <w:tc>
          <w:tcPr>
            <w:tcW w:w="626" w:type="dxa"/>
            <w:vMerge w:val="continue"/>
            <w:vAlign w:val="center"/>
          </w:tcPr>
          <w:p>
            <w:pPr>
              <w:jc w:val="center"/>
              <w:rPr>
                <w:rFonts w:hint="eastAsia" w:ascii="仿宋" w:hAnsi="仿宋" w:eastAsia="仿宋" w:cs="仿宋"/>
                <w:color w:val="000000" w:themeColor="text1"/>
                <w:spacing w:val="-1"/>
                <w:sz w:val="18"/>
                <w:szCs w:val="18"/>
              </w:rPr>
            </w:pP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应当实施强制性清洁生产审核的企业不实施强制性清洁生产审核的</w:t>
            </w:r>
          </w:p>
        </w:tc>
        <w:tc>
          <w:tcPr>
            <w:tcW w:w="753" w:type="dxa"/>
            <w:tcBorders>
              <w:top w:val="single" w:color="auto" w:sz="4" w:space="0"/>
              <w:right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31%-40%</w:t>
            </w:r>
          </w:p>
        </w:tc>
        <w:tc>
          <w:tcPr>
            <w:tcW w:w="432"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hint="eastAsia" w:ascii="仿宋" w:hAnsi="仿宋" w:eastAsia="仿宋" w:cs="仿宋"/>
                <w:color w:val="000000" w:themeColor="text1"/>
                <w:spacing w:val="-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违法频次</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一年内违法次数</w:t>
            </w:r>
          </w:p>
        </w:tc>
        <w:tc>
          <w:tcPr>
            <w:tcW w:w="626" w:type="dxa"/>
            <w:vMerge w:val="restart"/>
            <w:tcBorders>
              <w:bottom w:val="nil"/>
            </w:tcBorders>
            <w:vAlign w:val="center"/>
          </w:tcPr>
          <w:p>
            <w:pPr>
              <w:spacing w:before="78"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7"/>
                <w:sz w:val="18"/>
                <w:szCs w:val="18"/>
              </w:rPr>
              <w:t>20%</w:t>
            </w:r>
          </w:p>
        </w:tc>
        <w:tc>
          <w:tcPr>
            <w:tcW w:w="4262" w:type="dxa"/>
            <w:gridSpan w:val="2"/>
            <w:tcBorders>
              <w:top w:val="single" w:color="auto" w:sz="4" w:space="0"/>
            </w:tcBorders>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首次实施违法行为的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再次实施违法行为的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eastAsia="zh-CN"/>
              </w:rPr>
              <w:t>10%</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tcPr>
          <w:p>
            <w:pPr>
              <w:jc w:val="center"/>
              <w:rPr>
                <w:rFonts w:ascii="Malgun Gothic"/>
                <w:color w:val="000000" w:themeColor="text1"/>
                <w:sz w:val="18"/>
                <w:szCs w:val="18"/>
              </w:rPr>
            </w:pPr>
          </w:p>
        </w:tc>
        <w:tc>
          <w:tcPr>
            <w:tcW w:w="626" w:type="dxa"/>
            <w:vMerge w:val="continue"/>
            <w:tcBorders>
              <w:top w:val="nil"/>
              <w:bottom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第三次实施违法行为的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1"/>
                <w:sz w:val="18"/>
                <w:szCs w:val="18"/>
                <w:lang w:val="en-US" w:eastAsia="zh-CN"/>
              </w:rPr>
              <w:t>1</w:t>
            </w:r>
            <w:r>
              <w:rPr>
                <w:rFonts w:hint="eastAsia" w:ascii="仿宋" w:hAnsi="仿宋" w:eastAsia="仿宋" w:cs="仿宋"/>
                <w:color w:val="000000" w:themeColor="text1"/>
                <w:spacing w:val="-1"/>
                <w:sz w:val="18"/>
                <w:szCs w:val="18"/>
                <w:lang w:eastAsia="zh-CN"/>
              </w:rPr>
              <w:t>5%</w:t>
            </w:r>
          </w:p>
        </w:tc>
        <w:tc>
          <w:tcPr>
            <w:tcW w:w="432" w:type="dxa"/>
            <w:tcBorders>
              <w:left w:val="single" w:color="auto" w:sz="4" w:space="0"/>
            </w:tcBorders>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tcPr>
          <w:p>
            <w:pPr>
              <w:jc w:val="center"/>
              <w:rPr>
                <w:rFonts w:ascii="Malgun Gothic"/>
                <w:color w:val="000000" w:themeColor="text1"/>
                <w:sz w:val="18"/>
                <w:szCs w:val="18"/>
              </w:rPr>
            </w:pPr>
          </w:p>
        </w:tc>
        <w:tc>
          <w:tcPr>
            <w:tcW w:w="626" w:type="dxa"/>
            <w:vMerge w:val="continue"/>
            <w:tcBorders>
              <w:top w:val="nil"/>
            </w:tcBorders>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三次以上实施违法行为的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 w:hAnsi="仿宋" w:eastAsia="仿宋" w:cs="仿宋"/>
                <w:color w:val="000000" w:themeColor="text1"/>
                <w:spacing w:val="-1"/>
                <w:sz w:val="18"/>
                <w:szCs w:val="18"/>
              </w:rPr>
              <w:t>20%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3"/>
                <w:sz w:val="18"/>
                <w:szCs w:val="18"/>
              </w:rPr>
              <w:t>整改情况</w:t>
            </w:r>
          </w:p>
        </w:tc>
        <w:tc>
          <w:tcPr>
            <w:tcW w:w="1349" w:type="dxa"/>
            <w:vMerge w:val="restart"/>
            <w:tcBorders>
              <w:bottom w:val="nil"/>
            </w:tcBorders>
            <w:vAlign w:val="center"/>
          </w:tcPr>
          <w:p>
            <w:pPr>
              <w:spacing w:before="79" w:line="184" w:lineRule="auto"/>
              <w:jc w:val="center"/>
              <w:rPr>
                <w:rFonts w:ascii="仿宋" w:hAnsi="仿宋" w:eastAsia="仿宋" w:cs="仿宋"/>
                <w:color w:val="000000" w:themeColor="text1"/>
                <w:sz w:val="18"/>
                <w:szCs w:val="18"/>
              </w:rPr>
            </w:pPr>
            <w:r>
              <w:rPr>
                <w:rFonts w:ascii="仿宋" w:hAnsi="仿宋" w:eastAsia="仿宋" w:cs="仿宋"/>
                <w:color w:val="000000" w:themeColor="text1"/>
                <w:spacing w:val="-1"/>
                <w:sz w:val="18"/>
                <w:szCs w:val="18"/>
              </w:rPr>
              <w:t>是否完成整改</w:t>
            </w:r>
          </w:p>
        </w:tc>
        <w:tc>
          <w:tcPr>
            <w:tcW w:w="626" w:type="dxa"/>
            <w:vMerge w:val="restart"/>
            <w:tcBorders>
              <w:bottom w:val="nil"/>
            </w:tcBorders>
            <w:vAlign w:val="center"/>
          </w:tcPr>
          <w:p>
            <w:pPr>
              <w:spacing w:before="79"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全面整改并停止违法行为的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bottom w:val="nil"/>
            </w:tcBorders>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正在整改但违法行为未完全消除的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1%-5%</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复查时未采取整改措施的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eastAsia="zh-CN"/>
              </w:rPr>
              <w:t>6%-10%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配合调查</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取证情况</w:t>
            </w:r>
          </w:p>
        </w:tc>
        <w:tc>
          <w:tcPr>
            <w:tcW w:w="1349" w:type="dxa"/>
            <w:vMerge w:val="restart"/>
            <w:tcBorders>
              <w:bottom w:val="nil"/>
            </w:tcBorders>
            <w:vAlign w:val="center"/>
          </w:tcPr>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是否配合</w:t>
            </w:r>
          </w:p>
          <w:p>
            <w:pPr>
              <w:jc w:val="center"/>
              <w:rPr>
                <w:rFonts w:ascii="仿宋" w:hAnsi="仿宋" w:eastAsia="仿宋" w:cs="仿宋"/>
                <w:color w:val="000000" w:themeColor="text1"/>
                <w:spacing w:val="-1"/>
                <w:sz w:val="18"/>
                <w:szCs w:val="18"/>
              </w:rPr>
            </w:pPr>
            <w:r>
              <w:rPr>
                <w:rFonts w:ascii="仿宋" w:hAnsi="仿宋" w:eastAsia="仿宋" w:cs="仿宋"/>
                <w:color w:val="000000" w:themeColor="text1"/>
                <w:spacing w:val="-1"/>
                <w:sz w:val="18"/>
                <w:szCs w:val="18"/>
              </w:rPr>
              <w:t>执法检查</w:t>
            </w:r>
          </w:p>
        </w:tc>
        <w:tc>
          <w:tcPr>
            <w:tcW w:w="626" w:type="dxa"/>
            <w:vMerge w:val="restart"/>
            <w:tcBorders>
              <w:bottom w:val="nil"/>
            </w:tcBorders>
            <w:vAlign w:val="center"/>
          </w:tcPr>
          <w:p>
            <w:pPr>
              <w:spacing w:before="203" w:line="184" w:lineRule="auto"/>
              <w:jc w:val="center"/>
              <w:rPr>
                <w:rFonts w:hint="eastAsia" w:ascii="仿宋" w:hAnsi="仿宋" w:eastAsia="仿宋" w:cs="仿宋"/>
                <w:color w:val="000000" w:themeColor="text1"/>
                <w:sz w:val="18"/>
                <w:szCs w:val="18"/>
                <w:lang w:eastAsia="zh-CN"/>
              </w:rPr>
            </w:pPr>
            <w:r>
              <w:rPr>
                <w:rFonts w:hint="eastAsia" w:ascii="仿宋" w:hAnsi="仿宋" w:eastAsia="仿宋" w:cs="仿宋"/>
                <w:color w:val="000000" w:themeColor="text1"/>
                <w:spacing w:val="-9"/>
                <w:sz w:val="18"/>
                <w:szCs w:val="18"/>
                <w:lang w:eastAsia="zh-CN"/>
              </w:rPr>
              <w:t>10%</w:t>
            </w: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配合检查的</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ascii="仿宋" w:hAnsi="仿宋" w:eastAsia="仿宋" w:cs="仿宋"/>
                <w:color w:val="000000" w:themeColor="text1"/>
                <w:spacing w:val="-5"/>
                <w:sz w:val="18"/>
                <w:szCs w:val="18"/>
              </w:rPr>
              <w:t>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977" w:type="dxa"/>
            <w:vMerge w:val="continue"/>
            <w:tcBorders>
              <w:top w:val="nil"/>
            </w:tcBorders>
          </w:tcPr>
          <w:p>
            <w:pPr>
              <w:jc w:val="center"/>
              <w:rPr>
                <w:rFonts w:ascii="Malgun Gothic"/>
                <w:color w:val="000000" w:themeColor="text1"/>
                <w:sz w:val="18"/>
                <w:szCs w:val="18"/>
              </w:rPr>
            </w:pPr>
          </w:p>
        </w:tc>
        <w:tc>
          <w:tcPr>
            <w:tcW w:w="1349" w:type="dxa"/>
            <w:vMerge w:val="continue"/>
            <w:tcBorders>
              <w:top w:val="nil"/>
            </w:tcBorders>
            <w:vAlign w:val="center"/>
          </w:tcPr>
          <w:p>
            <w:pPr>
              <w:jc w:val="center"/>
              <w:rPr>
                <w:rFonts w:ascii="Malgun Gothic"/>
                <w:color w:val="000000" w:themeColor="text1"/>
                <w:sz w:val="18"/>
                <w:szCs w:val="18"/>
              </w:rPr>
            </w:pPr>
          </w:p>
        </w:tc>
        <w:tc>
          <w:tcPr>
            <w:tcW w:w="626" w:type="dxa"/>
            <w:vMerge w:val="continue"/>
            <w:tcBorders>
              <w:top w:val="nil"/>
            </w:tcBorders>
            <w:vAlign w:val="center"/>
          </w:tcPr>
          <w:p>
            <w:pPr>
              <w:jc w:val="center"/>
              <w:rPr>
                <w:rFonts w:ascii="Malgun Gothic"/>
                <w:color w:val="000000" w:themeColor="text1"/>
                <w:sz w:val="18"/>
                <w:szCs w:val="18"/>
              </w:rPr>
            </w:pPr>
          </w:p>
        </w:tc>
        <w:tc>
          <w:tcPr>
            <w:tcW w:w="4262" w:type="dxa"/>
            <w:gridSpan w:val="2"/>
            <w:vAlign w:val="center"/>
          </w:tcPr>
          <w:p>
            <w:pPr>
              <w:widowControl/>
              <w:kinsoku w:val="0"/>
              <w:autoSpaceDE w:val="0"/>
              <w:autoSpaceDN w:val="0"/>
              <w:adjustRightInd w:val="0"/>
              <w:snapToGrid w:val="0"/>
              <w:ind w:left="113" w:firstLine="5" w:firstLineChars="3"/>
              <w:jc w:val="center"/>
              <w:textAlignment w:val="baseline"/>
              <w:rPr>
                <w:rFonts w:ascii="仿宋" w:hAnsi="仿宋" w:eastAsia="仿宋" w:cs="仿宋"/>
                <w:color w:val="000000" w:themeColor="text1"/>
                <w:spacing w:val="-1"/>
                <w:sz w:val="18"/>
                <w:szCs w:val="18"/>
              </w:rPr>
            </w:pPr>
            <w:r>
              <w:rPr>
                <w:rFonts w:hint="eastAsia" w:ascii="仿宋" w:hAnsi="仿宋" w:eastAsia="仿宋" w:cs="仿宋"/>
                <w:color w:val="000000" w:themeColor="text1"/>
                <w:spacing w:val="-1"/>
                <w:sz w:val="18"/>
                <w:szCs w:val="18"/>
              </w:rPr>
              <w:t>不配合检查的</w:t>
            </w:r>
          </w:p>
        </w:tc>
        <w:tc>
          <w:tcPr>
            <w:tcW w:w="753" w:type="dxa"/>
            <w:tcBorders>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 w:hAnsi="仿宋" w:eastAsia="仿宋" w:cs="仿宋"/>
                <w:color w:val="000000" w:themeColor="text1"/>
                <w:spacing w:val="-5"/>
                <w:sz w:val="18"/>
                <w:szCs w:val="18"/>
                <w:lang w:val="en-US" w:eastAsia="zh-CN"/>
              </w:rPr>
              <w:t>1</w:t>
            </w:r>
            <w:r>
              <w:rPr>
                <w:rFonts w:hint="eastAsia" w:ascii="仿宋" w:hAnsi="仿宋" w:eastAsia="仿宋" w:cs="仿宋"/>
                <w:color w:val="000000" w:themeColor="text1"/>
                <w:spacing w:val="-5"/>
                <w:sz w:val="18"/>
                <w:szCs w:val="18"/>
                <w:lang w:eastAsia="zh-CN"/>
              </w:rPr>
              <w:t>%-10%</w:t>
            </w:r>
          </w:p>
        </w:tc>
        <w:tc>
          <w:tcPr>
            <w:tcW w:w="432" w:type="dxa"/>
            <w:tcBorders>
              <w:left w:val="single" w:color="auto" w:sz="4" w:space="0"/>
            </w:tcBorders>
            <w:vAlign w:val="center"/>
          </w:tcPr>
          <w:p>
            <w:pPr>
              <w:pStyle w:val="20"/>
              <w:spacing w:before="38"/>
              <w:ind w:left="131" w:right="116"/>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对社会影</w:t>
            </w:r>
            <w:r>
              <w:rPr>
                <w:rFonts w:hint="eastAsia" w:ascii="仿宋_GB2312" w:hAnsi="仿宋_GB2312" w:eastAsia="仿宋_GB2312" w:cs="仿宋_GB2312"/>
                <w:color w:val="000000" w:themeColor="text1"/>
                <w:spacing w:val="-1"/>
                <w:sz w:val="18"/>
                <w:szCs w:val="18"/>
              </w:rPr>
              <w:t>响或生态破坏程度</w:t>
            </w:r>
          </w:p>
        </w:tc>
        <w:tc>
          <w:tcPr>
            <w:tcW w:w="1349"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是否造成社会影响或生态破坏</w:t>
            </w:r>
          </w:p>
        </w:tc>
        <w:tc>
          <w:tcPr>
            <w:tcW w:w="626" w:type="dxa"/>
            <w:vMerge w:val="restart"/>
            <w:tcBorders>
              <w:bottom w:val="nil"/>
            </w:tcBorders>
            <w:vAlign w:val="center"/>
          </w:tcPr>
          <w:p>
            <w:pPr>
              <w:jc w:val="center"/>
              <w:rPr>
                <w:rFonts w:ascii="仿宋" w:hAnsi="仿宋" w:eastAsia="仿宋" w:cs="仿宋"/>
                <w:color w:val="000000" w:themeColor="text1"/>
                <w:sz w:val="18"/>
                <w:szCs w:val="18"/>
              </w:rPr>
            </w:pPr>
            <w:r>
              <w:rPr>
                <w:rFonts w:hint="eastAsia" w:ascii="仿宋_GB2312" w:hAnsi="仿宋_GB2312" w:eastAsia="仿宋_GB2312" w:cs="仿宋_GB2312"/>
                <w:color w:val="000000" w:themeColor="text1"/>
                <w:spacing w:val="-3"/>
                <w:sz w:val="18"/>
                <w:szCs w:val="18"/>
              </w:rPr>
              <w:t>20%</w:t>
            </w:r>
          </w:p>
        </w:tc>
        <w:tc>
          <w:tcPr>
            <w:tcW w:w="1067" w:type="dxa"/>
            <w:vMerge w:val="restart"/>
            <w:tcBorders>
              <w:right w:val="single" w:color="auto" w:sz="4" w:space="0"/>
            </w:tcBorders>
            <w:vAlign w:val="center"/>
          </w:tcPr>
          <w:p>
            <w:pPr>
              <w:jc w:val="center"/>
              <w:rPr>
                <w:color w:val="000000" w:themeColor="text1"/>
                <w:spacing w:val="-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造成社会影响</w:t>
            </w:r>
          </w:p>
        </w:tc>
        <w:tc>
          <w:tcPr>
            <w:tcW w:w="3195" w:type="dxa"/>
            <w:tcBorders>
              <w:left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rPr>
              <w:t>0%</w:t>
            </w:r>
          </w:p>
        </w:tc>
        <w:tc>
          <w:tcPr>
            <w:tcW w:w="432" w:type="dxa"/>
            <w:tcBorders>
              <w:left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tcBorders>
              <w:top w:val="nil"/>
              <w:bottom w:val="nil"/>
            </w:tcBorders>
            <w:vAlign w:val="center"/>
          </w:tcPr>
          <w:p>
            <w:pPr>
              <w:jc w:val="center"/>
              <w:rPr>
                <w:rFonts w:ascii="Malgun Gothic"/>
                <w:color w:val="000000" w:themeColor="text1"/>
                <w:sz w:val="18"/>
                <w:szCs w:val="18"/>
              </w:rPr>
            </w:pPr>
          </w:p>
        </w:tc>
        <w:tc>
          <w:tcPr>
            <w:tcW w:w="1349" w:type="dxa"/>
            <w:vMerge w:val="continue"/>
            <w:tcBorders>
              <w:top w:val="nil"/>
              <w:bottom w:val="nil"/>
            </w:tcBorders>
            <w:vAlign w:val="center"/>
          </w:tcPr>
          <w:p>
            <w:pPr>
              <w:jc w:val="center"/>
              <w:rPr>
                <w:rFonts w:ascii="Malgun Gothic"/>
                <w:color w:val="000000" w:themeColor="text1"/>
                <w:sz w:val="18"/>
                <w:szCs w:val="18"/>
              </w:rPr>
            </w:pPr>
          </w:p>
        </w:tc>
        <w:tc>
          <w:tcPr>
            <w:tcW w:w="626" w:type="dxa"/>
            <w:vMerge w:val="continue"/>
            <w:tcBorders>
              <w:top w:val="nil"/>
              <w:bottom w:val="nil"/>
            </w:tcBorders>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轻微（1 级）</w:t>
            </w:r>
          </w:p>
        </w:tc>
        <w:tc>
          <w:tcPr>
            <w:tcW w:w="753" w:type="dxa"/>
            <w:tcBorders>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w:t>
            </w:r>
            <w:r>
              <w:rPr>
                <w:rFonts w:hint="eastAsia" w:ascii="仿宋_GB2312" w:hAnsi="仿宋_GB2312" w:eastAsia="仿宋_GB2312" w:cs="仿宋_GB2312"/>
                <w:color w:val="000000" w:themeColor="text1"/>
                <w:spacing w:val="-4"/>
                <w:sz w:val="18"/>
                <w:szCs w:val="18"/>
              </w:rPr>
              <w:t>5%</w:t>
            </w:r>
          </w:p>
        </w:tc>
        <w:tc>
          <w:tcPr>
            <w:tcW w:w="432" w:type="dxa"/>
            <w:tcBorders>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一般（2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6%-</w:t>
            </w:r>
            <w:r>
              <w:rPr>
                <w:rFonts w:hint="eastAsia" w:ascii="仿宋_GB2312" w:hAnsi="仿宋_GB2312" w:eastAsia="仿宋_GB2312" w:cs="仿宋_GB2312"/>
                <w:color w:val="000000" w:themeColor="text1"/>
                <w:spacing w:val="-4"/>
                <w:sz w:val="18"/>
                <w:szCs w:val="18"/>
              </w:rPr>
              <w:t>10%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38"/>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较重（3 级）</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lang w:eastAsia="zh-CN"/>
              </w:rPr>
            </w:pPr>
            <w:r>
              <w:rPr>
                <w:rFonts w:hint="eastAsia" w:ascii="仿宋_GB2312" w:hAnsi="仿宋_GB2312" w:eastAsia="仿宋_GB2312" w:cs="仿宋_GB2312"/>
                <w:color w:val="000000" w:themeColor="text1"/>
                <w:spacing w:val="-4"/>
                <w:sz w:val="18"/>
                <w:szCs w:val="18"/>
                <w:lang w:val="en-US" w:eastAsia="zh-CN"/>
              </w:rPr>
              <w:t>11%-</w:t>
            </w:r>
            <w:r>
              <w:rPr>
                <w:rFonts w:hint="eastAsia" w:ascii="仿宋_GB2312" w:hAnsi="仿宋_GB2312" w:eastAsia="仿宋_GB2312" w:cs="仿宋_GB2312"/>
                <w:color w:val="000000" w:themeColor="text1"/>
                <w:spacing w:val="-4"/>
                <w:sz w:val="18"/>
                <w:szCs w:val="18"/>
              </w:rPr>
              <w:t>15%</w:t>
            </w:r>
          </w:p>
        </w:tc>
        <w:tc>
          <w:tcPr>
            <w:tcW w:w="432" w:type="dxa"/>
            <w:tcBorders>
              <w:top w:val="single" w:color="auto" w:sz="4" w:space="0"/>
              <w:left w:val="single" w:color="auto" w:sz="4" w:space="0"/>
              <w:bottom w:val="single" w:color="auto" w:sz="4" w:space="0"/>
            </w:tcBorders>
            <w:vAlign w:val="center"/>
          </w:tcPr>
          <w:p>
            <w:pPr>
              <w:pStyle w:val="20"/>
              <w:spacing w:before="40"/>
              <w:ind w:left="131" w:leftChars="0" w:right="117"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top w:val="single" w:color="auto" w:sz="4" w:space="0"/>
              <w:bottom w:val="single" w:color="auto" w:sz="4" w:space="0"/>
              <w:right w:val="single" w:color="auto" w:sz="4" w:space="0"/>
            </w:tcBorders>
            <w:vAlign w:val="center"/>
          </w:tcPr>
          <w:p>
            <w:pPr>
              <w:jc w:val="center"/>
              <w:rPr>
                <w:color w:val="000000" w:themeColor="text1"/>
                <w:spacing w:val="-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严重（4 级）</w:t>
            </w:r>
          </w:p>
        </w:tc>
        <w:tc>
          <w:tcPr>
            <w:tcW w:w="753" w:type="dxa"/>
            <w:tcBorders>
              <w:top w:val="single" w:color="auto" w:sz="4" w:space="0"/>
              <w:bottom w:val="single" w:color="auto" w:sz="4" w:space="0"/>
              <w:right w:val="single" w:color="auto" w:sz="4" w:space="0"/>
            </w:tcBorders>
            <w:vAlign w:val="center"/>
          </w:tcPr>
          <w:p>
            <w:pPr>
              <w:jc w:val="center"/>
              <w:rPr>
                <w:rFonts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16%-</w:t>
            </w:r>
            <w:r>
              <w:rPr>
                <w:rFonts w:hint="eastAsia" w:ascii="仿宋_GB2312" w:hAnsi="仿宋_GB2312" w:eastAsia="仿宋_GB2312" w:cs="仿宋_GB2312"/>
                <w:color w:val="000000" w:themeColor="text1"/>
                <w:spacing w:val="-4"/>
                <w:sz w:val="18"/>
                <w:szCs w:val="18"/>
              </w:rPr>
              <w:t>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restart"/>
            <w:tcBorders>
              <w:top w:val="single" w:color="auto" w:sz="4" w:space="0"/>
              <w:right w:val="single" w:color="auto" w:sz="4" w:space="0"/>
            </w:tcBorders>
            <w:vAlign w:val="center"/>
          </w:tcPr>
          <w:p>
            <w:pPr>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3"/>
                <w:sz w:val="18"/>
                <w:szCs w:val="18"/>
                <w:lang w:eastAsia="zh-CN"/>
              </w:rPr>
              <w:t>是否</w:t>
            </w:r>
            <w:r>
              <w:rPr>
                <w:rFonts w:hint="eastAsia" w:ascii="仿宋_GB2312" w:hAnsi="仿宋_GB2312" w:eastAsia="仿宋_GB2312" w:cs="仿宋_GB2312"/>
                <w:color w:val="000000" w:themeColor="text1"/>
                <w:spacing w:val="-3"/>
                <w:sz w:val="18"/>
                <w:szCs w:val="18"/>
              </w:rPr>
              <w:t>造成生态破坏</w:t>
            </w: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z w:val="18"/>
                <w:szCs w:val="18"/>
              </w:rPr>
              <w:t>无</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77" w:type="dxa"/>
            <w:vMerge w:val="continue"/>
            <w:vAlign w:val="center"/>
          </w:tcPr>
          <w:p>
            <w:pPr>
              <w:jc w:val="center"/>
              <w:rPr>
                <w:rFonts w:ascii="Malgun Gothic"/>
                <w:color w:val="000000" w:themeColor="text1"/>
                <w:sz w:val="18"/>
                <w:szCs w:val="18"/>
              </w:rPr>
            </w:pPr>
          </w:p>
        </w:tc>
        <w:tc>
          <w:tcPr>
            <w:tcW w:w="1349" w:type="dxa"/>
            <w:vMerge w:val="continue"/>
            <w:vAlign w:val="center"/>
          </w:tcPr>
          <w:p>
            <w:pPr>
              <w:jc w:val="center"/>
              <w:rPr>
                <w:rFonts w:ascii="Malgun Gothic"/>
                <w:color w:val="000000" w:themeColor="text1"/>
                <w:sz w:val="18"/>
                <w:szCs w:val="18"/>
              </w:rPr>
            </w:pPr>
          </w:p>
        </w:tc>
        <w:tc>
          <w:tcPr>
            <w:tcW w:w="626" w:type="dxa"/>
            <w:vMerge w:val="continue"/>
            <w:vAlign w:val="center"/>
          </w:tcPr>
          <w:p>
            <w:pPr>
              <w:jc w:val="center"/>
              <w:rPr>
                <w:rFonts w:ascii="Malgun Gothic"/>
                <w:color w:val="000000" w:themeColor="text1"/>
                <w:sz w:val="18"/>
                <w:szCs w:val="18"/>
              </w:rPr>
            </w:pPr>
          </w:p>
        </w:tc>
        <w:tc>
          <w:tcPr>
            <w:tcW w:w="1067" w:type="dxa"/>
            <w:vMerge w:val="continue"/>
            <w:tcBorders>
              <w:bottom w:val="single" w:color="auto" w:sz="4" w:space="0"/>
              <w:right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p>
        </w:tc>
        <w:tc>
          <w:tcPr>
            <w:tcW w:w="3195" w:type="dxa"/>
            <w:tcBorders>
              <w:top w:val="single" w:color="auto" w:sz="4" w:space="0"/>
              <w:left w:val="single" w:color="auto" w:sz="4" w:space="0"/>
              <w:bottom w:val="single" w:color="auto" w:sz="4" w:space="0"/>
            </w:tcBorders>
            <w:vAlign w:val="center"/>
          </w:tcPr>
          <w:p>
            <w:pPr>
              <w:pStyle w:val="20"/>
              <w:spacing w:before="40"/>
              <w:ind w:left="108" w:leftChars="0"/>
              <w:jc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spacing w:val="-1"/>
                <w:sz w:val="18"/>
                <w:szCs w:val="18"/>
              </w:rPr>
              <w:t>造成</w:t>
            </w:r>
            <w:r>
              <w:rPr>
                <w:rFonts w:hint="eastAsia" w:ascii="仿宋_GB2312" w:hAnsi="仿宋_GB2312" w:eastAsia="仿宋_GB2312" w:cs="仿宋_GB2312"/>
                <w:color w:val="000000" w:themeColor="text1"/>
                <w:spacing w:val="-3"/>
                <w:sz w:val="18"/>
                <w:szCs w:val="18"/>
              </w:rPr>
              <w:t>生态破坏</w:t>
            </w:r>
          </w:p>
        </w:tc>
        <w:tc>
          <w:tcPr>
            <w:tcW w:w="75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pacing w:val="-5"/>
                <w:sz w:val="18"/>
                <w:szCs w:val="18"/>
              </w:rPr>
            </w:pPr>
            <w:r>
              <w:rPr>
                <w:rFonts w:hint="eastAsia" w:ascii="仿宋_GB2312" w:hAnsi="仿宋_GB2312" w:eastAsia="仿宋_GB2312" w:cs="仿宋_GB2312"/>
                <w:color w:val="000000" w:themeColor="text1"/>
                <w:spacing w:val="-4"/>
                <w:sz w:val="18"/>
                <w:szCs w:val="18"/>
                <w:lang w:val="en-US" w:eastAsia="zh-CN"/>
              </w:rPr>
              <w:t>1%-20%</w:t>
            </w:r>
          </w:p>
        </w:tc>
        <w:tc>
          <w:tcPr>
            <w:tcW w:w="432" w:type="dxa"/>
            <w:tcBorders>
              <w:top w:val="single" w:color="auto" w:sz="4" w:space="0"/>
              <w:left w:val="single" w:color="auto" w:sz="4" w:space="0"/>
              <w:bottom w:val="single" w:color="auto" w:sz="4" w:space="0"/>
            </w:tcBorders>
            <w:vAlign w:val="center"/>
          </w:tcPr>
          <w:p>
            <w:pPr>
              <w:pStyle w:val="20"/>
              <w:spacing w:before="38"/>
              <w:ind w:left="131" w:leftChars="0" w:right="116" w:rightChars="0"/>
              <w:jc w:val="center"/>
              <w:rPr>
                <w:rFonts w:ascii="仿宋_GB2312" w:hAnsi="仿宋_GB2312" w:eastAsia="仿宋_GB2312" w:cs="仿宋_GB2312"/>
                <w:color w:val="000000" w:themeColor="text1"/>
                <w:sz w:val="18"/>
                <w:szCs w:val="18"/>
                <w:lang w:val="en-US"/>
              </w:rPr>
            </w:pPr>
          </w:p>
        </w:tc>
      </w:tr>
    </w:tbl>
    <w:p>
      <w:pPr>
        <w:spacing w:before="73"/>
        <w:ind w:right="108"/>
        <w:rPr>
          <w:b/>
          <w:bCs/>
          <w:color w:val="000000" w:themeColor="text1"/>
        </w:rPr>
      </w:pPr>
      <w:r>
        <w:rPr>
          <w:rFonts w:hint="eastAsia" w:ascii="仿宋_GB2312" w:hAnsi="仿宋_GB2312" w:eastAsia="仿宋_GB2312" w:cs="仿宋_GB2312"/>
          <w:color w:val="000000" w:themeColor="text1"/>
          <w:szCs w:val="21"/>
        </w:rPr>
        <w:t>注：本表适用于以下法条</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1.《中华人民共和国清洁生产促进法》第二十七条第二款有下列情形之一的企业，应当实施强制性清洁生产审核：</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(一)污染物排放超过国家或者地方规定的排放标准，或者虽未超过国家或者地方规定的排放标准，但超过重点污染物排放总量控制指标的；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(二)超过单位产品能源消耗限额标准构成高耗能的；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(三)使用有毒、有害原料进行生产或者在生产中排放有毒、有害物质的。</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第四款实施强制性清洁生产审核的企业，应当将审核结果向所在地县级以上地方人民政府负责清洁生产综合协调的部门、环境保护部门报告，并在本地区主要媒体上公布，接受公众监督，但涉及商业秘密的除外。</w:t>
      </w:r>
    </w:p>
    <w:p>
      <w:pPr>
        <w:spacing w:before="73"/>
        <w:ind w:right="108" w:firstLine="420" w:firstLineChars="200"/>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中华人民共和国清洁生产促进法》第三十九条第一款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5万元以上50万元以下的罚款。</w:t>
      </w:r>
    </w:p>
    <w:p>
      <w:pPr>
        <w:spacing w:before="73"/>
        <w:ind w:right="108"/>
        <w:rPr>
          <w:rFonts w:ascii="仿宋_GB2312" w:hAnsi="仿宋_GB2312" w:eastAsia="仿宋_GB2312" w:cs="仿宋_GB2312"/>
          <w:color w:val="000000" w:themeColor="text1"/>
          <w:szCs w:val="21"/>
        </w:rPr>
      </w:pPr>
    </w:p>
    <w:p>
      <w:pPr>
        <w:kinsoku w:val="0"/>
        <w:autoSpaceDE w:val="0"/>
        <w:autoSpaceDN w:val="0"/>
        <w:adjustRightInd w:val="0"/>
        <w:snapToGrid w:val="0"/>
        <w:textAlignment w:val="baseline"/>
        <w:rPr>
          <w:rFonts w:ascii="仿宋" w:hAnsi="仿宋" w:eastAsia="仿宋" w:cs="仿宋"/>
          <w:color w:val="000000" w:themeColor="text1"/>
          <w:spacing w:val="-2"/>
          <w:sz w:val="24"/>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p>
      <w:pPr>
        <w:rPr>
          <w:rFonts w:ascii="仿宋_GB2312" w:hAnsi="仿宋_GB2312" w:eastAsia="仿宋_GB2312" w:cs="仿宋_GB2312"/>
          <w:color w:val="000000" w:themeColor="text1"/>
          <w:szCs w:val="21"/>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algun Gothic">
    <w:altName w:val="方正书宋_GBK"/>
    <w:panose1 w:val="020B0503020000020004"/>
    <w:charset w:val="81"/>
    <w:family w:val="swiss"/>
    <w:pitch w:val="default"/>
    <w:sig w:usb0="00000000" w:usb1="00000000" w:usb2="00000012" w:usb3="00000000" w:csb0="0008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77"/>
      <w:rPr>
        <w:rFonts w:ascii="Calibri" w:hAnsi="Calibri" w:eastAsia="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7" w:lineRule="exact"/>
      <w:ind w:firstLine="4077"/>
      <w:rPr>
        <w:rFonts w:ascii="Calibri" w:hAnsi="Calibri" w:eastAsia="Calibri" w:cs="Calibri"/>
      </w:rPr>
    </w:pPr>
    <w:r>
      <w:pict>
        <v:shape id="_x0000_s1030" o:spid="_x0000_s1030"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rPr>
        <w:rFonts w:ascii="Calibri" w:hAnsi="Calibri" w:eastAsia="宋体" w:cs="Calibri"/>
      </w:rP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121</w:t>
                </w:r>
                <w:r>
                  <w:fldChar w:fldCharType="end"/>
                </w:r>
              </w:p>
            </w:txbxContent>
          </v:textbox>
        </v:shape>
      </w:pict>
    </w:r>
  </w:p>
  <w:p>
    <w:pPr>
      <w:spacing w:line="135" w:lineRule="exact"/>
      <w:rPr>
        <w:rFonts w:ascii="Calibri" w:hAnsi="Calibri" w:eastAsia="宋体" w:cs="Calibr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8B967D"/>
    <w:multiLevelType w:val="singleLevel"/>
    <w:tmpl w:val="638B967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IwM2E3YTY3MTIxYzI5YWNkNzZkMDQ1MGFmYTM2NTcifQ=="/>
    <w:docVar w:name="KSO_WPS_MARK_KEY" w:val="82189659-7ac1-4087-aafa-47d13f8ab89e"/>
  </w:docVars>
  <w:rsids>
    <w:rsidRoot w:val="41286AEB"/>
    <w:rsid w:val="0006370A"/>
    <w:rsid w:val="001153EC"/>
    <w:rsid w:val="003357D8"/>
    <w:rsid w:val="00381AB9"/>
    <w:rsid w:val="004036E2"/>
    <w:rsid w:val="00415F79"/>
    <w:rsid w:val="00422F76"/>
    <w:rsid w:val="00457E22"/>
    <w:rsid w:val="00495491"/>
    <w:rsid w:val="00AA4961"/>
    <w:rsid w:val="00B70D2D"/>
    <w:rsid w:val="00BE6505"/>
    <w:rsid w:val="00DD2806"/>
    <w:rsid w:val="00E56BBE"/>
    <w:rsid w:val="00ED039D"/>
    <w:rsid w:val="00ED6736"/>
    <w:rsid w:val="00F57D1F"/>
    <w:rsid w:val="00FC1531"/>
    <w:rsid w:val="010813C3"/>
    <w:rsid w:val="012A3712"/>
    <w:rsid w:val="012D3E2A"/>
    <w:rsid w:val="013B0813"/>
    <w:rsid w:val="01561695"/>
    <w:rsid w:val="0177566F"/>
    <w:rsid w:val="017C2989"/>
    <w:rsid w:val="017D6A20"/>
    <w:rsid w:val="01BA3D12"/>
    <w:rsid w:val="01C43C76"/>
    <w:rsid w:val="0204598C"/>
    <w:rsid w:val="022B18B7"/>
    <w:rsid w:val="022D3FED"/>
    <w:rsid w:val="025F5510"/>
    <w:rsid w:val="0274484E"/>
    <w:rsid w:val="02AD5A20"/>
    <w:rsid w:val="02D51B8F"/>
    <w:rsid w:val="02DF01CB"/>
    <w:rsid w:val="02E16CA8"/>
    <w:rsid w:val="02E21FE4"/>
    <w:rsid w:val="02EE59E6"/>
    <w:rsid w:val="02EF28D7"/>
    <w:rsid w:val="03251FE4"/>
    <w:rsid w:val="03D916D3"/>
    <w:rsid w:val="043A228E"/>
    <w:rsid w:val="045B2BCC"/>
    <w:rsid w:val="045B5A55"/>
    <w:rsid w:val="047C1763"/>
    <w:rsid w:val="0485246C"/>
    <w:rsid w:val="048772D5"/>
    <w:rsid w:val="051B1E0F"/>
    <w:rsid w:val="05575E4E"/>
    <w:rsid w:val="05A74E90"/>
    <w:rsid w:val="05C05BA0"/>
    <w:rsid w:val="05C438E3"/>
    <w:rsid w:val="05CF0978"/>
    <w:rsid w:val="05DB5904"/>
    <w:rsid w:val="05E759CA"/>
    <w:rsid w:val="06450847"/>
    <w:rsid w:val="06616A3A"/>
    <w:rsid w:val="067508F8"/>
    <w:rsid w:val="06771F57"/>
    <w:rsid w:val="068E78C8"/>
    <w:rsid w:val="06B70F62"/>
    <w:rsid w:val="06C07699"/>
    <w:rsid w:val="06F26513"/>
    <w:rsid w:val="0708246E"/>
    <w:rsid w:val="072361C0"/>
    <w:rsid w:val="074C3974"/>
    <w:rsid w:val="075F3EF3"/>
    <w:rsid w:val="076444C8"/>
    <w:rsid w:val="07701168"/>
    <w:rsid w:val="078D4DDA"/>
    <w:rsid w:val="07C115F6"/>
    <w:rsid w:val="07CC018A"/>
    <w:rsid w:val="07FC575D"/>
    <w:rsid w:val="07FC66E6"/>
    <w:rsid w:val="080F4DF0"/>
    <w:rsid w:val="08273E74"/>
    <w:rsid w:val="084270C2"/>
    <w:rsid w:val="0843166C"/>
    <w:rsid w:val="08474797"/>
    <w:rsid w:val="08643511"/>
    <w:rsid w:val="086F5BE3"/>
    <w:rsid w:val="08AD0F91"/>
    <w:rsid w:val="08B32A56"/>
    <w:rsid w:val="08E02442"/>
    <w:rsid w:val="08F60C53"/>
    <w:rsid w:val="08FD0A05"/>
    <w:rsid w:val="092959CA"/>
    <w:rsid w:val="09460264"/>
    <w:rsid w:val="09756A0F"/>
    <w:rsid w:val="0992358F"/>
    <w:rsid w:val="099A527A"/>
    <w:rsid w:val="09A10071"/>
    <w:rsid w:val="09C2440B"/>
    <w:rsid w:val="09D046CD"/>
    <w:rsid w:val="09D4277D"/>
    <w:rsid w:val="09EE4244"/>
    <w:rsid w:val="09FE2D33"/>
    <w:rsid w:val="0A195A3E"/>
    <w:rsid w:val="0A595E3B"/>
    <w:rsid w:val="0A9D5631"/>
    <w:rsid w:val="0AA879D3"/>
    <w:rsid w:val="0ABB1DE6"/>
    <w:rsid w:val="0AD61E68"/>
    <w:rsid w:val="0B0805EE"/>
    <w:rsid w:val="0B216178"/>
    <w:rsid w:val="0B446AEB"/>
    <w:rsid w:val="0B551997"/>
    <w:rsid w:val="0B731858"/>
    <w:rsid w:val="0B944A05"/>
    <w:rsid w:val="0BA46483"/>
    <w:rsid w:val="0BE82F00"/>
    <w:rsid w:val="0BF53039"/>
    <w:rsid w:val="0BF712EF"/>
    <w:rsid w:val="0C876A9F"/>
    <w:rsid w:val="0C9920F0"/>
    <w:rsid w:val="0CB43E8C"/>
    <w:rsid w:val="0CB51D42"/>
    <w:rsid w:val="0CD21743"/>
    <w:rsid w:val="0D0F75D2"/>
    <w:rsid w:val="0D1B53C2"/>
    <w:rsid w:val="0D3940D3"/>
    <w:rsid w:val="0D3D47BB"/>
    <w:rsid w:val="0D5A63DD"/>
    <w:rsid w:val="0D8426B8"/>
    <w:rsid w:val="0DAC122D"/>
    <w:rsid w:val="0DBC6E0C"/>
    <w:rsid w:val="0DD153DF"/>
    <w:rsid w:val="0DD60794"/>
    <w:rsid w:val="0E1B338B"/>
    <w:rsid w:val="0E2B6DD6"/>
    <w:rsid w:val="0E640216"/>
    <w:rsid w:val="0E74742E"/>
    <w:rsid w:val="0EA174D3"/>
    <w:rsid w:val="0EB1175E"/>
    <w:rsid w:val="0EC83EF2"/>
    <w:rsid w:val="0F1C6A13"/>
    <w:rsid w:val="0F3243F6"/>
    <w:rsid w:val="0F423341"/>
    <w:rsid w:val="0F5446EB"/>
    <w:rsid w:val="0F5C420E"/>
    <w:rsid w:val="0F615ADE"/>
    <w:rsid w:val="0F8B118C"/>
    <w:rsid w:val="0FB71F81"/>
    <w:rsid w:val="0FE16FFE"/>
    <w:rsid w:val="101168BD"/>
    <w:rsid w:val="102E5ACA"/>
    <w:rsid w:val="103A0195"/>
    <w:rsid w:val="104F21BA"/>
    <w:rsid w:val="10547804"/>
    <w:rsid w:val="10710CA3"/>
    <w:rsid w:val="10AA28B3"/>
    <w:rsid w:val="10CD757B"/>
    <w:rsid w:val="113106E6"/>
    <w:rsid w:val="113111EC"/>
    <w:rsid w:val="11447D7B"/>
    <w:rsid w:val="114948FA"/>
    <w:rsid w:val="11B23E3D"/>
    <w:rsid w:val="11B35B20"/>
    <w:rsid w:val="11DA4F25"/>
    <w:rsid w:val="11DA5AB3"/>
    <w:rsid w:val="12011292"/>
    <w:rsid w:val="1236432C"/>
    <w:rsid w:val="123E5A03"/>
    <w:rsid w:val="12502599"/>
    <w:rsid w:val="125138D3"/>
    <w:rsid w:val="129053A1"/>
    <w:rsid w:val="12D5637A"/>
    <w:rsid w:val="12E81B6E"/>
    <w:rsid w:val="12EE06F0"/>
    <w:rsid w:val="12F526AB"/>
    <w:rsid w:val="13124A7C"/>
    <w:rsid w:val="131E029A"/>
    <w:rsid w:val="13392385"/>
    <w:rsid w:val="13516254"/>
    <w:rsid w:val="13612F1C"/>
    <w:rsid w:val="139029BB"/>
    <w:rsid w:val="139A4A7C"/>
    <w:rsid w:val="13BD7970"/>
    <w:rsid w:val="13CD22AE"/>
    <w:rsid w:val="13DC5CFA"/>
    <w:rsid w:val="13E40530"/>
    <w:rsid w:val="140563AF"/>
    <w:rsid w:val="14436DE5"/>
    <w:rsid w:val="145412A5"/>
    <w:rsid w:val="145E254C"/>
    <w:rsid w:val="14647A01"/>
    <w:rsid w:val="146E5017"/>
    <w:rsid w:val="14706F0D"/>
    <w:rsid w:val="147E24D2"/>
    <w:rsid w:val="14A84368"/>
    <w:rsid w:val="14C111AC"/>
    <w:rsid w:val="14D4646D"/>
    <w:rsid w:val="14EF54E0"/>
    <w:rsid w:val="14F35954"/>
    <w:rsid w:val="15145780"/>
    <w:rsid w:val="154A6E5D"/>
    <w:rsid w:val="1557732D"/>
    <w:rsid w:val="1571651E"/>
    <w:rsid w:val="157276A5"/>
    <w:rsid w:val="15761F97"/>
    <w:rsid w:val="15CE4E6C"/>
    <w:rsid w:val="15CF4783"/>
    <w:rsid w:val="15DE6EB0"/>
    <w:rsid w:val="15E6711C"/>
    <w:rsid w:val="15F233E4"/>
    <w:rsid w:val="16170A33"/>
    <w:rsid w:val="162C1E4B"/>
    <w:rsid w:val="1638324F"/>
    <w:rsid w:val="165F1CCD"/>
    <w:rsid w:val="16610AFA"/>
    <w:rsid w:val="16656284"/>
    <w:rsid w:val="166C6358"/>
    <w:rsid w:val="167D6B6E"/>
    <w:rsid w:val="16A21CB9"/>
    <w:rsid w:val="16B4634E"/>
    <w:rsid w:val="16C50F7C"/>
    <w:rsid w:val="16EB2510"/>
    <w:rsid w:val="17185534"/>
    <w:rsid w:val="17187C32"/>
    <w:rsid w:val="17210AD2"/>
    <w:rsid w:val="175A260B"/>
    <w:rsid w:val="17641D15"/>
    <w:rsid w:val="17872239"/>
    <w:rsid w:val="17951692"/>
    <w:rsid w:val="17991103"/>
    <w:rsid w:val="17AD0644"/>
    <w:rsid w:val="17C97DA8"/>
    <w:rsid w:val="17D26F52"/>
    <w:rsid w:val="17E258C0"/>
    <w:rsid w:val="17FE4BC5"/>
    <w:rsid w:val="182F59FA"/>
    <w:rsid w:val="18E045D0"/>
    <w:rsid w:val="18E27E04"/>
    <w:rsid w:val="194849D3"/>
    <w:rsid w:val="195A003D"/>
    <w:rsid w:val="195A6195"/>
    <w:rsid w:val="196071E6"/>
    <w:rsid w:val="196A14BB"/>
    <w:rsid w:val="19745C69"/>
    <w:rsid w:val="197560AC"/>
    <w:rsid w:val="1980089F"/>
    <w:rsid w:val="19977261"/>
    <w:rsid w:val="1A203593"/>
    <w:rsid w:val="1A4971DD"/>
    <w:rsid w:val="1A4F6222"/>
    <w:rsid w:val="1A5A3C35"/>
    <w:rsid w:val="1A792E06"/>
    <w:rsid w:val="1AA978E0"/>
    <w:rsid w:val="1AC37F10"/>
    <w:rsid w:val="1AD25EC1"/>
    <w:rsid w:val="1AF5570C"/>
    <w:rsid w:val="1B1B7832"/>
    <w:rsid w:val="1B2210BB"/>
    <w:rsid w:val="1B2F53D6"/>
    <w:rsid w:val="1B726EB7"/>
    <w:rsid w:val="1B9403E7"/>
    <w:rsid w:val="1BAF2969"/>
    <w:rsid w:val="1BF24C7D"/>
    <w:rsid w:val="1C1825D2"/>
    <w:rsid w:val="1C232942"/>
    <w:rsid w:val="1C30368E"/>
    <w:rsid w:val="1C444B9D"/>
    <w:rsid w:val="1C4F0502"/>
    <w:rsid w:val="1C573D35"/>
    <w:rsid w:val="1C915E02"/>
    <w:rsid w:val="1CAF0249"/>
    <w:rsid w:val="1CBA06A7"/>
    <w:rsid w:val="1D132959"/>
    <w:rsid w:val="1D213EBD"/>
    <w:rsid w:val="1D2E10FE"/>
    <w:rsid w:val="1D5072AB"/>
    <w:rsid w:val="1D520EC6"/>
    <w:rsid w:val="1D5A03F0"/>
    <w:rsid w:val="1D774D3D"/>
    <w:rsid w:val="1D892188"/>
    <w:rsid w:val="1D90796E"/>
    <w:rsid w:val="1DC24CDD"/>
    <w:rsid w:val="1DC70F14"/>
    <w:rsid w:val="1DE657E0"/>
    <w:rsid w:val="1E341FAB"/>
    <w:rsid w:val="1E3F4573"/>
    <w:rsid w:val="1E4B48C5"/>
    <w:rsid w:val="1E62130A"/>
    <w:rsid w:val="1EA25BAA"/>
    <w:rsid w:val="1EB252BA"/>
    <w:rsid w:val="1ED175FF"/>
    <w:rsid w:val="1EEC7E38"/>
    <w:rsid w:val="1EF71432"/>
    <w:rsid w:val="1F01511B"/>
    <w:rsid w:val="1F0707EF"/>
    <w:rsid w:val="1F0D5D9E"/>
    <w:rsid w:val="1F2264C8"/>
    <w:rsid w:val="1F2B79A5"/>
    <w:rsid w:val="1F3F018E"/>
    <w:rsid w:val="1F564138"/>
    <w:rsid w:val="1F74219C"/>
    <w:rsid w:val="1FB86032"/>
    <w:rsid w:val="1FCE4889"/>
    <w:rsid w:val="1FDE258C"/>
    <w:rsid w:val="200C0B9F"/>
    <w:rsid w:val="202E1D50"/>
    <w:rsid w:val="20301BDA"/>
    <w:rsid w:val="20412037"/>
    <w:rsid w:val="20476A09"/>
    <w:rsid w:val="2058272B"/>
    <w:rsid w:val="206C0156"/>
    <w:rsid w:val="206F381A"/>
    <w:rsid w:val="20833201"/>
    <w:rsid w:val="20BF7F0D"/>
    <w:rsid w:val="20CC6735"/>
    <w:rsid w:val="20E5300E"/>
    <w:rsid w:val="21071BC5"/>
    <w:rsid w:val="21093CBF"/>
    <w:rsid w:val="211630F3"/>
    <w:rsid w:val="21362317"/>
    <w:rsid w:val="213D19F5"/>
    <w:rsid w:val="215F3F86"/>
    <w:rsid w:val="2161326A"/>
    <w:rsid w:val="21653758"/>
    <w:rsid w:val="21A60BF8"/>
    <w:rsid w:val="220B4127"/>
    <w:rsid w:val="223C27AB"/>
    <w:rsid w:val="2243177A"/>
    <w:rsid w:val="224413E2"/>
    <w:rsid w:val="22493A6C"/>
    <w:rsid w:val="225219CE"/>
    <w:rsid w:val="22896053"/>
    <w:rsid w:val="229476BB"/>
    <w:rsid w:val="22BA69E8"/>
    <w:rsid w:val="22BF54B4"/>
    <w:rsid w:val="22DE45B3"/>
    <w:rsid w:val="22F34C27"/>
    <w:rsid w:val="22F8223D"/>
    <w:rsid w:val="22F866E1"/>
    <w:rsid w:val="233C6AA3"/>
    <w:rsid w:val="2350120F"/>
    <w:rsid w:val="2389603F"/>
    <w:rsid w:val="238961B3"/>
    <w:rsid w:val="23AB68FA"/>
    <w:rsid w:val="24027986"/>
    <w:rsid w:val="24184D37"/>
    <w:rsid w:val="244439A2"/>
    <w:rsid w:val="24553D77"/>
    <w:rsid w:val="2479115B"/>
    <w:rsid w:val="24A976B4"/>
    <w:rsid w:val="24FD2DCA"/>
    <w:rsid w:val="252F1FD0"/>
    <w:rsid w:val="25306A1C"/>
    <w:rsid w:val="254302D9"/>
    <w:rsid w:val="259A6756"/>
    <w:rsid w:val="26021667"/>
    <w:rsid w:val="265A3A1A"/>
    <w:rsid w:val="265E7BA5"/>
    <w:rsid w:val="266C756F"/>
    <w:rsid w:val="267D0D3E"/>
    <w:rsid w:val="26951EE6"/>
    <w:rsid w:val="27040BDF"/>
    <w:rsid w:val="274F0899"/>
    <w:rsid w:val="27541040"/>
    <w:rsid w:val="2758774E"/>
    <w:rsid w:val="275D04E0"/>
    <w:rsid w:val="27D43F35"/>
    <w:rsid w:val="28180D37"/>
    <w:rsid w:val="28184BB8"/>
    <w:rsid w:val="28270315"/>
    <w:rsid w:val="282B4205"/>
    <w:rsid w:val="284D3AF9"/>
    <w:rsid w:val="28582041"/>
    <w:rsid w:val="285E7974"/>
    <w:rsid w:val="28884573"/>
    <w:rsid w:val="28926CDF"/>
    <w:rsid w:val="28A23637"/>
    <w:rsid w:val="28CA13AA"/>
    <w:rsid w:val="28D24073"/>
    <w:rsid w:val="2909753F"/>
    <w:rsid w:val="290B0840"/>
    <w:rsid w:val="291C2D5E"/>
    <w:rsid w:val="29284336"/>
    <w:rsid w:val="292F3F68"/>
    <w:rsid w:val="297A0632"/>
    <w:rsid w:val="29933EAB"/>
    <w:rsid w:val="29C401FE"/>
    <w:rsid w:val="29E30396"/>
    <w:rsid w:val="29EF3EB3"/>
    <w:rsid w:val="2A795883"/>
    <w:rsid w:val="2A874FC6"/>
    <w:rsid w:val="2AB90BD6"/>
    <w:rsid w:val="2ACB6489"/>
    <w:rsid w:val="2B0A6FB1"/>
    <w:rsid w:val="2B1E7EE0"/>
    <w:rsid w:val="2B585F6F"/>
    <w:rsid w:val="2B936BAA"/>
    <w:rsid w:val="2B956DDD"/>
    <w:rsid w:val="2BAB79AF"/>
    <w:rsid w:val="2BAE2633"/>
    <w:rsid w:val="2C023897"/>
    <w:rsid w:val="2C084B4B"/>
    <w:rsid w:val="2C126F44"/>
    <w:rsid w:val="2C1F3B89"/>
    <w:rsid w:val="2C2E2368"/>
    <w:rsid w:val="2C2F6BA7"/>
    <w:rsid w:val="2CF55EFF"/>
    <w:rsid w:val="2D052AAB"/>
    <w:rsid w:val="2D0B7011"/>
    <w:rsid w:val="2D297497"/>
    <w:rsid w:val="2D3A443B"/>
    <w:rsid w:val="2D5029C5"/>
    <w:rsid w:val="2D9016E9"/>
    <w:rsid w:val="2DF437DB"/>
    <w:rsid w:val="2E103C6D"/>
    <w:rsid w:val="2E4E5407"/>
    <w:rsid w:val="2E7B3CA3"/>
    <w:rsid w:val="2E82761E"/>
    <w:rsid w:val="2E84707B"/>
    <w:rsid w:val="2E976B7A"/>
    <w:rsid w:val="2EA43162"/>
    <w:rsid w:val="2ED973C6"/>
    <w:rsid w:val="2EDD69C9"/>
    <w:rsid w:val="2EE32F55"/>
    <w:rsid w:val="2F1B3B60"/>
    <w:rsid w:val="2F3E03C7"/>
    <w:rsid w:val="2F40586F"/>
    <w:rsid w:val="2F6732B8"/>
    <w:rsid w:val="2FCC437B"/>
    <w:rsid w:val="2FCF4A8C"/>
    <w:rsid w:val="2FD61B58"/>
    <w:rsid w:val="30133697"/>
    <w:rsid w:val="30254F1E"/>
    <w:rsid w:val="30500B16"/>
    <w:rsid w:val="30905E24"/>
    <w:rsid w:val="309537C1"/>
    <w:rsid w:val="30B36CFB"/>
    <w:rsid w:val="30D04228"/>
    <w:rsid w:val="30F6078C"/>
    <w:rsid w:val="31083386"/>
    <w:rsid w:val="311F74EF"/>
    <w:rsid w:val="31316B14"/>
    <w:rsid w:val="316528A9"/>
    <w:rsid w:val="316F2339"/>
    <w:rsid w:val="31797264"/>
    <w:rsid w:val="319A3D66"/>
    <w:rsid w:val="319B2A85"/>
    <w:rsid w:val="31A218CF"/>
    <w:rsid w:val="31A636DB"/>
    <w:rsid w:val="31B735DD"/>
    <w:rsid w:val="32330083"/>
    <w:rsid w:val="32801990"/>
    <w:rsid w:val="328D7AD1"/>
    <w:rsid w:val="32A505A3"/>
    <w:rsid w:val="32B40760"/>
    <w:rsid w:val="32B90276"/>
    <w:rsid w:val="32CA457B"/>
    <w:rsid w:val="32D27F81"/>
    <w:rsid w:val="32D637B9"/>
    <w:rsid w:val="331C1F78"/>
    <w:rsid w:val="333C1DA9"/>
    <w:rsid w:val="335C42EF"/>
    <w:rsid w:val="33796380"/>
    <w:rsid w:val="33830DB1"/>
    <w:rsid w:val="338A642D"/>
    <w:rsid w:val="339742D3"/>
    <w:rsid w:val="33A0612C"/>
    <w:rsid w:val="33AB0D74"/>
    <w:rsid w:val="33C53223"/>
    <w:rsid w:val="33CB7DEA"/>
    <w:rsid w:val="33E36E5D"/>
    <w:rsid w:val="33F144DC"/>
    <w:rsid w:val="34121B2D"/>
    <w:rsid w:val="342F3AD0"/>
    <w:rsid w:val="34443ABF"/>
    <w:rsid w:val="34451908"/>
    <w:rsid w:val="348035CF"/>
    <w:rsid w:val="3483314F"/>
    <w:rsid w:val="349379C2"/>
    <w:rsid w:val="34940CBC"/>
    <w:rsid w:val="34A64F32"/>
    <w:rsid w:val="34B0746E"/>
    <w:rsid w:val="34C1167C"/>
    <w:rsid w:val="34C93A39"/>
    <w:rsid w:val="34EA69B4"/>
    <w:rsid w:val="35062223"/>
    <w:rsid w:val="35215A1E"/>
    <w:rsid w:val="353E31BA"/>
    <w:rsid w:val="35424C9F"/>
    <w:rsid w:val="35522529"/>
    <w:rsid w:val="3575771D"/>
    <w:rsid w:val="35963D7F"/>
    <w:rsid w:val="35B07151"/>
    <w:rsid w:val="35B3528C"/>
    <w:rsid w:val="35B976F4"/>
    <w:rsid w:val="35CF7BC4"/>
    <w:rsid w:val="35EC5DE7"/>
    <w:rsid w:val="362D3580"/>
    <w:rsid w:val="362F083D"/>
    <w:rsid w:val="367148C1"/>
    <w:rsid w:val="36A4193D"/>
    <w:rsid w:val="371656B8"/>
    <w:rsid w:val="372376B1"/>
    <w:rsid w:val="37846A62"/>
    <w:rsid w:val="37A44A0D"/>
    <w:rsid w:val="37E75900"/>
    <w:rsid w:val="38090DB7"/>
    <w:rsid w:val="38305B0E"/>
    <w:rsid w:val="384001AE"/>
    <w:rsid w:val="384926BA"/>
    <w:rsid w:val="38650E5A"/>
    <w:rsid w:val="386540D4"/>
    <w:rsid w:val="386565F2"/>
    <w:rsid w:val="386F2B4A"/>
    <w:rsid w:val="387150D1"/>
    <w:rsid w:val="38760260"/>
    <w:rsid w:val="38781FC3"/>
    <w:rsid w:val="387B7305"/>
    <w:rsid w:val="38B1661A"/>
    <w:rsid w:val="38BE4E82"/>
    <w:rsid w:val="38D44B54"/>
    <w:rsid w:val="38E34396"/>
    <w:rsid w:val="38E53FA8"/>
    <w:rsid w:val="390B792F"/>
    <w:rsid w:val="39190B51"/>
    <w:rsid w:val="394538AA"/>
    <w:rsid w:val="39526AB8"/>
    <w:rsid w:val="396255B9"/>
    <w:rsid w:val="396C52DB"/>
    <w:rsid w:val="3978792D"/>
    <w:rsid w:val="398879CF"/>
    <w:rsid w:val="39C158EF"/>
    <w:rsid w:val="39E47BB1"/>
    <w:rsid w:val="39FE4B2B"/>
    <w:rsid w:val="3A262A1C"/>
    <w:rsid w:val="3A334634"/>
    <w:rsid w:val="3A461B8B"/>
    <w:rsid w:val="3A4E4B33"/>
    <w:rsid w:val="3AA82343"/>
    <w:rsid w:val="3ABE06DE"/>
    <w:rsid w:val="3AC868D9"/>
    <w:rsid w:val="3ACC495B"/>
    <w:rsid w:val="3B042F25"/>
    <w:rsid w:val="3B2628A9"/>
    <w:rsid w:val="3B277ECF"/>
    <w:rsid w:val="3B451EB3"/>
    <w:rsid w:val="3B856EE2"/>
    <w:rsid w:val="3BAA664E"/>
    <w:rsid w:val="3BC32C46"/>
    <w:rsid w:val="3BE2277D"/>
    <w:rsid w:val="3BF2101A"/>
    <w:rsid w:val="3C1A2DCC"/>
    <w:rsid w:val="3C1E16CD"/>
    <w:rsid w:val="3C29300F"/>
    <w:rsid w:val="3C392F59"/>
    <w:rsid w:val="3C3F75C0"/>
    <w:rsid w:val="3C4F3695"/>
    <w:rsid w:val="3C715559"/>
    <w:rsid w:val="3C7D2916"/>
    <w:rsid w:val="3C811ABC"/>
    <w:rsid w:val="3CA228E3"/>
    <w:rsid w:val="3CA80CC7"/>
    <w:rsid w:val="3CB12DE7"/>
    <w:rsid w:val="3CC17E21"/>
    <w:rsid w:val="3CCF7722"/>
    <w:rsid w:val="3CEC23B6"/>
    <w:rsid w:val="3CF4720D"/>
    <w:rsid w:val="3CF50F49"/>
    <w:rsid w:val="3CFD7A2D"/>
    <w:rsid w:val="3D1A76B2"/>
    <w:rsid w:val="3D1E559E"/>
    <w:rsid w:val="3D296701"/>
    <w:rsid w:val="3D437D0C"/>
    <w:rsid w:val="3D4E5423"/>
    <w:rsid w:val="3D4E7A76"/>
    <w:rsid w:val="3D5C6FC8"/>
    <w:rsid w:val="3DF12D68"/>
    <w:rsid w:val="3DFE0E07"/>
    <w:rsid w:val="3E52063E"/>
    <w:rsid w:val="3E7246E9"/>
    <w:rsid w:val="3E9A6132"/>
    <w:rsid w:val="3EC15781"/>
    <w:rsid w:val="3EC314F9"/>
    <w:rsid w:val="3EF176CD"/>
    <w:rsid w:val="3EF73899"/>
    <w:rsid w:val="3EF83447"/>
    <w:rsid w:val="3EFB2D5D"/>
    <w:rsid w:val="3F034E6B"/>
    <w:rsid w:val="3F0D5E35"/>
    <w:rsid w:val="3F0F0E40"/>
    <w:rsid w:val="3F380A44"/>
    <w:rsid w:val="3F797A62"/>
    <w:rsid w:val="3FCF3ECE"/>
    <w:rsid w:val="3FEA1A28"/>
    <w:rsid w:val="3FF533FB"/>
    <w:rsid w:val="3FFC510F"/>
    <w:rsid w:val="400E3946"/>
    <w:rsid w:val="4028409E"/>
    <w:rsid w:val="406C1ED0"/>
    <w:rsid w:val="406E411E"/>
    <w:rsid w:val="40735C32"/>
    <w:rsid w:val="407B4E1C"/>
    <w:rsid w:val="4082163F"/>
    <w:rsid w:val="409C3E55"/>
    <w:rsid w:val="40BC08F6"/>
    <w:rsid w:val="40BF2194"/>
    <w:rsid w:val="410B3492"/>
    <w:rsid w:val="410C3EF3"/>
    <w:rsid w:val="41173CBC"/>
    <w:rsid w:val="41286AEB"/>
    <w:rsid w:val="417B60BB"/>
    <w:rsid w:val="41846BF7"/>
    <w:rsid w:val="41981B38"/>
    <w:rsid w:val="41BA491F"/>
    <w:rsid w:val="41CD4292"/>
    <w:rsid w:val="42062767"/>
    <w:rsid w:val="42493C4E"/>
    <w:rsid w:val="42987407"/>
    <w:rsid w:val="42996133"/>
    <w:rsid w:val="42B23F30"/>
    <w:rsid w:val="42CA554C"/>
    <w:rsid w:val="42E82163"/>
    <w:rsid w:val="42EE5362"/>
    <w:rsid w:val="42FE266C"/>
    <w:rsid w:val="42FE45BC"/>
    <w:rsid w:val="43091147"/>
    <w:rsid w:val="430E5A01"/>
    <w:rsid w:val="4323683F"/>
    <w:rsid w:val="436362EE"/>
    <w:rsid w:val="436B1892"/>
    <w:rsid w:val="43727992"/>
    <w:rsid w:val="43771AAC"/>
    <w:rsid w:val="437E72A1"/>
    <w:rsid w:val="438144EC"/>
    <w:rsid w:val="43A17E31"/>
    <w:rsid w:val="43B01D75"/>
    <w:rsid w:val="43DC6A58"/>
    <w:rsid w:val="43E1189D"/>
    <w:rsid w:val="44021BE8"/>
    <w:rsid w:val="44070D4A"/>
    <w:rsid w:val="440C32BF"/>
    <w:rsid w:val="440E25EC"/>
    <w:rsid w:val="441B273B"/>
    <w:rsid w:val="44444E8A"/>
    <w:rsid w:val="444D2334"/>
    <w:rsid w:val="446C49E8"/>
    <w:rsid w:val="44A318EF"/>
    <w:rsid w:val="44DB34EE"/>
    <w:rsid w:val="44E67CEF"/>
    <w:rsid w:val="44EA034F"/>
    <w:rsid w:val="44FC6D1D"/>
    <w:rsid w:val="44FD3F30"/>
    <w:rsid w:val="45027D9F"/>
    <w:rsid w:val="45670A75"/>
    <w:rsid w:val="456C5EC1"/>
    <w:rsid w:val="45AD327B"/>
    <w:rsid w:val="45CD6E84"/>
    <w:rsid w:val="45E5777C"/>
    <w:rsid w:val="46067B28"/>
    <w:rsid w:val="46087271"/>
    <w:rsid w:val="460C5E7C"/>
    <w:rsid w:val="460C62D7"/>
    <w:rsid w:val="461E1B17"/>
    <w:rsid w:val="46285E1E"/>
    <w:rsid w:val="464C5E33"/>
    <w:rsid w:val="465F7940"/>
    <w:rsid w:val="46603F5B"/>
    <w:rsid w:val="467F3E12"/>
    <w:rsid w:val="46806976"/>
    <w:rsid w:val="46963A2E"/>
    <w:rsid w:val="46993687"/>
    <w:rsid w:val="46997C90"/>
    <w:rsid w:val="46B14B30"/>
    <w:rsid w:val="46C92000"/>
    <w:rsid w:val="46D158D3"/>
    <w:rsid w:val="46DB0223"/>
    <w:rsid w:val="4703102D"/>
    <w:rsid w:val="4724536F"/>
    <w:rsid w:val="47283EBB"/>
    <w:rsid w:val="472B5F13"/>
    <w:rsid w:val="475630E3"/>
    <w:rsid w:val="47655843"/>
    <w:rsid w:val="4787717A"/>
    <w:rsid w:val="47C21AC5"/>
    <w:rsid w:val="47C33B59"/>
    <w:rsid w:val="480F163E"/>
    <w:rsid w:val="481B0213"/>
    <w:rsid w:val="48207910"/>
    <w:rsid w:val="483838E2"/>
    <w:rsid w:val="48584BE3"/>
    <w:rsid w:val="485C1DB5"/>
    <w:rsid w:val="48670F20"/>
    <w:rsid w:val="487433D2"/>
    <w:rsid w:val="48754B6A"/>
    <w:rsid w:val="489269B3"/>
    <w:rsid w:val="48E93727"/>
    <w:rsid w:val="48EF005C"/>
    <w:rsid w:val="49125F02"/>
    <w:rsid w:val="491B0651"/>
    <w:rsid w:val="499433DE"/>
    <w:rsid w:val="49975D67"/>
    <w:rsid w:val="49CC678F"/>
    <w:rsid w:val="49DC6F66"/>
    <w:rsid w:val="49EF0419"/>
    <w:rsid w:val="4A052F3B"/>
    <w:rsid w:val="4A0975F4"/>
    <w:rsid w:val="4A10672A"/>
    <w:rsid w:val="4A2B3CE2"/>
    <w:rsid w:val="4A3D647E"/>
    <w:rsid w:val="4A514331"/>
    <w:rsid w:val="4A623EAE"/>
    <w:rsid w:val="4A7A5C4A"/>
    <w:rsid w:val="4A7C15B6"/>
    <w:rsid w:val="4AB463D1"/>
    <w:rsid w:val="4AC42386"/>
    <w:rsid w:val="4AC51809"/>
    <w:rsid w:val="4AE7317C"/>
    <w:rsid w:val="4AEE2A22"/>
    <w:rsid w:val="4B104B26"/>
    <w:rsid w:val="4B780FCB"/>
    <w:rsid w:val="4B897ED6"/>
    <w:rsid w:val="4BA40EBB"/>
    <w:rsid w:val="4BCB2249"/>
    <w:rsid w:val="4BEB6533"/>
    <w:rsid w:val="4C0C43DC"/>
    <w:rsid w:val="4C245A99"/>
    <w:rsid w:val="4C2C3581"/>
    <w:rsid w:val="4C3133A3"/>
    <w:rsid w:val="4C365A00"/>
    <w:rsid w:val="4C4174A1"/>
    <w:rsid w:val="4C6C23CC"/>
    <w:rsid w:val="4C745C04"/>
    <w:rsid w:val="4C9A68D9"/>
    <w:rsid w:val="4CAC01DB"/>
    <w:rsid w:val="4CB3183F"/>
    <w:rsid w:val="4CB91F78"/>
    <w:rsid w:val="4CCE44D4"/>
    <w:rsid w:val="4CD6689C"/>
    <w:rsid w:val="4CEA6EA0"/>
    <w:rsid w:val="4D0A0EF1"/>
    <w:rsid w:val="4D0D2E97"/>
    <w:rsid w:val="4D137AF0"/>
    <w:rsid w:val="4D406E7C"/>
    <w:rsid w:val="4D4C5128"/>
    <w:rsid w:val="4D5951AE"/>
    <w:rsid w:val="4D9724CF"/>
    <w:rsid w:val="4DA4585D"/>
    <w:rsid w:val="4DB77F9E"/>
    <w:rsid w:val="4DBA7F6B"/>
    <w:rsid w:val="4DF93C57"/>
    <w:rsid w:val="4E2012A9"/>
    <w:rsid w:val="4E201A58"/>
    <w:rsid w:val="4E371143"/>
    <w:rsid w:val="4E446ECB"/>
    <w:rsid w:val="4E486B10"/>
    <w:rsid w:val="4E7E3884"/>
    <w:rsid w:val="4E8A2F64"/>
    <w:rsid w:val="4EA41318"/>
    <w:rsid w:val="4EB20701"/>
    <w:rsid w:val="4EC522F9"/>
    <w:rsid w:val="4F043B94"/>
    <w:rsid w:val="4F251B9C"/>
    <w:rsid w:val="4F2A08C3"/>
    <w:rsid w:val="4F416B96"/>
    <w:rsid w:val="4F5A68F2"/>
    <w:rsid w:val="4F9F2878"/>
    <w:rsid w:val="50035120"/>
    <w:rsid w:val="504F0E3B"/>
    <w:rsid w:val="5051105B"/>
    <w:rsid w:val="506C1A16"/>
    <w:rsid w:val="50926F7D"/>
    <w:rsid w:val="509A19C9"/>
    <w:rsid w:val="50AD2BCF"/>
    <w:rsid w:val="50B929EB"/>
    <w:rsid w:val="50BC3BC1"/>
    <w:rsid w:val="50D21037"/>
    <w:rsid w:val="50F96FFC"/>
    <w:rsid w:val="510E472C"/>
    <w:rsid w:val="514C35D0"/>
    <w:rsid w:val="514F39DB"/>
    <w:rsid w:val="517B4E23"/>
    <w:rsid w:val="5197729C"/>
    <w:rsid w:val="51B12745"/>
    <w:rsid w:val="51BB5CC7"/>
    <w:rsid w:val="51BC6150"/>
    <w:rsid w:val="51D830B6"/>
    <w:rsid w:val="52231237"/>
    <w:rsid w:val="52392129"/>
    <w:rsid w:val="52392BB8"/>
    <w:rsid w:val="5261335B"/>
    <w:rsid w:val="52655F3F"/>
    <w:rsid w:val="52C427F1"/>
    <w:rsid w:val="52C606BE"/>
    <w:rsid w:val="52DD5094"/>
    <w:rsid w:val="52ED255B"/>
    <w:rsid w:val="5314019D"/>
    <w:rsid w:val="531A4E8B"/>
    <w:rsid w:val="53242E06"/>
    <w:rsid w:val="53610D54"/>
    <w:rsid w:val="53677B05"/>
    <w:rsid w:val="537B0E37"/>
    <w:rsid w:val="537D565F"/>
    <w:rsid w:val="538A26B0"/>
    <w:rsid w:val="538B1DBE"/>
    <w:rsid w:val="538E1E04"/>
    <w:rsid w:val="53A5346C"/>
    <w:rsid w:val="53A607F6"/>
    <w:rsid w:val="53C45833"/>
    <w:rsid w:val="53DD3E44"/>
    <w:rsid w:val="53E02EF5"/>
    <w:rsid w:val="53F006E8"/>
    <w:rsid w:val="540C7B59"/>
    <w:rsid w:val="5454676C"/>
    <w:rsid w:val="548A2300"/>
    <w:rsid w:val="54A45718"/>
    <w:rsid w:val="54B51E36"/>
    <w:rsid w:val="55177A07"/>
    <w:rsid w:val="55391D15"/>
    <w:rsid w:val="55556B89"/>
    <w:rsid w:val="55C26090"/>
    <w:rsid w:val="55C71EBF"/>
    <w:rsid w:val="55D85019"/>
    <w:rsid w:val="55E03658"/>
    <w:rsid w:val="560826E9"/>
    <w:rsid w:val="5630526E"/>
    <w:rsid w:val="56352885"/>
    <w:rsid w:val="563738D4"/>
    <w:rsid w:val="564417BC"/>
    <w:rsid w:val="564C5765"/>
    <w:rsid w:val="565A6483"/>
    <w:rsid w:val="568B3962"/>
    <w:rsid w:val="56AE6E31"/>
    <w:rsid w:val="56B516A1"/>
    <w:rsid w:val="56FF4CE8"/>
    <w:rsid w:val="57145832"/>
    <w:rsid w:val="571526B6"/>
    <w:rsid w:val="572F30D9"/>
    <w:rsid w:val="57390068"/>
    <w:rsid w:val="5754474F"/>
    <w:rsid w:val="57664CED"/>
    <w:rsid w:val="576F55D8"/>
    <w:rsid w:val="57850D7B"/>
    <w:rsid w:val="57AB782F"/>
    <w:rsid w:val="57BF4C6C"/>
    <w:rsid w:val="57D807E3"/>
    <w:rsid w:val="57EF1DED"/>
    <w:rsid w:val="58265A4E"/>
    <w:rsid w:val="583D7215"/>
    <w:rsid w:val="58523BC2"/>
    <w:rsid w:val="58642E56"/>
    <w:rsid w:val="5881700C"/>
    <w:rsid w:val="58B54EB4"/>
    <w:rsid w:val="58BB618F"/>
    <w:rsid w:val="58C71B14"/>
    <w:rsid w:val="58DC46FA"/>
    <w:rsid w:val="58E33CEB"/>
    <w:rsid w:val="5902066E"/>
    <w:rsid w:val="591D53BB"/>
    <w:rsid w:val="593A7614"/>
    <w:rsid w:val="5942321A"/>
    <w:rsid w:val="5963129E"/>
    <w:rsid w:val="596A4A7D"/>
    <w:rsid w:val="59797A4C"/>
    <w:rsid w:val="597F1642"/>
    <w:rsid w:val="59AD6F2B"/>
    <w:rsid w:val="59DA32C4"/>
    <w:rsid w:val="59E253E3"/>
    <w:rsid w:val="5A101373"/>
    <w:rsid w:val="5A1F49E2"/>
    <w:rsid w:val="5A41264D"/>
    <w:rsid w:val="5A414925"/>
    <w:rsid w:val="5A472178"/>
    <w:rsid w:val="5A5D6F4A"/>
    <w:rsid w:val="5AB43F3C"/>
    <w:rsid w:val="5ACB4E94"/>
    <w:rsid w:val="5AE445EB"/>
    <w:rsid w:val="5AE76343"/>
    <w:rsid w:val="5B216096"/>
    <w:rsid w:val="5B247480"/>
    <w:rsid w:val="5B26461E"/>
    <w:rsid w:val="5B2935DD"/>
    <w:rsid w:val="5B6073A6"/>
    <w:rsid w:val="5B927112"/>
    <w:rsid w:val="5B9324A0"/>
    <w:rsid w:val="5BCC692A"/>
    <w:rsid w:val="5BE06819"/>
    <w:rsid w:val="5C1E200D"/>
    <w:rsid w:val="5C253E56"/>
    <w:rsid w:val="5C284CF1"/>
    <w:rsid w:val="5C7D73CD"/>
    <w:rsid w:val="5CD64413"/>
    <w:rsid w:val="5CDB271F"/>
    <w:rsid w:val="5D013284"/>
    <w:rsid w:val="5D4124F1"/>
    <w:rsid w:val="5D56233C"/>
    <w:rsid w:val="5D8F48B8"/>
    <w:rsid w:val="5DC07D70"/>
    <w:rsid w:val="5DC17DFF"/>
    <w:rsid w:val="5DD303AE"/>
    <w:rsid w:val="5DED0B88"/>
    <w:rsid w:val="5E02164E"/>
    <w:rsid w:val="5E111D2C"/>
    <w:rsid w:val="5E152BFE"/>
    <w:rsid w:val="5E2D162C"/>
    <w:rsid w:val="5E3A2E3F"/>
    <w:rsid w:val="5E4E0751"/>
    <w:rsid w:val="5E5E4943"/>
    <w:rsid w:val="5E737602"/>
    <w:rsid w:val="5EB86749"/>
    <w:rsid w:val="5EBB71B8"/>
    <w:rsid w:val="5EBE3312"/>
    <w:rsid w:val="5EEA06A0"/>
    <w:rsid w:val="5EF639E5"/>
    <w:rsid w:val="5F0E0B3C"/>
    <w:rsid w:val="5F146F1E"/>
    <w:rsid w:val="5F222D8E"/>
    <w:rsid w:val="5F274ACD"/>
    <w:rsid w:val="5F593FDC"/>
    <w:rsid w:val="5F623780"/>
    <w:rsid w:val="5F674857"/>
    <w:rsid w:val="5F6D12E1"/>
    <w:rsid w:val="5F862981"/>
    <w:rsid w:val="5FBE3DAA"/>
    <w:rsid w:val="5FCA6734"/>
    <w:rsid w:val="5FCF3D4A"/>
    <w:rsid w:val="5FD02983"/>
    <w:rsid w:val="60027786"/>
    <w:rsid w:val="6036695C"/>
    <w:rsid w:val="60392E2E"/>
    <w:rsid w:val="604805E4"/>
    <w:rsid w:val="606056B2"/>
    <w:rsid w:val="6062776D"/>
    <w:rsid w:val="60883424"/>
    <w:rsid w:val="608F6033"/>
    <w:rsid w:val="60B33F1D"/>
    <w:rsid w:val="60B80627"/>
    <w:rsid w:val="60C34F31"/>
    <w:rsid w:val="60D16F1C"/>
    <w:rsid w:val="60DC26AF"/>
    <w:rsid w:val="60E80D22"/>
    <w:rsid w:val="60F73D3F"/>
    <w:rsid w:val="61417670"/>
    <w:rsid w:val="61477461"/>
    <w:rsid w:val="615737C6"/>
    <w:rsid w:val="61826B9A"/>
    <w:rsid w:val="61B74E77"/>
    <w:rsid w:val="61BA587A"/>
    <w:rsid w:val="61E04960"/>
    <w:rsid w:val="61F65C1C"/>
    <w:rsid w:val="62061579"/>
    <w:rsid w:val="620D02A2"/>
    <w:rsid w:val="6214597A"/>
    <w:rsid w:val="621B6DEA"/>
    <w:rsid w:val="62430779"/>
    <w:rsid w:val="624D3A32"/>
    <w:rsid w:val="631B69F2"/>
    <w:rsid w:val="63537E70"/>
    <w:rsid w:val="636C58E0"/>
    <w:rsid w:val="63910911"/>
    <w:rsid w:val="639E15B9"/>
    <w:rsid w:val="63C92C54"/>
    <w:rsid w:val="63EB446C"/>
    <w:rsid w:val="640B24A8"/>
    <w:rsid w:val="644A0CE8"/>
    <w:rsid w:val="645B2050"/>
    <w:rsid w:val="64650BFF"/>
    <w:rsid w:val="647206E4"/>
    <w:rsid w:val="64740A1C"/>
    <w:rsid w:val="649B1F3C"/>
    <w:rsid w:val="64AD4510"/>
    <w:rsid w:val="64C16862"/>
    <w:rsid w:val="64D140C0"/>
    <w:rsid w:val="653B6652"/>
    <w:rsid w:val="653F56B9"/>
    <w:rsid w:val="654C2219"/>
    <w:rsid w:val="654D5E54"/>
    <w:rsid w:val="65521F0A"/>
    <w:rsid w:val="65544AB6"/>
    <w:rsid w:val="655F4C8C"/>
    <w:rsid w:val="659B234B"/>
    <w:rsid w:val="65A426A5"/>
    <w:rsid w:val="65CF36C3"/>
    <w:rsid w:val="65ED7F94"/>
    <w:rsid w:val="660E09B2"/>
    <w:rsid w:val="661D6801"/>
    <w:rsid w:val="663F6DC4"/>
    <w:rsid w:val="66430FEE"/>
    <w:rsid w:val="664E7FF1"/>
    <w:rsid w:val="66530A0F"/>
    <w:rsid w:val="665A78B6"/>
    <w:rsid w:val="6682006A"/>
    <w:rsid w:val="669962FC"/>
    <w:rsid w:val="66A02C7C"/>
    <w:rsid w:val="66A4342B"/>
    <w:rsid w:val="66A77964"/>
    <w:rsid w:val="66B7135B"/>
    <w:rsid w:val="66BC5D21"/>
    <w:rsid w:val="66D141F0"/>
    <w:rsid w:val="66FF7BAD"/>
    <w:rsid w:val="67292158"/>
    <w:rsid w:val="673A0ABB"/>
    <w:rsid w:val="67544B35"/>
    <w:rsid w:val="67662E07"/>
    <w:rsid w:val="676A6106"/>
    <w:rsid w:val="67C2633D"/>
    <w:rsid w:val="67CB0460"/>
    <w:rsid w:val="67FE5621"/>
    <w:rsid w:val="682C260C"/>
    <w:rsid w:val="688257BA"/>
    <w:rsid w:val="688F42C9"/>
    <w:rsid w:val="68A16CAB"/>
    <w:rsid w:val="690B3981"/>
    <w:rsid w:val="693C5C0C"/>
    <w:rsid w:val="6954706E"/>
    <w:rsid w:val="695F15C4"/>
    <w:rsid w:val="696F24F1"/>
    <w:rsid w:val="699054FA"/>
    <w:rsid w:val="69911542"/>
    <w:rsid w:val="699748EF"/>
    <w:rsid w:val="69E72E4C"/>
    <w:rsid w:val="69E73F9C"/>
    <w:rsid w:val="69E91EE4"/>
    <w:rsid w:val="69E9754E"/>
    <w:rsid w:val="69EF3CC4"/>
    <w:rsid w:val="69FD608C"/>
    <w:rsid w:val="6A0F0EBC"/>
    <w:rsid w:val="6A142BBA"/>
    <w:rsid w:val="6A27005F"/>
    <w:rsid w:val="6A3A6172"/>
    <w:rsid w:val="6A6416A1"/>
    <w:rsid w:val="6A782569"/>
    <w:rsid w:val="6A8A53CB"/>
    <w:rsid w:val="6A9E4A45"/>
    <w:rsid w:val="6AAB53B4"/>
    <w:rsid w:val="6AB03B50"/>
    <w:rsid w:val="6AB565B2"/>
    <w:rsid w:val="6ABC2F6F"/>
    <w:rsid w:val="6ACD2C7B"/>
    <w:rsid w:val="6AD20AE0"/>
    <w:rsid w:val="6AE3108D"/>
    <w:rsid w:val="6AE84854"/>
    <w:rsid w:val="6B4F2748"/>
    <w:rsid w:val="6B5430FC"/>
    <w:rsid w:val="6B5A3D3B"/>
    <w:rsid w:val="6B6408B3"/>
    <w:rsid w:val="6B6F562C"/>
    <w:rsid w:val="6B7A1A7B"/>
    <w:rsid w:val="6B7E4C2D"/>
    <w:rsid w:val="6B923E7E"/>
    <w:rsid w:val="6B9D6AAA"/>
    <w:rsid w:val="6BA66953"/>
    <w:rsid w:val="6BBE19C0"/>
    <w:rsid w:val="6BCC55E2"/>
    <w:rsid w:val="6BDC7AB6"/>
    <w:rsid w:val="6BDD4A92"/>
    <w:rsid w:val="6BDF70C3"/>
    <w:rsid w:val="6BE13E65"/>
    <w:rsid w:val="6BE91C61"/>
    <w:rsid w:val="6C031CBB"/>
    <w:rsid w:val="6C225946"/>
    <w:rsid w:val="6C446F00"/>
    <w:rsid w:val="6C5531CA"/>
    <w:rsid w:val="6C5C48FC"/>
    <w:rsid w:val="6C6B79A8"/>
    <w:rsid w:val="6C711002"/>
    <w:rsid w:val="6C82450B"/>
    <w:rsid w:val="6C851E01"/>
    <w:rsid w:val="6C9500C9"/>
    <w:rsid w:val="6CCB4222"/>
    <w:rsid w:val="6CDB4A0E"/>
    <w:rsid w:val="6D137D85"/>
    <w:rsid w:val="6D1676CC"/>
    <w:rsid w:val="6D4A0EB4"/>
    <w:rsid w:val="6D935D32"/>
    <w:rsid w:val="6DD441F1"/>
    <w:rsid w:val="6E073B29"/>
    <w:rsid w:val="6E1742CD"/>
    <w:rsid w:val="6E28748B"/>
    <w:rsid w:val="6E307CE9"/>
    <w:rsid w:val="6E361438"/>
    <w:rsid w:val="6E6360B9"/>
    <w:rsid w:val="6E710F7D"/>
    <w:rsid w:val="6EA160EB"/>
    <w:rsid w:val="6EA22B12"/>
    <w:rsid w:val="6EA832C0"/>
    <w:rsid w:val="6EAB2ACC"/>
    <w:rsid w:val="6EB15DD3"/>
    <w:rsid w:val="6EC179F9"/>
    <w:rsid w:val="6EC33787"/>
    <w:rsid w:val="6ECD388F"/>
    <w:rsid w:val="6EE9386F"/>
    <w:rsid w:val="6F095D9E"/>
    <w:rsid w:val="6F3239AE"/>
    <w:rsid w:val="6F406167"/>
    <w:rsid w:val="6F457B85"/>
    <w:rsid w:val="6F5245B1"/>
    <w:rsid w:val="6F653BDE"/>
    <w:rsid w:val="6F782E8B"/>
    <w:rsid w:val="6F8E1F3C"/>
    <w:rsid w:val="6FB14546"/>
    <w:rsid w:val="6FB82D28"/>
    <w:rsid w:val="6FE25FBC"/>
    <w:rsid w:val="6FEA1AE4"/>
    <w:rsid w:val="6FEE7DB0"/>
    <w:rsid w:val="6FFC6E20"/>
    <w:rsid w:val="70271299"/>
    <w:rsid w:val="70A00262"/>
    <w:rsid w:val="70A51E9B"/>
    <w:rsid w:val="70AF7F0C"/>
    <w:rsid w:val="70BD3F1C"/>
    <w:rsid w:val="70DC6778"/>
    <w:rsid w:val="70EB5A09"/>
    <w:rsid w:val="712C73CD"/>
    <w:rsid w:val="71372479"/>
    <w:rsid w:val="7159408E"/>
    <w:rsid w:val="71616A29"/>
    <w:rsid w:val="71C108D5"/>
    <w:rsid w:val="71C23AFD"/>
    <w:rsid w:val="71EF202A"/>
    <w:rsid w:val="724279F9"/>
    <w:rsid w:val="724C14C1"/>
    <w:rsid w:val="724C72E6"/>
    <w:rsid w:val="72512963"/>
    <w:rsid w:val="726A2E45"/>
    <w:rsid w:val="72715F72"/>
    <w:rsid w:val="728E2D77"/>
    <w:rsid w:val="72B74B73"/>
    <w:rsid w:val="72C97D10"/>
    <w:rsid w:val="72DD4B89"/>
    <w:rsid w:val="732C5183"/>
    <w:rsid w:val="733E5017"/>
    <w:rsid w:val="734B41E3"/>
    <w:rsid w:val="73666801"/>
    <w:rsid w:val="736D1458"/>
    <w:rsid w:val="738E0CC1"/>
    <w:rsid w:val="738E1606"/>
    <w:rsid w:val="739E5AB6"/>
    <w:rsid w:val="73D056FD"/>
    <w:rsid w:val="73EF31D9"/>
    <w:rsid w:val="73FD66F3"/>
    <w:rsid w:val="745A40A4"/>
    <w:rsid w:val="75210721"/>
    <w:rsid w:val="75474ECE"/>
    <w:rsid w:val="75836227"/>
    <w:rsid w:val="75B952FF"/>
    <w:rsid w:val="75DC21A0"/>
    <w:rsid w:val="75DD62A6"/>
    <w:rsid w:val="76032A67"/>
    <w:rsid w:val="766E0306"/>
    <w:rsid w:val="76A158C5"/>
    <w:rsid w:val="76BE2F57"/>
    <w:rsid w:val="76BF5F6B"/>
    <w:rsid w:val="76E27DF1"/>
    <w:rsid w:val="773977A4"/>
    <w:rsid w:val="7745667D"/>
    <w:rsid w:val="77852D15"/>
    <w:rsid w:val="77945456"/>
    <w:rsid w:val="779735FB"/>
    <w:rsid w:val="77C54382"/>
    <w:rsid w:val="77E30EEA"/>
    <w:rsid w:val="77E55714"/>
    <w:rsid w:val="77E6457F"/>
    <w:rsid w:val="781B305C"/>
    <w:rsid w:val="78380ADD"/>
    <w:rsid w:val="78860FAB"/>
    <w:rsid w:val="78AD7F2B"/>
    <w:rsid w:val="78C074D3"/>
    <w:rsid w:val="78DF231A"/>
    <w:rsid w:val="7900298C"/>
    <w:rsid w:val="790863AB"/>
    <w:rsid w:val="791074F8"/>
    <w:rsid w:val="791D747D"/>
    <w:rsid w:val="7921178D"/>
    <w:rsid w:val="7945096F"/>
    <w:rsid w:val="798973A7"/>
    <w:rsid w:val="79CC0134"/>
    <w:rsid w:val="79F07C8D"/>
    <w:rsid w:val="79FB67F4"/>
    <w:rsid w:val="7A110B51"/>
    <w:rsid w:val="7A4B3468"/>
    <w:rsid w:val="7A58572F"/>
    <w:rsid w:val="7AA418E6"/>
    <w:rsid w:val="7AC83291"/>
    <w:rsid w:val="7ADC6261"/>
    <w:rsid w:val="7B3814F0"/>
    <w:rsid w:val="7B410653"/>
    <w:rsid w:val="7B49588F"/>
    <w:rsid w:val="7B62619A"/>
    <w:rsid w:val="7B6B2898"/>
    <w:rsid w:val="7B7E713C"/>
    <w:rsid w:val="7B863116"/>
    <w:rsid w:val="7BA45C33"/>
    <w:rsid w:val="7BBC081A"/>
    <w:rsid w:val="7BC83D7B"/>
    <w:rsid w:val="7BD15986"/>
    <w:rsid w:val="7BD36518"/>
    <w:rsid w:val="7BDF725C"/>
    <w:rsid w:val="7BE339A3"/>
    <w:rsid w:val="7BEF422C"/>
    <w:rsid w:val="7BF90632"/>
    <w:rsid w:val="7C0635CC"/>
    <w:rsid w:val="7C0C6FD5"/>
    <w:rsid w:val="7C1F52BA"/>
    <w:rsid w:val="7C224DAA"/>
    <w:rsid w:val="7C2B55B7"/>
    <w:rsid w:val="7C3A6597"/>
    <w:rsid w:val="7C3D0F5F"/>
    <w:rsid w:val="7C4A00E8"/>
    <w:rsid w:val="7C624CEC"/>
    <w:rsid w:val="7C7310AD"/>
    <w:rsid w:val="7C7376BB"/>
    <w:rsid w:val="7C8E0349"/>
    <w:rsid w:val="7CA839C1"/>
    <w:rsid w:val="7CB80145"/>
    <w:rsid w:val="7CBA15FF"/>
    <w:rsid w:val="7CDC4FC8"/>
    <w:rsid w:val="7CDF7C7E"/>
    <w:rsid w:val="7CE0713F"/>
    <w:rsid w:val="7CE359F9"/>
    <w:rsid w:val="7D7E3022"/>
    <w:rsid w:val="7DB71E82"/>
    <w:rsid w:val="7DB76DFA"/>
    <w:rsid w:val="7E1465E8"/>
    <w:rsid w:val="7E40607C"/>
    <w:rsid w:val="7E46721B"/>
    <w:rsid w:val="7E4B50D6"/>
    <w:rsid w:val="7ED503DF"/>
    <w:rsid w:val="7F194BB7"/>
    <w:rsid w:val="7F3850FC"/>
    <w:rsid w:val="7F43374A"/>
    <w:rsid w:val="7F4C286A"/>
    <w:rsid w:val="7F74527A"/>
    <w:rsid w:val="7F7D6EC7"/>
    <w:rsid w:val="7F854F9A"/>
    <w:rsid w:val="7FA40E33"/>
    <w:rsid w:val="7FC06834"/>
    <w:rsid w:val="7FC35B08"/>
    <w:rsid w:val="7FD97F52"/>
    <w:rsid w:val="7FE7347F"/>
    <w:rsid w:val="7FF81B5F"/>
    <w:rsid w:val="7FFD0C48"/>
    <w:rsid w:val="BFDF8246"/>
    <w:rsid w:val="EFDF3A2F"/>
    <w:rsid w:val="F6AF9C19"/>
    <w:rsid w:val="FF9E1F03"/>
    <w:rsid w:val="FFF7C8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1"/>
    <w:pPr>
      <w:spacing w:before="37"/>
      <w:ind w:left="1220"/>
      <w:outlineLvl w:val="3"/>
    </w:pPr>
    <w:rPr>
      <w:rFonts w:ascii="仿宋" w:hAnsi="仿宋" w:eastAsia="仿宋" w:cs="仿宋"/>
      <w:b/>
      <w:bCs/>
      <w:sz w:val="28"/>
      <w:szCs w:val="28"/>
      <w:lang w:val="zh-CN" w:bidi="zh-CN"/>
    </w:rPr>
  </w:style>
  <w:style w:type="paragraph" w:styleId="6">
    <w:name w:val="heading 5"/>
    <w:basedOn w:val="1"/>
    <w:next w:val="1"/>
    <w:qFormat/>
    <w:uiPriority w:val="1"/>
    <w:pPr>
      <w:spacing w:before="20"/>
      <w:ind w:left="1203"/>
      <w:outlineLvl w:val="4"/>
    </w:pPr>
    <w:rPr>
      <w:rFonts w:ascii="仿宋" w:hAnsi="仿宋" w:eastAsia="仿宋" w:cs="仿宋"/>
      <w:b/>
      <w:bCs/>
      <w:szCs w:val="21"/>
      <w:lang w:val="zh-CN" w:bidi="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rPr>
      <w:rFonts w:ascii="仿宋" w:hAnsi="仿宋" w:eastAsia="仿宋" w:cs="仿宋"/>
      <w:szCs w:val="21"/>
      <w:lang w:val="zh-CN" w:bidi="zh-CN"/>
    </w:rPr>
  </w:style>
  <w:style w:type="paragraph" w:styleId="8">
    <w:name w:val="toc 5"/>
    <w:basedOn w:val="1"/>
    <w:next w:val="1"/>
    <w:qFormat/>
    <w:uiPriority w:val="0"/>
    <w:pPr>
      <w:ind w:left="1680" w:leftChars="800"/>
    </w:pPr>
  </w:style>
  <w:style w:type="paragraph" w:styleId="9">
    <w:name w:val="toc 3"/>
    <w:basedOn w:val="1"/>
    <w:next w:val="1"/>
    <w:qFormat/>
    <w:uiPriority w:val="0"/>
    <w:pPr>
      <w:ind w:left="840" w:leftChars="400"/>
    </w:p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4"/>
    <w:basedOn w:val="1"/>
    <w:next w:val="1"/>
    <w:qFormat/>
    <w:uiPriority w:val="0"/>
    <w:pPr>
      <w:ind w:left="1260" w:leftChars="600"/>
    </w:pPr>
  </w:style>
  <w:style w:type="paragraph" w:styleId="15">
    <w:name w:val="toc 2"/>
    <w:basedOn w:val="1"/>
    <w:next w:val="1"/>
    <w:qFormat/>
    <w:uiPriority w:val="0"/>
    <w:pPr>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qFormat/>
    <w:uiPriority w:val="0"/>
    <w:tblPr>
      <w:tblCellMar>
        <w:top w:w="0" w:type="dxa"/>
        <w:left w:w="0" w:type="dxa"/>
        <w:bottom w:w="0" w:type="dxa"/>
        <w:right w:w="0" w:type="dxa"/>
      </w:tblCellMar>
    </w:tblPr>
  </w:style>
  <w:style w:type="paragraph" w:customStyle="1" w:styleId="20">
    <w:name w:val="Table Paragraph"/>
    <w:basedOn w:val="1"/>
    <w:qFormat/>
    <w:uiPriority w:val="1"/>
    <w:rPr>
      <w:rFonts w:ascii="仿宋" w:hAnsi="仿宋" w:eastAsia="仿宋" w:cs="仿宋"/>
      <w:lang w:val="zh-CN" w:bidi="zh-CN"/>
    </w:rPr>
  </w:style>
  <w:style w:type="character" w:customStyle="1" w:styleId="21">
    <w:name w:val="font11"/>
    <w:basedOn w:val="18"/>
    <w:qFormat/>
    <w:uiPriority w:val="0"/>
    <w:rPr>
      <w:rFonts w:ascii="仿宋_GB2312" w:eastAsia="仿宋_GB2312" w:cs="仿宋_GB2312"/>
      <w:color w:val="000000"/>
      <w:sz w:val="18"/>
      <w:szCs w:val="18"/>
      <w:u w:val="none"/>
    </w:rPr>
  </w:style>
  <w:style w:type="character" w:customStyle="1" w:styleId="22">
    <w:name w:val="font41"/>
    <w:basedOn w:val="18"/>
    <w:qFormat/>
    <w:uiPriority w:val="0"/>
    <w:rPr>
      <w:rFonts w:ascii="仿宋_GB2312" w:eastAsia="仿宋_GB2312" w:cs="仿宋_GB2312"/>
      <w:color w:val="000000"/>
      <w:sz w:val="18"/>
      <w:szCs w:val="18"/>
      <w:u w:val="none"/>
    </w:rPr>
  </w:style>
  <w:style w:type="character" w:customStyle="1" w:styleId="23">
    <w:name w:val="font31"/>
    <w:basedOn w:val="18"/>
    <w:qFormat/>
    <w:uiPriority w:val="0"/>
    <w:rPr>
      <w:rFonts w:hint="default" w:ascii="Times New Roman" w:hAnsi="Times New Roman" w:cs="Times New Roman"/>
      <w:color w:val="000000"/>
      <w:sz w:val="18"/>
      <w:szCs w:val="18"/>
      <w:u w:val="none"/>
    </w:rPr>
  </w:style>
  <w:style w:type="character" w:customStyle="1" w:styleId="24">
    <w:name w:val="font21"/>
    <w:basedOn w:val="18"/>
    <w:qFormat/>
    <w:uiPriority w:val="0"/>
    <w:rPr>
      <w:rFonts w:hint="eastAsia" w:ascii="仿宋_GB2312" w:eastAsia="仿宋_GB2312" w:cs="仿宋_GB2312"/>
      <w:color w:val="000000"/>
      <w:sz w:val="18"/>
      <w:szCs w:val="18"/>
      <w:u w:val="none"/>
    </w:rPr>
  </w:style>
  <w:style w:type="character" w:customStyle="1" w:styleId="25">
    <w:name w:val="font61"/>
    <w:basedOn w:val="18"/>
    <w:qFormat/>
    <w:uiPriority w:val="0"/>
    <w:rPr>
      <w:rFonts w:hint="eastAsia" w:ascii="仿宋_GB2312" w:eastAsia="仿宋_GB2312" w:cs="仿宋_GB2312"/>
      <w:color w:val="000000"/>
      <w:sz w:val="18"/>
      <w:szCs w:val="18"/>
      <w:u w:val="none"/>
    </w:rPr>
  </w:style>
  <w:style w:type="character" w:customStyle="1" w:styleId="26">
    <w:name w:val="font51"/>
    <w:basedOn w:val="18"/>
    <w:qFormat/>
    <w:uiPriority w:val="0"/>
    <w:rPr>
      <w:rFonts w:hint="default" w:ascii="Times New Roman" w:hAnsi="Times New Roman" w:cs="Times New Roman"/>
      <w:color w:val="000000"/>
      <w:sz w:val="18"/>
      <w:szCs w:val="18"/>
      <w:u w:val="none"/>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9">
    <w:name w:val="批注框文本 Char"/>
    <w:basedOn w:val="18"/>
    <w:link w:val="10"/>
    <w:qFormat/>
    <w:uiPriority w:val="0"/>
    <w:rPr>
      <w:kern w:val="2"/>
      <w:sz w:val="18"/>
      <w:szCs w:val="18"/>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paragraph" w:customStyle="1" w:styleId="31">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鑫合惠联</Company>
  <Pages>273</Pages>
  <Words>117624</Words>
  <Characters>130959</Characters>
  <Lines>1377</Lines>
  <Paragraphs>387</Paragraphs>
  <TotalTime>0</TotalTime>
  <ScaleCrop>false</ScaleCrop>
  <LinksUpToDate>false</LinksUpToDate>
  <CharactersWithSpaces>142840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2023-11-30T17:35:00Z</dcterms:created>
  <dc:creator>mikk</dc:creator>
  <cp:lastModifiedBy>user</cp:lastModifiedBy>
  <cp:lastPrinted>2024-02-26T14:55:00Z</cp:lastPrinted>
  <dcterms:modified xsi:type="dcterms:W3CDTF">2024-07-09T09:43:30Z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4EFFD1E639144BA7AE83F54188908129_13</vt:lpwstr>
  </property>
</Properties>
</file>