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w:t>
      </w:r>
      <w:bookmarkStart w:id="0" w:name="_GoBack"/>
      <w:bookmarkEnd w:id="0"/>
      <w:r>
        <w:rPr>
          <w:rFonts w:hint="eastAsia" w:ascii="方正小标宋_GBK" w:eastAsia="方正小标宋_GBK"/>
          <w:sz w:val="38"/>
          <w:szCs w:val="38"/>
        </w:rPr>
        <w:t>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辽宁格瑞仕特生物制药有限公司红球生物全智能生产基地项目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E9639C3"/>
    <w:rsid w:val="43903537"/>
    <w:rsid w:val="44EB321A"/>
    <w:rsid w:val="4DF7510E"/>
    <w:rsid w:val="52453CA2"/>
    <w:rsid w:val="662B52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431</Words>
  <Characters>443</Characters>
  <Lines>0</Lines>
  <Paragraphs>0</Paragraphs>
  <TotalTime>0</TotalTime>
  <ScaleCrop>false</ScaleCrop>
  <LinksUpToDate>false</LinksUpToDate>
  <CharactersWithSpaces>466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小溪</cp:lastModifiedBy>
  <dcterms:modified xsi:type="dcterms:W3CDTF">2022-04-01T00:35:35Z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F6F9D525856648ACA606EE855983D6C6</vt:lpwstr>
  </property>
</Properties>
</file>